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23-TA-850: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“Senlejas” Codes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rīkojuma projekta 2. punktu atbilstoši faktiskajai situācijai un arī attiecīgi rīkojuma projekta 1. punktam, ņemot vērā, ka atsavināta tiek tikai nekustamā īpašuma daļa, līdz ar to arī īpašuma tiesības tiks nostiprinātas uz nekustamā īpašuma daļu, nevis uz visu rīkojuma projekta 1. punktā minēto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rīkojuma projekta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normatīvajos aktos noteiktajā kārtībā īpašuma tiesības uz šā rīkojuma 1. punktā minēto nekustamā īpašuma daļu nostiprināt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1. punktā minētās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nekustamā īpašuma daļu nostiprināt zemesgrāmatā uz valsts vārda Satiksmes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Lūgums teikuma daļā "Atsavināšanas procesā Īpašniece nav pieteikusi zaudējumus, bet izteikusi līgumus un prasījumus:..." aizstāt vārdu "līgumus" ar vārdu "lūgumus".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attiecīgi precizēta un vārds "līgumus" aizstāts ar vārdu "lūgumus".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anotācijā ietvert informāciju par to, vai anotācijas 1.3. sadaļā norādītie nekustamā īpašuma apgrūtinājumi attiecas arī uz rīkojuma projekta 1. punktā minētā nekustamā īpašuma atsavināmo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apgrūtinājumi attiecas arī uz atsavināmo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w:t>
            </w:r>
            <w:r w:rsidR="00000000" w:rsidRPr="00000000" w:rsidDel="00000000">
              <w:rPr>
                <w:b w:val="1"/>
                <w:rtl w:val="0"/>
              </w:rPr>
              <w:t xml:space="preserve">Problēmas aprakstā"</w:t>
            </w:r>
            <w:r w:rsidR="00000000" w:rsidRPr="00000000" w:rsidDel="00000000">
              <w:rPr>
                <w:rtl w:val="0"/>
              </w:rPr>
              <w:t xml:space="preserve"> ietverta </w:t>
            </w:r>
            <w:r w:rsidR="00000000" w:rsidRPr="00000000" w:rsidDel="00000000">
              <w:rPr>
                <w:u w:val="single"/>
                <w:rtl w:val="0"/>
              </w:rPr>
              <w:t xml:space="preserve">pretrunīga informācija </w:t>
            </w:r>
            <w:r w:rsidR="00000000" w:rsidRPr="00000000" w:rsidDel="00000000">
              <w:rPr>
                <w:rtl w:val="0"/>
              </w:rPr>
              <w:t xml:space="preserve">par atsavināšanas procesā īpašnieces izteiktajiem l</w:t>
            </w:r>
            <w:r w:rsidR="00000000" w:rsidRPr="00000000" w:rsidDel="00000000">
              <w:rPr>
                <w:u w:val="single"/>
                <w:rtl w:val="0"/>
              </w:rPr>
              <w:t xml:space="preserve">ū</w:t>
            </w:r>
            <w:r w:rsidR="00000000" w:rsidRPr="00000000" w:rsidDel="00000000">
              <w:rPr>
                <w:rtl w:val="0"/>
              </w:rPr>
              <w:t xml:space="preserve">gumiem un prasījumiem,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6. rindkopā</w:t>
            </w:r>
            <w:r w:rsidR="00000000" w:rsidRPr="00000000" w:rsidDel="00000000">
              <w:rPr>
                <w:rtl w:val="0"/>
              </w:rPr>
              <w:t xml:space="preserve"> norādīts, ka atsavināmā nekustamā īpašuma īpašniece lūgusi nodrošināt netraucētu piekļuvi citiem ar Īpašnieci saistītajām personām (ģimenes locekļi) piederošajiem nekustamajiem </w:t>
            </w:r>
            <w:r w:rsidR="00000000" w:rsidRPr="00000000" w:rsidDel="00000000">
              <w:rPr>
                <w:u w:val="single"/>
                <w:rtl w:val="0"/>
              </w:rPr>
              <w:t xml:space="preserve">īpašumiem “Eriņi 1”, Codes pagastā, Bauskas novadā (kadastra Nr. 4052 007 0047), un “Pūķi”, Codes pagastā, Bauskas novadā (kadastra Nr. 4052 007 0049) no valsts autoceļa P88 “Bauska–Linde” puses, turklāt ar nosacījumu, ka jaunais ceļš tiek izbūvēts pirms tiek uzsākti attiecīgie būvdarbi Rail Baltica objektu izbūvei,</w:t>
            </w:r>
            <w:r w:rsidR="00000000" w:rsidRPr="00000000" w:rsidDel="00000000">
              <w:rPr>
                <w:rtl w:val="0"/>
              </w:rPr>
              <w:t xml:space="preserve"> lai neierobežotu īpašnieku tiesības racionāli un funkcionāli izmantot sev piederošos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8. rindkopā</w:t>
            </w:r>
            <w:r w:rsidR="00000000" w:rsidRPr="00000000" w:rsidDel="00000000">
              <w:rPr>
                <w:rtl w:val="0"/>
              </w:rPr>
              <w:t xml:space="preserve"> norādīts, ka apmierināti īpašnieces prasījumi un Īpašniece ir informēta par piekļuves nodrošināšanu nekustamajam īpašumam “</w:t>
            </w:r>
            <w:r w:rsidR="00000000" w:rsidRPr="00000000" w:rsidDel="00000000">
              <w:rPr>
                <w:u w:val="single"/>
                <w:rtl w:val="0"/>
              </w:rPr>
              <w:t xml:space="preserve">Senlejas” (nekustamā īpašuma kadastra Nr. 4052 009 0041) - Codes pagastā, Bauskas novadā, no valsts autoceļa P88 “Bauska–Linde” puses, norādot, ka atbilstoši par Rail Baltica projekta projektēšanu atbildīgās institūcijas izvērtējumam un ar vietējo pašvaldību saskaņotajai precizētai projektēto ceļu shēmai piekļuve nekustamajam īpašumam paredzēta pa projektētu pašvaldības nozīmes autoceļu ar pieslēgumu gan valsts autoceļam P88 “Bauska–Linde”, gan valsts autoceļam P87 “Bauska–Aizkraukle”.</w:t>
            </w:r>
            <w:r w:rsidR="00000000" w:rsidRPr="00000000" w:rsidDel="00000000">
              <w:rPr>
                <w:rtl w:val="0"/>
              </w:rPr>
              <w:t xml:space="preserve"> Par projektēšanu un par būvdarbiem atbildīgā institūcija nodrošinās tādu darbu veikšanas un darbu organizācijas projektu izstrādi, lai iespēju robežās īstenotu Īpašnieces interesi būvdarbu laikā piekļūt nekustamajam īpašumam no valsts autoceļa P88 “Bauska–Linde” puses. Turklāt arī no Tiesību akta lietai  pievienotā Satiksmes ministrijas 2023. gada 30. marta lēmuma Nr. 03.1-14/885 "Par taisnīgas atlīdzības apmēra noteikšanu sabiedrības vajadzībām nepieciešamā nekustamā īpašuma “Senlejas” Codes pagastā, Bauskas novadā, daļas atsavināšanai" 3.3. apakšpunkta izriet, ka īpašniece tiks informēta par piekļuves nodrošināšanu </w:t>
            </w:r>
            <w:r w:rsidR="00000000" w:rsidRPr="00000000" w:rsidDel="00000000">
              <w:rPr>
                <w:u w:val="single"/>
                <w:rtl w:val="0"/>
              </w:rPr>
              <w:t xml:space="preserve">nekustamajam īpašumam “Senlejas” (nekustamā īpašuma kadastra Nr. 4052 009 0041) - Codes pagastā, Bauskas novadā, no valsts autoceļa P88 “Bauska–Linde” puses.</w:t>
            </w:r>
            <w:r w:rsidR="00000000" w:rsidRPr="00000000" w:rsidDel="00000000">
              <w:rPr>
                <w:rtl w:val="0"/>
              </w:rPr>
              <w:t xml:space="preserve"> Ievērojot minēto, tiesiskās skaidrības nodrošināšanai aicinām savstarpēji saskaņot </w:t>
            </w:r>
            <w:r w:rsidR="00000000" w:rsidRPr="00000000" w:rsidDel="00000000">
              <w:rPr>
                <w:b w:val="1"/>
                <w:rtl w:val="0"/>
              </w:rPr>
              <w:t xml:space="preserve">"Problēmas apraksta" </w:t>
            </w:r>
            <w:r w:rsidR="00000000" w:rsidRPr="00000000" w:rsidDel="00000000">
              <w:rPr>
                <w:rtl w:val="0"/>
              </w:rPr>
              <w:t xml:space="preserve">6. un 8. rindkopā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netraucētu piekļuvi Nekustamajam īpašumam un citiem ar Īpašnieci saistītajām personām (ģimenes locekļi) piederošajiem nekustamajiem īpašumiem “Eriņi 1”, Codes pagastā, Bauskas novadā (kadastra Nr. 4052 007 0047), un “Pūķi”, Codes pagastā, Bauskas novadā (kadastra Nr. 4052 007 0049) no valsts autoceļa P88 “Bauska–Linde” puses, turklāt ar nosacījumu, ka jaunais ceļš tiek izbūvēts pirms tiek uzsākti attiecīgie būvdarbi Rail Baltica objektu izbūvei, lai neierobežotu īpašnieku tiesības racionāli un funkcionāli izmantot sev piederošos īpašumus (turpmāk – Īpašnieces prasījumi).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piekļuves nodrošināšanu - aizstāvot Īpašnieces intereses, kas tiek skartas ar Nekustamā īpašuma daļas atsavināšanu, tika sniegts skaidrojums par piekļuves risinājumu nekustamajam īpašumam “Senlejas” (nekustamā īpašuma kadastra Nr. 4052 009 0041) - Codes pagastā, Bauskas novadā, norādot, ka piekļuve tiks nodrošināta no valsts autoceļa P88 “Bauska–Linde” puses. Atbilstoši par Rail Baltica projekta projektēšanu atbildīgās institūcijas izvērtējumam un ar vietējo pašvaldību saskaņotajai precizētai projektēto ceļu shēmai piekļuve nekustamajam īpašumam paredzēta pa projektētu pašvaldības nozīmes autoceļu ar pieslēgumu gan valsts autoceļam P88 “Bauska–Linde”, gan valsts autoceļam P87 “Bauska–Aizkraukle”. Par projektēšanu un par būvdarbiem atbildīgā institūcija nodrošinās tādu darbu veikšanas un darbu organizācijas projektu izstrādi, lai iespēju robežās īstenotu Īpašnieces interesi būvdarbu laikā piekļūt nekustamajam īpašumam no valsts autoceļa P88 “Bauska–Linde” puses.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23-TA-850</w:t>
    </w:r>
    <w:r>
      <w:br/>
    </w:r>
    <w:r w:rsidR="00000000" w:rsidRPr="00000000" w:rsidDel="00000000">
      <w:rPr>
        <w:rtl w:val="0"/>
      </w:rPr>
      <w:t xml:space="preserve">03.05.2023. 15.16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23-TA-850</w:t>
    </w:r>
    <w:r>
      <w:br/>
    </w:r>
    <w:r w:rsidR="00000000" w:rsidRPr="00000000" w:rsidDel="00000000">
      <w:rPr>
        <w:rtl w:val="0"/>
      </w:rPr>
      <w:t xml:space="preserve">03.05.2023. 15.16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Izziņa_23-TA-850.docx</dc:title>
</cp:coreProperties>
</file>

<file path=docProps/custom.xml><?xml version="1.0" encoding="utf-8"?>
<Properties xmlns="http://schemas.openxmlformats.org/officeDocument/2006/custom-properties" xmlns:vt="http://schemas.openxmlformats.org/officeDocument/2006/docPropsVTypes"/>
</file>