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6AFBE" w14:textId="77777777" w:rsidR="00CB31FF" w:rsidRPr="001A405D" w:rsidRDefault="00CB31FF" w:rsidP="00CB31FF">
      <w:pPr>
        <w:pStyle w:val="xmsonormal"/>
        <w:spacing w:before="0" w:beforeAutospacing="0" w:after="0" w:afterAutospacing="0"/>
        <w:jc w:val="both"/>
        <w:rPr>
          <w:rFonts w:ascii="Calibri" w:hAnsi="Calibri" w:cs="Calibri"/>
          <w:b/>
          <w:bCs/>
          <w:i/>
          <w:iCs/>
          <w:sz w:val="22"/>
          <w:szCs w:val="22"/>
        </w:rPr>
      </w:pPr>
      <w:r w:rsidRPr="001A405D">
        <w:rPr>
          <w:rFonts w:ascii="Calibri" w:hAnsi="Calibri" w:cs="Calibri"/>
          <w:b/>
          <w:bCs/>
          <w:i/>
          <w:iCs/>
          <w:sz w:val="22"/>
          <w:szCs w:val="22"/>
        </w:rPr>
        <w:t>Tieslietu ministrija ir izskatījusi Zemkopības ministrijas izstrādāto precizēto Ministru kabineta noteikumu projektu "Valsts augu aizsardzības dienesta nolikums" (12.12.2019., prot. Nr. 47 16.§, VSS-1228) (turpmāk – noteikumu projekts) un tā anotāciju un atbalsta to virzību, izsakot šādus iebildumus:</w:t>
      </w:r>
      <w:r w:rsidRPr="001A405D">
        <w:rPr>
          <w:rStyle w:val="apple-converted-space"/>
          <w:rFonts w:ascii="Calibri" w:hAnsi="Calibri" w:cs="Calibri"/>
          <w:b/>
          <w:bCs/>
          <w:i/>
          <w:iCs/>
          <w:sz w:val="22"/>
          <w:szCs w:val="22"/>
        </w:rPr>
        <w:t> </w:t>
      </w:r>
    </w:p>
    <w:p w14:paraId="27A0F5AD" w14:textId="77777777" w:rsidR="00CB31FF" w:rsidRPr="001A405D" w:rsidRDefault="00CB31FF" w:rsidP="00CB31FF">
      <w:pPr>
        <w:pStyle w:val="xmsolistparagraph"/>
        <w:numPr>
          <w:ilvl w:val="0"/>
          <w:numId w:val="1"/>
        </w:numPr>
        <w:spacing w:before="0" w:beforeAutospacing="0" w:after="0" w:afterAutospacing="0"/>
        <w:jc w:val="both"/>
        <w:rPr>
          <w:rFonts w:ascii="Calibri" w:hAnsi="Calibri" w:cs="Calibri"/>
          <w:b/>
          <w:bCs/>
          <w:i/>
          <w:iCs/>
          <w:sz w:val="22"/>
          <w:szCs w:val="22"/>
        </w:rPr>
      </w:pPr>
      <w:r w:rsidRPr="001A405D">
        <w:rPr>
          <w:rFonts w:ascii="Calibri" w:hAnsi="Calibri" w:cs="Calibri"/>
          <w:b/>
          <w:bCs/>
          <w:i/>
          <w:iCs/>
          <w:sz w:val="22"/>
          <w:szCs w:val="22"/>
        </w:rPr>
        <w:t>Vēršam uzmanību, ka 3.4. apakšpunktā minētā funkcija vairāk raksturo divus dienesta uzdevumus, nevis funkciju. Norādām, ka iestādes funkcija ir patstāvīga rīcība iestādes izveidošanas mērķa (vēlamais stāvoklis, ko valdība vēlas sasniegt iestādes darbības rezultātā) sasniegšanai, savukārt uzdevumi izriet no funkcijām un ir konkrēti noslēgti pasākumi funkcijas ietvaros. Selekcionāra tiesību piešķiršana vairāk ir kā konkrēts dienesta uzdevums, nevis funkcija, turklāt ir jau noteikumu projekta 4.25. apakšpunktā minēta kā atsevišķs uzdevums. Savukārt Latvijas aizsargāto augu šķirņu valsts reģistra uzturēšanu, šķiet, iekļauj jau 3.3 apakšpunktā paredzētā funkcija nodrošināt sēklu un augu šķirņu aprites uzraudzību un kontroli, turklāt arī Augu šķirņu aizsardzības likuma 12. panta 6. punktā Latvijas aizsargāto augu šķirņu valsts reģistra uzturēšana ir paredzēta kā dienesta uzdevums, nevis funkcija. Attiecīgi aicinām atbilstoši precizēt noteikumu projektu. Papildus norādām, ka noteikumu projekta 3.4. un 3.6. apakšpunktā vairāki darbības vārdi nav izteikti pareizā locījumā;</w:t>
      </w:r>
      <w:r w:rsidRPr="001A405D">
        <w:rPr>
          <w:rStyle w:val="apple-converted-space"/>
          <w:rFonts w:ascii="Calibri" w:hAnsi="Calibri" w:cs="Calibri"/>
          <w:b/>
          <w:bCs/>
          <w:i/>
          <w:iCs/>
          <w:sz w:val="22"/>
          <w:szCs w:val="22"/>
        </w:rPr>
        <w:t> </w:t>
      </w:r>
    </w:p>
    <w:p w14:paraId="64FDA5AB" w14:textId="77777777" w:rsidR="00CB31FF" w:rsidRPr="001A405D" w:rsidRDefault="00CB31FF" w:rsidP="00CB31FF">
      <w:pPr>
        <w:pStyle w:val="xmsolistparagraph"/>
        <w:numPr>
          <w:ilvl w:val="0"/>
          <w:numId w:val="1"/>
        </w:numPr>
        <w:spacing w:before="0" w:beforeAutospacing="0" w:after="0" w:afterAutospacing="0"/>
        <w:jc w:val="both"/>
        <w:rPr>
          <w:rFonts w:ascii="Calibri" w:hAnsi="Calibri" w:cs="Calibri"/>
          <w:b/>
          <w:bCs/>
          <w:i/>
          <w:iCs/>
          <w:sz w:val="22"/>
          <w:szCs w:val="22"/>
        </w:rPr>
      </w:pPr>
      <w:r w:rsidRPr="001A405D">
        <w:rPr>
          <w:rFonts w:ascii="Calibri" w:hAnsi="Calibri" w:cs="Calibri"/>
          <w:b/>
          <w:bCs/>
          <w:i/>
          <w:iCs/>
          <w:sz w:val="22"/>
          <w:szCs w:val="22"/>
        </w:rPr>
        <w:t>Noteikumu projekta anotācijas 1.2. sadaļā norādīts, ka atbilstoši likumam “Par Roterdamas konvenciju par procedūru, saskaņā ar kuru starptautiskajā tirdzniecībā dodama iepriekš norunāta piekrišana attiecībā uz dažām bīstamām ķīmiskām vielām un pesticīdiem” dienests veic administratīvās funkcijas attiecībā uz</w:t>
      </w:r>
      <w:r w:rsidRPr="001A405D">
        <w:rPr>
          <w:rStyle w:val="apple-converted-space"/>
          <w:rFonts w:ascii="Calibri" w:hAnsi="Calibri" w:cs="Calibri"/>
          <w:b/>
          <w:bCs/>
          <w:i/>
          <w:iCs/>
          <w:sz w:val="22"/>
          <w:szCs w:val="22"/>
        </w:rPr>
        <w:t> </w:t>
      </w:r>
      <w:r w:rsidRPr="001A405D">
        <w:rPr>
          <w:rFonts w:ascii="Calibri" w:hAnsi="Calibri" w:cs="Calibri"/>
          <w:b/>
          <w:bCs/>
          <w:i/>
          <w:iCs/>
          <w:sz w:val="22"/>
          <w:szCs w:val="22"/>
          <w:u w:val="single"/>
        </w:rPr>
        <w:t>augu aizsardzības līdzekļu sastāvā esošo bīstamo ķīmisko vielu eksportu un importu</w:t>
      </w:r>
      <w:r w:rsidRPr="001A405D">
        <w:rPr>
          <w:rFonts w:ascii="Calibri" w:hAnsi="Calibri" w:cs="Calibri"/>
          <w:b/>
          <w:bCs/>
          <w:i/>
          <w:iCs/>
          <w:sz w:val="22"/>
          <w:szCs w:val="22"/>
        </w:rPr>
        <w:t>. Savukārt minētā likuma 3. panta 1. punkts paredz: “Saskaņā ar Konvencijas 4. panta pirmo daļu pildīt administratīvās funkcijas atbilstoši Konvencijas prasībām ir pilnvarotas šādas institūcijas: 1) Valsts augu aizsardzības dienests —</w:t>
      </w:r>
      <w:r w:rsidRPr="001A405D">
        <w:rPr>
          <w:rStyle w:val="apple-converted-space"/>
          <w:rFonts w:ascii="Calibri" w:hAnsi="Calibri" w:cs="Calibri"/>
          <w:b/>
          <w:bCs/>
          <w:i/>
          <w:iCs/>
          <w:sz w:val="22"/>
          <w:szCs w:val="22"/>
        </w:rPr>
        <w:t> </w:t>
      </w:r>
      <w:r w:rsidRPr="001A405D">
        <w:rPr>
          <w:rFonts w:ascii="Calibri" w:hAnsi="Calibri" w:cs="Calibri"/>
          <w:b/>
          <w:bCs/>
          <w:i/>
          <w:iCs/>
          <w:sz w:val="22"/>
          <w:szCs w:val="22"/>
          <w:u w:val="single"/>
        </w:rPr>
        <w:t>attiecībā uz pesticīdiem Konvencijas izpratnē</w:t>
      </w:r>
      <w:r w:rsidRPr="001A405D">
        <w:rPr>
          <w:rFonts w:ascii="Calibri" w:hAnsi="Calibri" w:cs="Calibri"/>
          <w:b/>
          <w:bCs/>
          <w:i/>
          <w:iCs/>
          <w:sz w:val="22"/>
          <w:szCs w:val="22"/>
        </w:rPr>
        <w:t>; [..]”. Attiecīgi lūdzam vai nu anotācijā skaidrot noteikumu projekta 4.20. apakšpunktā lietoto formulējumu, vai, ja nepieciešams, atbilstoši precizēt noteikumu projektu un anotāciju;</w:t>
      </w:r>
      <w:r w:rsidRPr="001A405D">
        <w:rPr>
          <w:rStyle w:val="apple-converted-space"/>
          <w:rFonts w:ascii="Calibri" w:hAnsi="Calibri" w:cs="Calibri"/>
          <w:b/>
          <w:bCs/>
          <w:i/>
          <w:iCs/>
          <w:sz w:val="22"/>
          <w:szCs w:val="22"/>
        </w:rPr>
        <w:t> </w:t>
      </w:r>
    </w:p>
    <w:p w14:paraId="71C97752" w14:textId="77777777" w:rsidR="00CB31FF" w:rsidRPr="001A405D" w:rsidRDefault="00CB31FF" w:rsidP="00CB31FF">
      <w:pPr>
        <w:pStyle w:val="xmsolistparagraph"/>
        <w:numPr>
          <w:ilvl w:val="0"/>
          <w:numId w:val="1"/>
        </w:numPr>
        <w:spacing w:before="0" w:beforeAutospacing="0" w:after="0" w:afterAutospacing="0"/>
        <w:jc w:val="both"/>
        <w:rPr>
          <w:rFonts w:ascii="Calibri" w:hAnsi="Calibri" w:cs="Calibri"/>
          <w:b/>
          <w:bCs/>
          <w:i/>
          <w:iCs/>
          <w:sz w:val="22"/>
          <w:szCs w:val="22"/>
        </w:rPr>
      </w:pPr>
      <w:r w:rsidRPr="001A405D">
        <w:rPr>
          <w:rFonts w:ascii="Calibri" w:hAnsi="Calibri" w:cs="Calibri"/>
          <w:b/>
          <w:bCs/>
          <w:i/>
          <w:iCs/>
          <w:sz w:val="22"/>
          <w:szCs w:val="22"/>
        </w:rPr>
        <w:t>Vēršam uzmanību, ka saskaņā ar Valsts pārvaldes iekārtas likuma 87. panta pirmās daļas 1. punktu privāttiesiskus darījumus, kas nepieciešami tās darbības nodrošināšanai, veic publiska persona, nevis tās iestāde. Attiecīgi lūdzam noteikumu projekta 4.50. apakšpunktu precizēt un izteikt, piemēram, šādā redakcijā: “valsts vārdā veic privāttiesiskus darījumus, kas nepieciešami dienesta darbības nodrošināšanai;”;</w:t>
      </w:r>
      <w:r w:rsidRPr="001A405D">
        <w:rPr>
          <w:rStyle w:val="apple-converted-space"/>
          <w:rFonts w:ascii="Calibri" w:hAnsi="Calibri" w:cs="Calibri"/>
          <w:b/>
          <w:bCs/>
          <w:i/>
          <w:iCs/>
          <w:sz w:val="22"/>
          <w:szCs w:val="22"/>
        </w:rPr>
        <w:t> </w:t>
      </w:r>
    </w:p>
    <w:p w14:paraId="58F37BB3" w14:textId="77777777" w:rsidR="00CB31FF" w:rsidRPr="001A405D" w:rsidRDefault="00CB31FF" w:rsidP="00CB31FF">
      <w:pPr>
        <w:pStyle w:val="xmsolistparagraph"/>
        <w:numPr>
          <w:ilvl w:val="0"/>
          <w:numId w:val="1"/>
        </w:numPr>
        <w:spacing w:before="0" w:beforeAutospacing="0" w:after="0" w:afterAutospacing="0"/>
        <w:jc w:val="both"/>
        <w:rPr>
          <w:rFonts w:ascii="Calibri" w:hAnsi="Calibri" w:cs="Calibri"/>
          <w:b/>
          <w:bCs/>
          <w:i/>
          <w:iCs/>
          <w:sz w:val="22"/>
          <w:szCs w:val="22"/>
        </w:rPr>
      </w:pPr>
      <w:r w:rsidRPr="001A405D">
        <w:rPr>
          <w:rFonts w:ascii="Calibri" w:hAnsi="Calibri" w:cs="Calibri"/>
          <w:b/>
          <w:bCs/>
          <w:i/>
          <w:iCs/>
          <w:sz w:val="22"/>
          <w:szCs w:val="22"/>
        </w:rPr>
        <w:t>Lūdzam noteikumu projektā konsekventi lietot vārdus “normatīvie akti”. Vēršam uzmanību, ka tiešās pārvaldes iestāde savas funkcijas un uzdevumus var veikt tikai ārējos normatīvajos aktos noteiktās kompetences ietveros, līdz ar to vārds “ārējie” ir lieks (sk. noteikumu projekta 5.2. apakšpunktu);</w:t>
      </w:r>
      <w:r w:rsidRPr="001A405D">
        <w:rPr>
          <w:rStyle w:val="apple-converted-space"/>
          <w:rFonts w:ascii="Calibri" w:hAnsi="Calibri" w:cs="Calibri"/>
          <w:b/>
          <w:bCs/>
          <w:i/>
          <w:iCs/>
          <w:sz w:val="22"/>
          <w:szCs w:val="22"/>
        </w:rPr>
        <w:t> </w:t>
      </w:r>
    </w:p>
    <w:p w14:paraId="0FDD660F" w14:textId="77777777" w:rsidR="00CB31FF" w:rsidRPr="001A405D" w:rsidRDefault="00CB31FF" w:rsidP="00CB31FF">
      <w:pPr>
        <w:pStyle w:val="xmsonormal"/>
        <w:spacing w:before="0" w:beforeAutospacing="0" w:after="0" w:afterAutospacing="0"/>
        <w:jc w:val="both"/>
        <w:rPr>
          <w:rFonts w:ascii="Calibri" w:hAnsi="Calibri" w:cs="Calibri"/>
          <w:b/>
          <w:bCs/>
          <w:i/>
          <w:iCs/>
          <w:sz w:val="22"/>
          <w:szCs w:val="22"/>
        </w:rPr>
      </w:pPr>
      <w:r w:rsidRPr="001A405D">
        <w:rPr>
          <w:rFonts w:ascii="Calibri" w:hAnsi="Calibri" w:cs="Calibri"/>
          <w:b/>
          <w:bCs/>
          <w:i/>
          <w:iCs/>
          <w:sz w:val="22"/>
          <w:szCs w:val="22"/>
        </w:rPr>
        <w:t> </w:t>
      </w:r>
      <w:r w:rsidRPr="001A405D">
        <w:rPr>
          <w:rStyle w:val="apple-converted-space"/>
          <w:rFonts w:ascii="Calibri" w:hAnsi="Calibri" w:cs="Calibri"/>
          <w:b/>
          <w:bCs/>
          <w:i/>
          <w:iCs/>
          <w:sz w:val="22"/>
          <w:szCs w:val="22"/>
        </w:rPr>
        <w:t> </w:t>
      </w:r>
    </w:p>
    <w:p w14:paraId="3BA113BC" w14:textId="77777777" w:rsidR="00CB31FF" w:rsidRPr="001A405D" w:rsidRDefault="00CB31FF" w:rsidP="00CB31FF">
      <w:pPr>
        <w:pStyle w:val="xmsonormal"/>
        <w:spacing w:before="0" w:beforeAutospacing="0" w:after="0" w:afterAutospacing="0"/>
        <w:jc w:val="both"/>
        <w:rPr>
          <w:rFonts w:ascii="Calibri" w:hAnsi="Calibri" w:cs="Calibri"/>
          <w:b/>
          <w:bCs/>
          <w:i/>
          <w:iCs/>
          <w:sz w:val="22"/>
          <w:szCs w:val="22"/>
        </w:rPr>
      </w:pPr>
      <w:r w:rsidRPr="001A405D">
        <w:rPr>
          <w:rFonts w:ascii="Calibri" w:hAnsi="Calibri" w:cs="Calibri"/>
          <w:b/>
          <w:bCs/>
          <w:i/>
          <w:iCs/>
          <w:sz w:val="22"/>
          <w:szCs w:val="22"/>
        </w:rPr>
        <w:t>Vienlaikus izsakām šādus priekšlikumus:</w:t>
      </w:r>
      <w:r w:rsidRPr="001A405D">
        <w:rPr>
          <w:rStyle w:val="apple-converted-space"/>
          <w:rFonts w:ascii="Calibri" w:hAnsi="Calibri" w:cs="Calibri"/>
          <w:b/>
          <w:bCs/>
          <w:i/>
          <w:iCs/>
          <w:sz w:val="22"/>
          <w:szCs w:val="22"/>
        </w:rPr>
        <w:t> </w:t>
      </w:r>
    </w:p>
    <w:p w14:paraId="2D7ED54F" w14:textId="77777777" w:rsidR="00CB31FF" w:rsidRPr="001A405D" w:rsidRDefault="00CB31FF" w:rsidP="00CB31FF">
      <w:pPr>
        <w:pStyle w:val="xmsolistparagraph"/>
        <w:numPr>
          <w:ilvl w:val="0"/>
          <w:numId w:val="2"/>
        </w:numPr>
        <w:spacing w:before="0" w:beforeAutospacing="0" w:after="0" w:afterAutospacing="0"/>
        <w:jc w:val="both"/>
        <w:rPr>
          <w:rFonts w:ascii="Calibri" w:hAnsi="Calibri" w:cs="Calibri"/>
          <w:b/>
          <w:bCs/>
          <w:i/>
          <w:iCs/>
          <w:sz w:val="22"/>
          <w:szCs w:val="22"/>
        </w:rPr>
      </w:pPr>
      <w:r w:rsidRPr="001A405D">
        <w:rPr>
          <w:rFonts w:ascii="Calibri" w:hAnsi="Calibri" w:cs="Calibri"/>
          <w:b/>
          <w:bCs/>
          <w:i/>
          <w:iCs/>
          <w:sz w:val="22"/>
          <w:szCs w:val="22"/>
        </w:rPr>
        <w:t>Vēršam uzmanību, ka ne visas atļaujas, kādas dienests izsniedz, ir uzskaitītas noteikumu projekta 4.7. apakšpunktā (sk., piemēram, 4.14. apakšpunktu). Attiecīgi aicinām pārskatīt noteikumu projektu un to precizēt, vienoti 4.7. apakšpunktā uzskaitot atļaujas, kādas dienests izsniedz;</w:t>
      </w:r>
      <w:r w:rsidRPr="001A405D">
        <w:rPr>
          <w:rStyle w:val="apple-converted-space"/>
          <w:rFonts w:ascii="Calibri" w:hAnsi="Calibri" w:cs="Calibri"/>
          <w:b/>
          <w:bCs/>
          <w:i/>
          <w:iCs/>
          <w:sz w:val="22"/>
          <w:szCs w:val="22"/>
        </w:rPr>
        <w:t> </w:t>
      </w:r>
    </w:p>
    <w:p w14:paraId="75CA1282" w14:textId="77777777" w:rsidR="00CB31FF" w:rsidRPr="001A405D" w:rsidRDefault="00CB31FF" w:rsidP="00CB31FF">
      <w:pPr>
        <w:pStyle w:val="xmsolistparagraph"/>
        <w:numPr>
          <w:ilvl w:val="0"/>
          <w:numId w:val="2"/>
        </w:numPr>
        <w:spacing w:before="0" w:beforeAutospacing="0" w:after="0" w:afterAutospacing="0"/>
        <w:jc w:val="both"/>
        <w:rPr>
          <w:rFonts w:ascii="Calibri" w:hAnsi="Calibri" w:cs="Calibri"/>
          <w:b/>
          <w:bCs/>
          <w:i/>
          <w:iCs/>
          <w:sz w:val="22"/>
          <w:szCs w:val="22"/>
        </w:rPr>
      </w:pPr>
      <w:r w:rsidRPr="001A405D">
        <w:rPr>
          <w:rFonts w:ascii="Calibri" w:hAnsi="Calibri" w:cs="Calibri"/>
          <w:b/>
          <w:bCs/>
          <w:i/>
          <w:iCs/>
          <w:sz w:val="22"/>
          <w:szCs w:val="22"/>
        </w:rPr>
        <w:t>Aicinām izvērtēt, vai noteikumu projekta 4. punktā paredzētie dienesta uzdevumi ir uzskaitīti pietiekami pilnīgi un vai nav nepieciešams tos precizēt vai papildināt (piemēram, ar šādiem uzdevumiem: izskatīt dienestam adresētus dokumentus, kuri satur lūgumu, sūdzību, priekšlikumu vai jautājumu, un nodrošināt personu pieņemšanu (iespējams, pārskatot 4.47. apakšpunktā minētā uzdevuma formulējumu); ievērojot labas pārvaldības principu, pēc savas iniciatīvas nodrošināt piekļuvi noteikta veida vispārpieejamai informācijai ministrijas tīmekļvietnē). Piemēram aicinām iepazīties ar Tieslietu ministrijas nolikumu (pieejams:</w:t>
      </w:r>
      <w:r w:rsidRPr="001A405D">
        <w:rPr>
          <w:rStyle w:val="apple-converted-space"/>
          <w:rFonts w:ascii="Calibri" w:hAnsi="Calibri" w:cs="Calibri"/>
          <w:b/>
          <w:bCs/>
          <w:i/>
          <w:iCs/>
          <w:sz w:val="22"/>
          <w:szCs w:val="22"/>
        </w:rPr>
        <w:t> </w:t>
      </w:r>
      <w:hyperlink r:id="rId5" w:tgtFrame="_blank" w:history="1">
        <w:r w:rsidRPr="001A405D">
          <w:rPr>
            <w:rStyle w:val="Hyperlink"/>
            <w:rFonts w:ascii="Calibri" w:hAnsi="Calibri" w:cs="Calibri"/>
            <w:b/>
            <w:bCs/>
            <w:i/>
            <w:iCs/>
            <w:color w:val="auto"/>
            <w:sz w:val="22"/>
            <w:szCs w:val="22"/>
          </w:rPr>
          <w:t>https://likumi.lv/ta/id/292913-tieslietu-ministrijas-nolikums</w:t>
        </w:r>
      </w:hyperlink>
      <w:r w:rsidRPr="001A405D">
        <w:rPr>
          <w:rFonts w:ascii="Calibri" w:hAnsi="Calibri" w:cs="Calibri"/>
          <w:b/>
          <w:bCs/>
          <w:i/>
          <w:iCs/>
          <w:sz w:val="22"/>
          <w:szCs w:val="22"/>
        </w:rPr>
        <w:t>);</w:t>
      </w:r>
      <w:r w:rsidRPr="001A405D">
        <w:rPr>
          <w:rStyle w:val="apple-converted-space"/>
          <w:rFonts w:ascii="Calibri" w:hAnsi="Calibri" w:cs="Calibri"/>
          <w:b/>
          <w:bCs/>
          <w:i/>
          <w:iCs/>
          <w:sz w:val="22"/>
          <w:szCs w:val="22"/>
        </w:rPr>
        <w:t> </w:t>
      </w:r>
    </w:p>
    <w:p w14:paraId="64350B1F" w14:textId="77777777" w:rsidR="00CB31FF" w:rsidRPr="001A405D" w:rsidRDefault="00CB31FF" w:rsidP="00CB31FF">
      <w:pPr>
        <w:pStyle w:val="xmsolistparagraph"/>
        <w:numPr>
          <w:ilvl w:val="0"/>
          <w:numId w:val="2"/>
        </w:numPr>
        <w:spacing w:before="0" w:beforeAutospacing="0" w:after="0" w:afterAutospacing="0"/>
        <w:jc w:val="both"/>
        <w:rPr>
          <w:rFonts w:ascii="Calibri" w:hAnsi="Calibri" w:cs="Calibri"/>
          <w:b/>
          <w:bCs/>
          <w:i/>
          <w:iCs/>
          <w:sz w:val="22"/>
          <w:szCs w:val="22"/>
        </w:rPr>
      </w:pPr>
      <w:r w:rsidRPr="001A405D">
        <w:rPr>
          <w:rFonts w:ascii="Calibri" w:hAnsi="Calibri" w:cs="Calibri"/>
          <w:b/>
          <w:bCs/>
          <w:i/>
          <w:iCs/>
          <w:sz w:val="22"/>
          <w:szCs w:val="22"/>
        </w:rPr>
        <w:lastRenderedPageBreak/>
        <w:t>Aicinām arī izvērtēt, vai noteikumu projekta 5. punktā ir pietiekami pilnīgi uzskaitītas dienesta tiesības un vai nav nepieciešams 5. punktu precizēt vai papildināt ar vēl kādām citām dienesta tiesībām (piemēram, normatīvajos aktos noteiktajos gadījumos pieņemt lēmumus un izdot administratīvos aktus, normatīvajos aktos par publisko maksas pakalpojumu cenrādi noteiktajā apmērā iekasēt maksu par sniegtajiem publiskajiem pakalpojumiem). Piemēram aicinām iepazīties ar Lauksaimniecības datu centra nolikumu (pieejams:</w:t>
      </w:r>
      <w:r w:rsidRPr="001A405D">
        <w:rPr>
          <w:rStyle w:val="apple-converted-space"/>
          <w:rFonts w:ascii="Calibri" w:hAnsi="Calibri" w:cs="Calibri"/>
          <w:b/>
          <w:bCs/>
          <w:i/>
          <w:iCs/>
          <w:sz w:val="22"/>
          <w:szCs w:val="22"/>
        </w:rPr>
        <w:t> </w:t>
      </w:r>
      <w:hyperlink r:id="rId6" w:tgtFrame="_blank" w:history="1">
        <w:r w:rsidRPr="001A405D">
          <w:rPr>
            <w:rStyle w:val="Hyperlink"/>
            <w:rFonts w:ascii="Calibri" w:hAnsi="Calibri" w:cs="Calibri"/>
            <w:b/>
            <w:bCs/>
            <w:i/>
            <w:iCs/>
            <w:color w:val="auto"/>
            <w:sz w:val="22"/>
            <w:szCs w:val="22"/>
          </w:rPr>
          <w:t>https://likumi.lv/ta/id/314495-lauksaimniecibas-datu-centra-bnolikumsb?&amp;search=on</w:t>
        </w:r>
      </w:hyperlink>
      <w:r w:rsidRPr="001A405D">
        <w:rPr>
          <w:rFonts w:ascii="Calibri" w:hAnsi="Calibri" w:cs="Calibri"/>
          <w:b/>
          <w:bCs/>
          <w:i/>
          <w:iCs/>
          <w:sz w:val="22"/>
          <w:szCs w:val="22"/>
        </w:rPr>
        <w:t>);</w:t>
      </w:r>
      <w:r w:rsidRPr="001A405D">
        <w:rPr>
          <w:rStyle w:val="apple-converted-space"/>
          <w:rFonts w:ascii="Calibri" w:hAnsi="Calibri" w:cs="Calibri"/>
          <w:b/>
          <w:bCs/>
          <w:i/>
          <w:iCs/>
          <w:sz w:val="22"/>
          <w:szCs w:val="22"/>
        </w:rPr>
        <w:t> </w:t>
      </w:r>
    </w:p>
    <w:p w14:paraId="61F894E1" w14:textId="77777777" w:rsidR="00CB31FF" w:rsidRPr="001A405D" w:rsidRDefault="00CB31FF" w:rsidP="00CB31FF">
      <w:pPr>
        <w:pStyle w:val="xmsolistparagraph"/>
        <w:numPr>
          <w:ilvl w:val="0"/>
          <w:numId w:val="2"/>
        </w:numPr>
        <w:spacing w:before="0" w:beforeAutospacing="0" w:after="0" w:afterAutospacing="0"/>
        <w:jc w:val="both"/>
        <w:rPr>
          <w:rFonts w:ascii="Calibri" w:hAnsi="Calibri" w:cs="Calibri"/>
          <w:b/>
          <w:bCs/>
          <w:i/>
          <w:iCs/>
          <w:sz w:val="22"/>
          <w:szCs w:val="22"/>
        </w:rPr>
      </w:pPr>
      <w:r w:rsidRPr="001A405D">
        <w:rPr>
          <w:rFonts w:ascii="Calibri" w:hAnsi="Calibri" w:cs="Calibri"/>
          <w:b/>
          <w:bCs/>
          <w:i/>
          <w:iCs/>
          <w:sz w:val="22"/>
          <w:szCs w:val="22"/>
        </w:rPr>
        <w:t>Noteikumu projekta anotācijas kopsavilkumā norādīts: “Tā kā Valsts pārvaldes iekārtas likuma 16. pants paredz, ka nolikumā norāda tikai iestādes funkcijas, uzdevumus un kompetenci, amatpersonu kompetences noteikšana iestādes nolikumā nav paredzēta.” Vēršam uzmanību, ka šāda norāde nav gluži korekta, jo, kaut arī Valsts pārvaldes iekārtas likuma 16. pants obligāti neparedz amatpersonu kompetences noteikšanu nolikumā, tas nenozīmē, ka to nav iespējams noteikt nolikumā, jo16. panta otrās daļas 7. punkts paredz, ka tiešās pārvaldes iestādes nolikumā norāda arī citus jautājumus, kurus Ministru kabinets uzskata par svarīgiem. Attiecīgi lūdzam norādīt pamatojumu, kas sniegts tālāk anotācijā, kā arī izziņā, proti, ka nolikumā amatpersonu kompetences, struktūras un darba organizācijas jautājumi netiek iekļauti, jo tos plānots iekļaut dienesta reglamentā;</w:t>
      </w:r>
      <w:r w:rsidRPr="001A405D">
        <w:rPr>
          <w:rStyle w:val="apple-converted-space"/>
          <w:rFonts w:ascii="Calibri" w:hAnsi="Calibri" w:cs="Calibri"/>
          <w:b/>
          <w:bCs/>
          <w:i/>
          <w:iCs/>
          <w:sz w:val="22"/>
          <w:szCs w:val="22"/>
        </w:rPr>
        <w:t> </w:t>
      </w:r>
    </w:p>
    <w:p w14:paraId="187455CE" w14:textId="77777777" w:rsidR="00CB31FF" w:rsidRPr="001A405D" w:rsidRDefault="00CB31FF" w:rsidP="00CB31FF">
      <w:pPr>
        <w:pStyle w:val="xmsolistparagraph"/>
        <w:numPr>
          <w:ilvl w:val="0"/>
          <w:numId w:val="2"/>
        </w:numPr>
        <w:spacing w:before="0" w:beforeAutospacing="0" w:after="0" w:afterAutospacing="0"/>
        <w:jc w:val="both"/>
        <w:rPr>
          <w:rFonts w:ascii="Calibri" w:hAnsi="Calibri" w:cs="Calibri"/>
          <w:b/>
          <w:bCs/>
          <w:i/>
          <w:iCs/>
          <w:sz w:val="22"/>
          <w:szCs w:val="22"/>
        </w:rPr>
      </w:pPr>
      <w:r w:rsidRPr="001A405D">
        <w:rPr>
          <w:rFonts w:ascii="Calibri" w:hAnsi="Calibri" w:cs="Calibri"/>
          <w:b/>
          <w:bCs/>
          <w:i/>
          <w:iCs/>
          <w:sz w:val="22"/>
          <w:szCs w:val="22"/>
        </w:rPr>
        <w:t>Vēršam uzmanību, ka šobrīd noteikumu projekta anotācijas 1.2. sadaļā ietvertais funkciju un uzdevumu apraksts (bez atsaucēm uz konkrētām noteikumu projekta vienībām) ir citādi strukturēts nekā noteikumu projekts, tādēļ ir grūti uztverams un sasaistāms ar attiecīgajām noteikumu projektā paredzētajām funkcijām un uzdevumiem. Attiecīgi aicinām precizēt anotāciju, pēc iespējas secīgāk izklāstot funkcijas un uzdevumus atbilstoši noteikumu projektā ietvertajai secībai, kā arī iekavās pie katra punkta norādīt atbilstošās noteikumu projekta vienības, kurās attiecīgā funkcija vai uzdevums paredzēts, lai lasītājs varētu vieglāk uztvert, par kuru noteikumu projekta vienību ir runa. Papildus aicinām neveidot garu uzskaitījumu ar normatīvajiem aktiem, kas paredz dienesta funkcijas un uzdevumus, bet pie katra punkta piemēra veidā minēt vienu vai dažus no attiecīgajiem normatīviem aktiem (piemēram, izmantojot frāzi “[..] nosaka vairāki normatīvie akti, tostarp [..]);</w:t>
      </w:r>
      <w:r w:rsidRPr="001A405D">
        <w:rPr>
          <w:rStyle w:val="apple-converted-space"/>
          <w:rFonts w:ascii="Calibri" w:hAnsi="Calibri" w:cs="Calibri"/>
          <w:b/>
          <w:bCs/>
          <w:i/>
          <w:iCs/>
          <w:sz w:val="22"/>
          <w:szCs w:val="22"/>
        </w:rPr>
        <w:t> </w:t>
      </w:r>
    </w:p>
    <w:p w14:paraId="420C800D" w14:textId="77777777" w:rsidR="00CB31FF" w:rsidRPr="001A405D" w:rsidRDefault="00CB31FF" w:rsidP="00CB31FF">
      <w:pPr>
        <w:pStyle w:val="xmsolistparagraph"/>
        <w:numPr>
          <w:ilvl w:val="0"/>
          <w:numId w:val="2"/>
        </w:numPr>
        <w:spacing w:before="0" w:beforeAutospacing="0" w:after="0" w:afterAutospacing="0"/>
        <w:jc w:val="both"/>
        <w:rPr>
          <w:rFonts w:ascii="Calibri" w:hAnsi="Calibri" w:cs="Calibri"/>
          <w:b/>
          <w:bCs/>
          <w:i/>
          <w:iCs/>
          <w:sz w:val="22"/>
          <w:szCs w:val="22"/>
        </w:rPr>
      </w:pPr>
      <w:r w:rsidRPr="001A405D">
        <w:rPr>
          <w:rFonts w:ascii="Calibri" w:hAnsi="Calibri" w:cs="Calibri"/>
          <w:b/>
          <w:bCs/>
          <w:i/>
          <w:iCs/>
          <w:sz w:val="22"/>
          <w:szCs w:val="22"/>
        </w:rPr>
        <w:t>Aicinām noteikumu projekta anotācijas 1.2. sadaļā iekļaut arī aprakstu par noteikumu projekta 5. punktu, kas paredz dienesta tiesības.</w:t>
      </w:r>
      <w:r w:rsidRPr="001A405D">
        <w:rPr>
          <w:rStyle w:val="apple-converted-space"/>
          <w:rFonts w:ascii="Calibri" w:hAnsi="Calibri" w:cs="Calibri"/>
          <w:b/>
          <w:bCs/>
          <w:i/>
          <w:iCs/>
          <w:sz w:val="22"/>
          <w:szCs w:val="22"/>
        </w:rPr>
        <w:t> </w:t>
      </w:r>
    </w:p>
    <w:p w14:paraId="74993FBF" w14:textId="77777777" w:rsidR="00CB31FF" w:rsidRPr="001A405D" w:rsidRDefault="00CB31FF" w:rsidP="00CB31FF">
      <w:pPr>
        <w:pStyle w:val="xmsolistparagraph"/>
        <w:numPr>
          <w:ilvl w:val="0"/>
          <w:numId w:val="2"/>
        </w:numPr>
        <w:spacing w:before="0" w:beforeAutospacing="0" w:after="0" w:afterAutospacing="0"/>
        <w:jc w:val="both"/>
        <w:rPr>
          <w:rFonts w:ascii="Calibri" w:hAnsi="Calibri" w:cs="Calibri"/>
          <w:b/>
          <w:bCs/>
          <w:i/>
          <w:iCs/>
          <w:sz w:val="22"/>
          <w:szCs w:val="22"/>
        </w:rPr>
      </w:pPr>
      <w:r w:rsidRPr="001A405D">
        <w:rPr>
          <w:rFonts w:ascii="Calibri" w:hAnsi="Calibri" w:cs="Calibri"/>
          <w:b/>
          <w:bCs/>
          <w:i/>
          <w:iCs/>
          <w:sz w:val="22"/>
          <w:szCs w:val="22"/>
        </w:rPr>
        <w:t>Vēršam uzmanību, ka anotācijas 1.2. sadaļas 4. punktā norādīta neprecīza informācija (proti, ka dienestam ir pienākums</w:t>
      </w:r>
      <w:r w:rsidRPr="001A405D">
        <w:rPr>
          <w:rStyle w:val="apple-converted-space"/>
          <w:rFonts w:ascii="Calibri" w:hAnsi="Calibri" w:cs="Calibri"/>
          <w:b/>
          <w:bCs/>
          <w:i/>
          <w:iCs/>
          <w:sz w:val="22"/>
          <w:szCs w:val="22"/>
        </w:rPr>
        <w:t> </w:t>
      </w:r>
      <w:r w:rsidRPr="001A405D">
        <w:rPr>
          <w:rFonts w:ascii="Calibri" w:hAnsi="Calibri" w:cs="Calibri"/>
          <w:b/>
          <w:bCs/>
          <w:i/>
          <w:iCs/>
          <w:sz w:val="22"/>
          <w:szCs w:val="22"/>
          <w:u w:val="single"/>
        </w:rPr>
        <w:t>veikt</w:t>
      </w:r>
      <w:r w:rsidRPr="001A405D">
        <w:rPr>
          <w:rStyle w:val="apple-converted-space"/>
          <w:rFonts w:ascii="Calibri" w:hAnsi="Calibri" w:cs="Calibri"/>
          <w:b/>
          <w:bCs/>
          <w:i/>
          <w:iCs/>
          <w:sz w:val="22"/>
          <w:szCs w:val="22"/>
        </w:rPr>
        <w:t> </w:t>
      </w:r>
      <w:r w:rsidRPr="001A405D">
        <w:rPr>
          <w:rFonts w:ascii="Calibri" w:hAnsi="Calibri" w:cs="Calibri"/>
          <w:b/>
          <w:bCs/>
          <w:i/>
          <w:iCs/>
          <w:sz w:val="22"/>
          <w:szCs w:val="22"/>
        </w:rPr>
        <w:t>augu aizsardzības līdzekļu</w:t>
      </w:r>
      <w:r w:rsidRPr="001A405D">
        <w:rPr>
          <w:rStyle w:val="apple-converted-space"/>
          <w:rFonts w:ascii="Calibri" w:hAnsi="Calibri" w:cs="Calibri"/>
          <w:b/>
          <w:bCs/>
          <w:i/>
          <w:iCs/>
          <w:sz w:val="22"/>
          <w:szCs w:val="22"/>
        </w:rPr>
        <w:t> </w:t>
      </w:r>
      <w:r w:rsidRPr="001A405D">
        <w:rPr>
          <w:rFonts w:ascii="Calibri" w:hAnsi="Calibri" w:cs="Calibri"/>
          <w:b/>
          <w:bCs/>
          <w:i/>
          <w:iCs/>
          <w:sz w:val="22"/>
          <w:szCs w:val="22"/>
          <w:u w:val="single"/>
        </w:rPr>
        <w:t>lietošanu</w:t>
      </w:r>
      <w:r w:rsidRPr="001A405D">
        <w:rPr>
          <w:rFonts w:ascii="Calibri" w:hAnsi="Calibri" w:cs="Calibri"/>
          <w:b/>
          <w:bCs/>
          <w:i/>
          <w:iCs/>
          <w:sz w:val="22"/>
          <w:szCs w:val="22"/>
        </w:rPr>
        <w:t>). Attiecīgi aicinām precizēt anotāciju.</w:t>
      </w:r>
      <w:r w:rsidRPr="001A405D">
        <w:rPr>
          <w:rStyle w:val="apple-converted-space"/>
          <w:rFonts w:ascii="Calibri" w:hAnsi="Calibri" w:cs="Calibri"/>
          <w:b/>
          <w:bCs/>
          <w:i/>
          <w:iCs/>
          <w:sz w:val="22"/>
          <w:szCs w:val="22"/>
        </w:rPr>
        <w:t> </w:t>
      </w:r>
    </w:p>
    <w:p w14:paraId="362F781A" w14:textId="77777777" w:rsidR="00CB31FF" w:rsidRPr="001A405D" w:rsidRDefault="00CB31FF" w:rsidP="00CB31FF">
      <w:pPr>
        <w:pStyle w:val="xmsonormal"/>
        <w:spacing w:before="0" w:beforeAutospacing="0" w:after="0" w:afterAutospacing="0"/>
        <w:rPr>
          <w:rFonts w:ascii="Calibri" w:hAnsi="Calibri" w:cs="Calibri"/>
          <w:b/>
          <w:bCs/>
          <w:i/>
          <w:iCs/>
          <w:sz w:val="22"/>
          <w:szCs w:val="22"/>
        </w:rPr>
      </w:pPr>
      <w:r w:rsidRPr="001A405D">
        <w:rPr>
          <w:rFonts w:ascii="Calibri" w:hAnsi="Calibri" w:cs="Calibri"/>
          <w:b/>
          <w:bCs/>
          <w:i/>
          <w:iCs/>
          <w:sz w:val="22"/>
          <w:szCs w:val="22"/>
        </w:rPr>
        <w:t> </w:t>
      </w:r>
      <w:r w:rsidRPr="001A405D">
        <w:rPr>
          <w:rStyle w:val="apple-converted-space"/>
          <w:rFonts w:ascii="Calibri" w:hAnsi="Calibri" w:cs="Calibri"/>
          <w:b/>
          <w:bCs/>
          <w:i/>
          <w:iCs/>
          <w:sz w:val="22"/>
          <w:szCs w:val="22"/>
        </w:rPr>
        <w:t> </w:t>
      </w:r>
    </w:p>
    <w:p w14:paraId="561F3EB5" w14:textId="77777777" w:rsidR="00CB31FF" w:rsidRPr="001A405D" w:rsidRDefault="00CB31FF" w:rsidP="00CB31FF">
      <w:pPr>
        <w:pStyle w:val="xmsonormal"/>
        <w:spacing w:before="0" w:beforeAutospacing="0" w:after="0" w:afterAutospacing="0"/>
        <w:rPr>
          <w:rFonts w:ascii="Calibri" w:hAnsi="Calibri" w:cs="Calibri"/>
          <w:b/>
          <w:bCs/>
          <w:i/>
          <w:iCs/>
          <w:sz w:val="22"/>
          <w:szCs w:val="22"/>
        </w:rPr>
      </w:pPr>
      <w:r w:rsidRPr="001A405D">
        <w:rPr>
          <w:rFonts w:ascii="Calibri" w:hAnsi="Calibri" w:cs="Calibri"/>
          <w:b/>
          <w:bCs/>
          <w:i/>
          <w:iCs/>
          <w:sz w:val="22"/>
          <w:szCs w:val="22"/>
        </w:rPr>
        <w:t> </w:t>
      </w:r>
      <w:r w:rsidRPr="001A405D">
        <w:rPr>
          <w:rStyle w:val="apple-converted-space"/>
          <w:rFonts w:ascii="Calibri" w:hAnsi="Calibri" w:cs="Calibri"/>
          <w:b/>
          <w:bCs/>
          <w:i/>
          <w:iCs/>
          <w:sz w:val="22"/>
          <w:szCs w:val="22"/>
        </w:rPr>
        <w:t> </w:t>
      </w:r>
    </w:p>
    <w:p w14:paraId="07B5879D" w14:textId="77777777" w:rsidR="00CB31FF" w:rsidRPr="001A405D" w:rsidRDefault="00CB31FF" w:rsidP="00CB31FF">
      <w:pPr>
        <w:pStyle w:val="xmsonormal"/>
        <w:shd w:val="clear" w:color="auto" w:fill="FFFFFF"/>
        <w:spacing w:before="0" w:beforeAutospacing="0" w:after="0" w:afterAutospacing="0"/>
        <w:rPr>
          <w:rFonts w:ascii="Calibri" w:hAnsi="Calibri" w:cs="Calibri"/>
          <w:b/>
          <w:bCs/>
          <w:i/>
          <w:iCs/>
          <w:sz w:val="22"/>
          <w:szCs w:val="22"/>
        </w:rPr>
      </w:pPr>
      <w:r w:rsidRPr="001A405D">
        <w:rPr>
          <w:rFonts w:ascii="Calibri" w:hAnsi="Calibri" w:cs="Calibri"/>
          <w:b/>
          <w:bCs/>
          <w:i/>
          <w:iCs/>
          <w:sz w:val="22"/>
          <w:szCs w:val="22"/>
        </w:rPr>
        <w:t>Cieņā</w:t>
      </w:r>
      <w:r w:rsidRPr="001A405D">
        <w:rPr>
          <w:rStyle w:val="apple-converted-space"/>
          <w:rFonts w:ascii="Calibri" w:hAnsi="Calibri" w:cs="Calibri"/>
          <w:b/>
          <w:bCs/>
          <w:i/>
          <w:iCs/>
          <w:sz w:val="22"/>
          <w:szCs w:val="22"/>
        </w:rPr>
        <w:t> </w:t>
      </w:r>
    </w:p>
    <w:p w14:paraId="5A204E0D" w14:textId="77777777" w:rsidR="00CB31FF" w:rsidRPr="001A405D" w:rsidRDefault="00CB31FF" w:rsidP="00CB31FF">
      <w:pPr>
        <w:pStyle w:val="xmsonormal"/>
        <w:shd w:val="clear" w:color="auto" w:fill="FFFFFF"/>
        <w:spacing w:before="0" w:beforeAutospacing="0" w:after="0" w:afterAutospacing="0"/>
        <w:rPr>
          <w:rFonts w:ascii="Calibri" w:hAnsi="Calibri" w:cs="Calibri"/>
          <w:b/>
          <w:bCs/>
          <w:i/>
          <w:iCs/>
          <w:sz w:val="22"/>
          <w:szCs w:val="22"/>
        </w:rPr>
      </w:pPr>
      <w:r w:rsidRPr="001A405D">
        <w:rPr>
          <w:rFonts w:ascii="Calibri" w:hAnsi="Calibri" w:cs="Calibri"/>
          <w:b/>
          <w:bCs/>
          <w:i/>
          <w:iCs/>
          <w:sz w:val="22"/>
          <w:szCs w:val="22"/>
        </w:rPr>
        <w:t> </w:t>
      </w:r>
      <w:r w:rsidRPr="001A405D">
        <w:rPr>
          <w:rStyle w:val="apple-converted-space"/>
          <w:rFonts w:ascii="Calibri" w:hAnsi="Calibri" w:cs="Calibri"/>
          <w:b/>
          <w:bCs/>
          <w:i/>
          <w:iCs/>
          <w:sz w:val="22"/>
          <w:szCs w:val="22"/>
        </w:rPr>
        <w:t> </w:t>
      </w:r>
    </w:p>
    <w:p w14:paraId="245F3585" w14:textId="77777777" w:rsidR="00CB31FF" w:rsidRPr="001A405D" w:rsidRDefault="00CB31FF" w:rsidP="00CB31FF">
      <w:pPr>
        <w:pStyle w:val="xmsonormal"/>
        <w:shd w:val="clear" w:color="auto" w:fill="FFFFFF"/>
        <w:spacing w:before="0" w:beforeAutospacing="0" w:after="0" w:afterAutospacing="0"/>
        <w:rPr>
          <w:rFonts w:ascii="Calibri" w:hAnsi="Calibri" w:cs="Calibri"/>
          <w:b/>
          <w:bCs/>
          <w:i/>
          <w:iCs/>
          <w:sz w:val="22"/>
          <w:szCs w:val="22"/>
        </w:rPr>
      </w:pPr>
      <w:r w:rsidRPr="001A405D">
        <w:rPr>
          <w:rFonts w:ascii="Calibri" w:hAnsi="Calibri" w:cs="Calibri"/>
          <w:b/>
          <w:bCs/>
          <w:i/>
          <w:iCs/>
          <w:sz w:val="22"/>
          <w:szCs w:val="22"/>
        </w:rPr>
        <w:t>Renāte Luīze Cietvīra</w:t>
      </w:r>
    </w:p>
    <w:p w14:paraId="7394FF43" w14:textId="77777777" w:rsidR="00CB31FF" w:rsidRPr="001A405D" w:rsidRDefault="00CB31FF" w:rsidP="00CB31FF">
      <w:pPr>
        <w:pStyle w:val="xmsonormal"/>
        <w:spacing w:before="0" w:beforeAutospacing="0" w:after="0" w:afterAutospacing="0"/>
        <w:rPr>
          <w:rFonts w:ascii="Calibri" w:hAnsi="Calibri" w:cs="Calibri"/>
          <w:b/>
          <w:bCs/>
          <w:i/>
          <w:iCs/>
          <w:sz w:val="22"/>
          <w:szCs w:val="22"/>
        </w:rPr>
      </w:pPr>
      <w:r w:rsidRPr="001A405D">
        <w:rPr>
          <w:rFonts w:ascii="Calibri" w:hAnsi="Calibri" w:cs="Calibri"/>
          <w:b/>
          <w:bCs/>
          <w:i/>
          <w:iCs/>
          <w:sz w:val="22"/>
          <w:szCs w:val="22"/>
        </w:rPr>
        <w:t>Tieslietu ministrijas</w:t>
      </w:r>
      <w:r w:rsidRPr="001A405D">
        <w:rPr>
          <w:rStyle w:val="apple-converted-space"/>
          <w:rFonts w:ascii="Calibri" w:hAnsi="Calibri" w:cs="Calibri"/>
          <w:b/>
          <w:bCs/>
          <w:i/>
          <w:iCs/>
          <w:sz w:val="22"/>
          <w:szCs w:val="22"/>
        </w:rPr>
        <w:t> </w:t>
      </w:r>
    </w:p>
    <w:p w14:paraId="3611A646" w14:textId="77777777" w:rsidR="00CB31FF" w:rsidRPr="001A405D" w:rsidRDefault="00CB31FF" w:rsidP="00CB31FF">
      <w:pPr>
        <w:pStyle w:val="xmsonormal"/>
        <w:shd w:val="clear" w:color="auto" w:fill="FFFFFF"/>
        <w:spacing w:before="0" w:beforeAutospacing="0" w:after="0" w:afterAutospacing="0"/>
        <w:rPr>
          <w:rFonts w:ascii="Calibri" w:hAnsi="Calibri" w:cs="Calibri"/>
          <w:b/>
          <w:bCs/>
          <w:i/>
          <w:iCs/>
          <w:sz w:val="22"/>
          <w:szCs w:val="22"/>
        </w:rPr>
      </w:pPr>
      <w:r w:rsidRPr="001A405D">
        <w:rPr>
          <w:rFonts w:ascii="Calibri" w:hAnsi="Calibri" w:cs="Calibri"/>
          <w:b/>
          <w:bCs/>
          <w:i/>
          <w:iCs/>
          <w:sz w:val="22"/>
          <w:szCs w:val="22"/>
        </w:rPr>
        <w:t>Valststiesību departamenta</w:t>
      </w:r>
    </w:p>
    <w:p w14:paraId="5E24ABDC" w14:textId="77777777" w:rsidR="00CB31FF" w:rsidRPr="001A405D" w:rsidRDefault="00CB31FF" w:rsidP="00CB31FF">
      <w:pPr>
        <w:pStyle w:val="xmsonormal"/>
        <w:shd w:val="clear" w:color="auto" w:fill="FFFFFF"/>
        <w:spacing w:before="0" w:beforeAutospacing="0" w:after="0" w:afterAutospacing="0"/>
        <w:rPr>
          <w:rFonts w:ascii="Calibri" w:hAnsi="Calibri" w:cs="Calibri"/>
          <w:b/>
          <w:bCs/>
          <w:i/>
          <w:iCs/>
          <w:sz w:val="22"/>
          <w:szCs w:val="22"/>
        </w:rPr>
      </w:pPr>
      <w:r w:rsidRPr="001A405D">
        <w:rPr>
          <w:rFonts w:ascii="Calibri" w:hAnsi="Calibri" w:cs="Calibri"/>
          <w:b/>
          <w:bCs/>
          <w:i/>
          <w:iCs/>
          <w:sz w:val="22"/>
          <w:szCs w:val="22"/>
        </w:rPr>
        <w:t>Starptautisko publisko tiesību nodaļas juriste</w:t>
      </w:r>
    </w:p>
    <w:p w14:paraId="3FE20E5C" w14:textId="77777777" w:rsidR="00CB31FF" w:rsidRPr="001A405D" w:rsidRDefault="00CB31FF" w:rsidP="00CB31FF">
      <w:pPr>
        <w:pStyle w:val="xmsonormal"/>
        <w:shd w:val="clear" w:color="auto" w:fill="FFFFFF"/>
        <w:spacing w:before="0" w:beforeAutospacing="0" w:after="0" w:afterAutospacing="0"/>
        <w:rPr>
          <w:rFonts w:ascii="Calibri" w:hAnsi="Calibri" w:cs="Calibri"/>
          <w:b/>
          <w:bCs/>
          <w:i/>
          <w:iCs/>
          <w:sz w:val="22"/>
          <w:szCs w:val="22"/>
        </w:rPr>
      </w:pPr>
      <w:r w:rsidRPr="001A405D">
        <w:rPr>
          <w:rFonts w:ascii="Calibri" w:hAnsi="Calibri" w:cs="Calibri"/>
          <w:b/>
          <w:bCs/>
          <w:i/>
          <w:iCs/>
          <w:sz w:val="22"/>
          <w:szCs w:val="22"/>
        </w:rPr>
        <w:t>Tālrunis: 67036942</w:t>
      </w:r>
    </w:p>
    <w:p w14:paraId="5E4DA76D" w14:textId="77777777" w:rsidR="00CB31FF" w:rsidRPr="001A405D" w:rsidRDefault="00CB31FF" w:rsidP="00CB31FF">
      <w:pPr>
        <w:pStyle w:val="xmsonormal"/>
        <w:shd w:val="clear" w:color="auto" w:fill="FFFFFF"/>
        <w:spacing w:before="0" w:beforeAutospacing="0" w:after="0" w:afterAutospacing="0"/>
        <w:rPr>
          <w:rFonts w:ascii="Calibri" w:hAnsi="Calibri" w:cs="Calibri"/>
          <w:b/>
          <w:bCs/>
          <w:i/>
          <w:iCs/>
          <w:sz w:val="22"/>
          <w:szCs w:val="22"/>
        </w:rPr>
      </w:pPr>
      <w:r w:rsidRPr="001A405D">
        <w:rPr>
          <w:rFonts w:ascii="Calibri" w:hAnsi="Calibri" w:cs="Calibri"/>
          <w:b/>
          <w:bCs/>
          <w:i/>
          <w:iCs/>
          <w:sz w:val="22"/>
          <w:szCs w:val="22"/>
        </w:rPr>
        <w:t>E-pasts:</w:t>
      </w:r>
      <w:r w:rsidRPr="001A405D">
        <w:rPr>
          <w:rStyle w:val="apple-converted-space"/>
          <w:rFonts w:ascii="Calibri" w:hAnsi="Calibri" w:cs="Calibri"/>
          <w:b/>
          <w:bCs/>
          <w:i/>
          <w:iCs/>
          <w:sz w:val="22"/>
          <w:szCs w:val="22"/>
        </w:rPr>
        <w:t> </w:t>
      </w:r>
      <w:hyperlink r:id="rId7" w:tgtFrame="_blank" w:history="1">
        <w:r w:rsidRPr="001A405D">
          <w:rPr>
            <w:rStyle w:val="Hyperlink"/>
            <w:rFonts w:ascii="Calibri" w:hAnsi="Calibri" w:cs="Calibri"/>
            <w:b/>
            <w:bCs/>
            <w:i/>
            <w:iCs/>
            <w:color w:val="auto"/>
            <w:sz w:val="22"/>
            <w:szCs w:val="22"/>
          </w:rPr>
          <w:t>Renate.Luize.Cietvira@tm.gov.lv</w:t>
        </w:r>
      </w:hyperlink>
    </w:p>
    <w:p w14:paraId="641CEFCA" w14:textId="3E74EB07" w:rsidR="00CB31FF" w:rsidRPr="001A405D" w:rsidRDefault="00CB31FF" w:rsidP="00CB31FF">
      <w:pPr>
        <w:pStyle w:val="xmsonormal"/>
        <w:shd w:val="clear" w:color="auto" w:fill="FFFFFF"/>
        <w:spacing w:before="0" w:beforeAutospacing="0" w:after="0" w:afterAutospacing="0"/>
        <w:rPr>
          <w:rFonts w:ascii="Calibri" w:hAnsi="Calibri" w:cs="Calibri"/>
          <w:b/>
          <w:bCs/>
          <w:i/>
          <w:iCs/>
          <w:sz w:val="22"/>
          <w:szCs w:val="22"/>
        </w:rPr>
      </w:pPr>
      <w:r w:rsidRPr="001A405D">
        <w:rPr>
          <w:rFonts w:asciiTheme="minorHAnsi" w:eastAsiaTheme="minorHAnsi" w:hAnsiTheme="minorHAnsi" w:cstheme="minorBidi"/>
          <w:noProof/>
          <w:lang w:eastAsia="en-US"/>
        </w:rPr>
        <w:drawing>
          <wp:inline distT="0" distB="0" distL="0" distR="0" wp14:anchorId="1DC64BCD" wp14:editId="5ED5784C">
            <wp:extent cx="1287145" cy="921385"/>
            <wp:effectExtent l="0" t="0" r="0" b="5715"/>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7145" cy="921385"/>
                    </a:xfrm>
                    <a:prstGeom prst="rect">
                      <a:avLst/>
                    </a:prstGeom>
                    <a:noFill/>
                    <a:ln>
                      <a:noFill/>
                    </a:ln>
                  </pic:spPr>
                </pic:pic>
              </a:graphicData>
            </a:graphic>
          </wp:inline>
        </w:drawing>
      </w:r>
    </w:p>
    <w:p w14:paraId="39E4588B" w14:textId="77777777" w:rsidR="008800A0" w:rsidRPr="001A405D" w:rsidRDefault="008800A0"/>
    <w:sectPr w:rsidR="008800A0" w:rsidRPr="001A40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87335"/>
    <w:multiLevelType w:val="multilevel"/>
    <w:tmpl w:val="FC9EE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38274B"/>
    <w:multiLevelType w:val="multilevel"/>
    <w:tmpl w:val="42C29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1FF"/>
    <w:rsid w:val="001A405D"/>
    <w:rsid w:val="008800A0"/>
    <w:rsid w:val="00CB31FF"/>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27F4FCB5"/>
  <w15:chartTrackingRefBased/>
  <w15:docId w15:val="{78984741-D62C-8745-9182-7208B9E67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CB31FF"/>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CB31FF"/>
  </w:style>
  <w:style w:type="paragraph" w:customStyle="1" w:styleId="xmsolistparagraph">
    <w:name w:val="x_msolistparagraph"/>
    <w:basedOn w:val="Normal"/>
    <w:rsid w:val="00CB31FF"/>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CB31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355058">
      <w:bodyDiv w:val="1"/>
      <w:marLeft w:val="0"/>
      <w:marRight w:val="0"/>
      <w:marTop w:val="0"/>
      <w:marBottom w:val="0"/>
      <w:divBdr>
        <w:top w:val="none" w:sz="0" w:space="0" w:color="auto"/>
        <w:left w:val="none" w:sz="0" w:space="0" w:color="auto"/>
        <w:bottom w:val="none" w:sz="0" w:space="0" w:color="auto"/>
        <w:right w:val="none" w:sz="0" w:space="0" w:color="auto"/>
      </w:divBdr>
      <w:divsChild>
        <w:div w:id="1959676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Renate.Luize.Cietvira@t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central-1.protection.sophos.com?d=likumi.lv&amp;u=aHR0cHM6Ly9saWt1bWkubHYvdGEvaWQvMzE0NDk1LWxhdWtzYWltbmllY2liYXMtZGF0dS1jZW50cmEtYm5vbGlrdW1zYj8mc2VhcmNoPW9u&amp;i=NWZjZjllOTZmOTIxY2QwZTA1Mzk1OTlj&amp;t=RVVOUjFKZzZYdEFCTFVFYlZwL2g2ZCtINTVDT2FZdmlENUxPOGdiUGZwRT0=&amp;h=2876c5579b51403e8f17b0259f528573" TargetMode="External"/><Relationship Id="rId5" Type="http://schemas.openxmlformats.org/officeDocument/2006/relationships/hyperlink" Target="https://eu-central-1.protection.sophos.com?d=likumi.lv&amp;u=aHR0cHM6Ly9saWt1bWkubHYvdGEvaWQvMjkyOTEzLXRpZXNsaWV0dS1taW5pc3RyaWphcy1ub2xpa3Vtcw==&amp;i=NWZjZjllOTZmOTIxY2QwZTA1Mzk1OTlj&amp;t=K3V5MFNiZjNycTVKS1B5RExIYzA3bVBEOVRyNEl0b2lDZUhzbmFSWG1IRT0=&amp;h=2876c5579b51403e8f17b0259f52857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1139</Words>
  <Characters>6495</Characters>
  <Application>Microsoft Office Word</Application>
  <DocSecurity>0</DocSecurity>
  <Lines>54</Lines>
  <Paragraphs>15</Paragraphs>
  <ScaleCrop>false</ScaleCrop>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Vecmane</dc:creator>
  <cp:keywords/>
  <dc:description/>
  <cp:lastModifiedBy>Baiba Vecmane</cp:lastModifiedBy>
  <cp:revision>2</cp:revision>
  <dcterms:created xsi:type="dcterms:W3CDTF">2022-02-13T19:34:00Z</dcterms:created>
  <dcterms:modified xsi:type="dcterms:W3CDTF">2022-02-13T19:38:00Z</dcterms:modified>
</cp:coreProperties>
</file>