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"Rīgas cirks" peļņas daļu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"Rīgas cirks" (vienotais reģistrācijas Nr. 40003027789) (turpmāk – kapitālsabiedrība) sadalīt peļņu par 2023.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18 942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10. janvārī starp Kultūras ministriju un kapitālsabiedrību noslēgtajam līdzdarbības līgumam Nr. 2.5-8-6 "Par atsevišķu valsts pārvaldes uzdevumu deleģēšanu kultūras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kapitālsabiedrībai uz 2023. gada beigām bija iepriekšējo gadu zaudējumi 14 348 EUR apmērā, tad summa, ko var izmaksāt dividendēs, nevar pārsniegt 15 249 EUR, lai pašu kapitāls nebūtu mazāks par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dividendes tiek aprēķinātas, tad to summa nevar pārsniegt 15 249 EUR, kā arī kapitālsabiedrības pārskatā ir jāiegrāmato, ka attiecīgi tiek samazināts pašu kapitāls un šī summa tiek iekļauta kapitālsabiedrības ieņēmumos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2023. gadā ar Ministru kabineta rīkojumu Nr. 753 peļņa tika sadalīta un 2831 euro novirzīti valsts deleģēto pārvaldes uzdevumu īstenošanai atbilstoši 2021. gada 4. janvārī starp Kultūras ministriju un kapitālsabiedrību noslēgtajam līdzdarbības līgumam Nr. 2.5-8-8 "Par atsevišķu valsts pārvaldes uzdevumu deleģēšanu kultūras jomā", bet 2023. gada pārskatā peļņa ir atstāta kapitālsabiedrības rīcībā un sedza daļu no iepriekšējo gadu zaudējumiem.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sabiedrībai ar ierobežotu atbildību "Rīgas cirks" (vienotais reģistrācijas Nr. 40003027789) (turpmāk – kapitālsabiedrība) sadalīt peļņu par 2023. gadu saskaņā ar Ministru kabineta 2022. gada 25. janvāra noteikumu Nr. 72 "Kārtība, kādā tiek prognozēti, noteikti un veikti maksājumi par valsts kapitāla izmantošanu" 9.1.3. apakšpunktu, nosakot dividendes 52 % apmērā no kapitālsabiedrības pārskata gada peļņas, un, neiemaksājot dividendes valsts budžeta ieņēmumos, 15 249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10. janvārī starp Kultūras ministriju un kapitālsabiedrību noslēgtajam līdzdarbības līgumam Nr. 2.5-8-6 "Par atsevišķu valsts pārvaldes uzdevumu deleģēšanu kultūras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"Rīgas cirks" (vienotais reģistrācijas Nr. 40003027789) (turpmāk – kapitālsabiedrība) sadalīt peļņu par 2023. gadu saskaņā ar Ministru kabineta 2022. gada 25. janvāra noteikumu Nr. 72 "Kārtība, kādā tiek prognozēti, noteikti un veikti maksājumi par valsts kapitāla izmantošanu" 9.1.3. apakšpunktu, nosakot dividendes 52 % apmērā no kapitālsabiedrības pārskata gada peļņas, un, neiemaksājot dividendes valsts budžeta ieņēmumos, 15 249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10. janvārī starp Kultūras ministriju un kapitālsabiedrību noslēgtajam līdzdarbības līgumam Nr. 2.5-8-6 "Par atsevišķu valsts pārvaldes uzdevumu deleģēšanu kultūras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kā kapitālsabiedrības kapitāla daļu turētājai nodrošināt, ka kapitālsabiedrība veic šā rīkojuma 1. punktā minētā uzdevuma izpildi. Uzņēmumu ienākuma nodoklis no šā rīkojuma 1. punktā minētās dividendēs sadalītās peļņas daļas un minētajiem deleģētajiem pārvaldes uzdevumiem novirzāmās summas tiek aprēķināts un samaksāts normatīvajos aktos noteiktajā kārtībā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 punktam, izvērtēt nepieciešamās izmaiņas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2023. gadā ar Ministru kabineta rīkojumu Nr. 753 (15.11.2023.) "Par valstij dividendēs izmaksājamo valsts sabiedrības ar ierobežotu atbildību "Rīgas cirks" peļņas daļu" aprēķinātās dividendes 2831 EUR netika izmaksātas, bet atstātas iepriekšējo gadu zaudējumu segšanai, atbilstoši gada pārskatā esošajām izmaiņām pašu kapitāla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šāds punkts tiek saglabāts, tad Kultūras ministrijai kā kapitālsabiedrības kapitāla daļu turētājai </w:t>
            </w:r>
            <w:r w:rsidR="00000000" w:rsidRPr="00000000" w:rsidDel="00000000">
              <w:rPr>
                <w:u w:val="single"/>
                <w:rtl w:val="0"/>
              </w:rPr>
              <w:t xml:space="preserve">ir pienākums nodrošinā</w:t>
            </w:r>
            <w:r w:rsidR="00000000" w:rsidRPr="00000000" w:rsidDel="00000000">
              <w:rPr>
                <w:rtl w:val="0"/>
              </w:rPr>
              <w:t xml:space="preserve">t, ka kapitālsabiedrība veic šā rīkojuma 1. punktā minētā uzdevuma izpildi, t.i., veikt grozījumus 1.punktā norādītājā līgumā un palielināt sasniedzamos rezultātus, novirzot papildu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7.5.punkts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dividendēs izmaksājamā peļņas daļa tiek novirzīta kapitālsabiedrībai, lai nodrošinātu valsts deleģēto pārvaldes uzdevumu veikšanu, atbilstoši palielinot Kultūras ministrijas un kapitālsabiedrības 2024.gada 19.janvārī noslēgtā līguma Nr.2.5-11-13 „Par valsts budžeta finansējuma izlietošanu” 1.punktā minēto finansējumu un norādot konkrētu finansējuma izlietošanas mērķi, kā arī palielinot minētā līguma 2.5.4.apakšpunktā noteiktā rezultatīvā rādītāja „Ieguldījumi tehniskās un tehnoloģiskās darbības ilgtspējas nodrošināšanā, tai skaitā mākslinieciskai darbībai nepieciešamās infrastruktūras uzturēšanā un attīstīšanā un mākslinieciski tehniskās bāzes pilnveidošanā (skaņu tehnikas, gaismu tehnikas, video tehnikas, skatuves tehnoloģiju u.c. atjaunošanā)” summu, norādot, ka 15 249 </w:t>
            </w:r>
            <w:r w:rsidR="00000000" w:rsidRPr="00000000" w:rsidDel="00000000">
              <w:rPr>
                <w:i w:val="1"/>
                <w:rtl w:val="0"/>
              </w:rPr>
              <w:t xml:space="preserve">euro</w:t>
            </w:r>
            <w:r w:rsidR="00000000" w:rsidRPr="00000000" w:rsidDel="00000000">
              <w:rPr>
                <w:rtl w:val="0"/>
              </w:rPr>
              <w:t xml:space="preserve"> tiks izmantots piecu biroja datoru ar programmatūru, skatuves aprīkojuma – astoņu alumīnija kopņu savienojuma stūru, skatuves dūmu mašīnas iegādei. Kapitālsabiedrības valdei finansēšanas līgumā tiks noteikts pienākums līdz 2025.gada 15.janvārim sniegt atskaiti par piešķirto 15 249 </w:t>
            </w:r>
            <w:r w:rsidR="00000000" w:rsidRPr="00000000" w:rsidDel="00000000">
              <w:rPr>
                <w:i w:val="1"/>
                <w:rtl w:val="0"/>
              </w:rPr>
              <w:t xml:space="preserve">euro </w:t>
            </w:r>
            <w:r w:rsidR="00000000" w:rsidRPr="00000000" w:rsidDel="00000000">
              <w:rPr>
                <w:rtl w:val="0"/>
              </w:rPr>
              <w:t xml:space="preserve">izlietojumu atbilstoši finansēšanas līgumā noteiktajam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kā kapitālsabiedrības kapitāla daļu turētājai nodrošināt, ka kapitālsabiedrība veic šā rīkojuma 1. punktā minētā uzdevuma izpildi. Uzņēmumu ienākuma nodoklis no šā rīkojuma 1. punktā minētās dividendēs sadalītās peļņas daļas un minētajiem deleģētajiem pārvaldes uzdevumiem novirzāmās summas tiek aprēķināts un samaksāts normatīvajos aktos noteiktajā kārtībā un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kapitālsabiedrības 2023. gada pārskatam summa, ko var izmaksāt dividendēs nevar pārsniegt 15 249 EUR, lai pašu kapitāls nebūtu mazāks par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ar Ministru kabineta lēmumu (MK 15.11.2023. rīkojums Nr. 753) dividendes netika izmaksātas, jo gada pārskatā šādas izmaiņas nav atspoguļotas un kapitālsabiedrībai arī bija iepriekšējo gadu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Ministru kabinetam nebūtu jālemj par peļņas daļas atstāšanu kapitālsabiedrības rīcībā (pamatojoties uz noteikumu 9.1.3. apakšpunktu un neaprēķinot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2023. gadā bilancē ir norādīti iepriekšējo gadu zaudējumi 14 348 </w:t>
            </w:r>
            <w:r w:rsidR="00000000" w:rsidRPr="00000000" w:rsidDel="00000000">
              <w:rPr>
                <w:i w:val="1"/>
                <w:rtl w:val="0"/>
              </w:rPr>
              <w:t xml:space="preserve">euro</w:t>
            </w:r>
            <w:r w:rsidR="00000000" w:rsidRPr="00000000" w:rsidDel="00000000">
              <w:rPr>
                <w:rtl w:val="0"/>
              </w:rPr>
              <w:t xml:space="preserve"> apmērā, tādēļ dividendes par 2023.gadu nevar pārsniegt 15 249 </w:t>
            </w:r>
            <w:r w:rsidR="00000000" w:rsidRPr="00000000" w:rsidDel="00000000">
              <w:rPr>
                <w:i w:val="1"/>
                <w:rtl w:val="0"/>
              </w:rPr>
              <w:t xml:space="preserve">euro</w:t>
            </w:r>
            <w:r w:rsidR="00000000" w:rsidRPr="00000000" w:rsidDel="00000000">
              <w:rPr>
                <w:rtl w:val="0"/>
              </w:rPr>
              <w:t xml:space="preserve">. Ministru kabinets pēc valsts kapitāla daļu turētāja pamatota priekšlikuma ar Ministru kabineta rīkojumu var noteikt sadalīt peļņu par 2023.gadu saskaņā ar Noteikumu Nr.72 9.1.3.apakšpunktu, nosakot dividendes 52% apmērā no kapitālsabiedrības pārskata gada peļņas, un, neiemaksājot dividendes valsts budžeta ieņēmumos, 15 249 </w:t>
            </w:r>
            <w:r w:rsidR="00000000" w:rsidRPr="00000000" w:rsidDel="00000000">
              <w:rPr>
                <w:i w:val="1"/>
                <w:rtl w:val="0"/>
              </w:rPr>
              <w:t xml:space="preserve">euro</w:t>
            </w:r>
            <w:r w:rsidR="00000000" w:rsidRPr="00000000" w:rsidDel="00000000">
              <w:rPr>
                <w:rtl w:val="0"/>
              </w:rPr>
              <w:t xml:space="preserve"> novirzīt valsts deleģēto pārvaldes uzdevumu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ja kapitālsabiedrība apstiprinātu vidēja termiņa darbības stratēģiju, tad būtu iespējams Ministru kabinetā izskatīt jautājumu par dividenžu maksājumiem vairākiem gadiem uz priekšu nevis katru gadu apstiprināt rīkojuma projektus par nelielām summām, kā arī ieplānot investīcijas vidējam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1.3.punktā norādīts, ka “Ņemot vērā, ka kapitālsabiedrībai nav spēkā esošas vidēja termiņa darbības stratēģijas (iepriekšējā kapitālsabiedrības vidēja termiņa darbības stratēģija bija spēkā līdz 2021.gadam), kapitālsabiedrība ir iesniegusi izskatīšanai valsts kapitāla daļu turētājam vidēja termiņa darbības stratēģijas projektu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24-TA-2858</w:t>
    </w:r>
    <w:r>
      <w:br/>
    </w:r>
    <w:r w:rsidR="00000000" w:rsidRPr="00000000" w:rsidDel="00000000">
      <w:rPr>
        <w:rtl w:val="0"/>
      </w:rPr>
      <w:t xml:space="preserve">04.12.2024. 15.38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24-TA-2858</w:t>
    </w:r>
    <w:r>
      <w:br/>
    </w:r>
    <w:r w:rsidR="00000000" w:rsidRPr="00000000" w:rsidDel="00000000">
      <w:rPr>
        <w:rtl w:val="0"/>
      </w:rPr>
      <w:t xml:space="preserve">04.12.2024. 15.38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Izziņa_24-TA-2858.docx</dc:title>
</cp:coreProperties>
</file>

<file path=docProps/custom.xml><?xml version="1.0" encoding="utf-8"?>
<Properties xmlns="http://schemas.openxmlformats.org/officeDocument/2006/custom-properties" xmlns:vt="http://schemas.openxmlformats.org/officeDocument/2006/docPropsVTypes"/>
</file>