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22-TA-2258: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jūnija noteikumos Nr. 349 "Noteikumi par aizdevumu programmu pret Ukrainu vērstās Krievijas militārās agresijas radīto ekonomisko seku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5.4. 1. tabulu ar noteikumu projekta punktu izvērtējumu atbilstoši iebildumiem pie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 sadaļā sniegtos skaidrojumus atbilstoši iebildumiem pie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"cita informācija" ar prognozēto ietekmi no paredzētajām izmaiņām uz vispārējās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īstenojama aizdevumu programma pret Ukrainu vērstās Krievijas militārās agresijas radīto ekonomisko seku mazināšanai (turpmāk – aizdevumu programma), aizdevumu programmas īstenošanas kārtību, finansējumu, atbalstāmo darbību nosacījumus, izmaksu attiecināmības nosacījumus atbalsta piešķiršanai, atbalsta piešķiršanas un administrēšanas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100.2. apakšpunkts paredz, ka noteikumu projekta pirmajā punktā raksta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Ministru kabineta 2022. gada 14. jūnija noteikumu Nr. 349 "Noteikumi par aizdevumu programmu pret Ukrainu vērstās Krievijas militārās agresijas radīto ekonomisko seku mazināšanai" (turpmāk - noteikumi Nr. 349) 1. punktu ar informāciju, ka noteikumi nosaka aizdevumu programmu neatbalstāmās nozares un darbības, ņemot vērā, ka spēkā esošā Pret Ukrainu vērstās Krievijas militārās agresijas dēļ piemēroto sankciju un pretpasākumu izraisīto ekonomisko seku pārvarēšanas atbalsta likuma (turpmāk – atbalsta likums) 4. panta pirmā daļā īpaši uzsvērtas aizdevumu programmas neatbalstāmās nozares un darbības, kā arī noteikumi Nr. 349 jau pašlaik satur nodaļu par šiem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īstenojama aizdevumu programma pret Ukrainu vērstās Krievijas militārās agresijas radīto ekonomisko seku mazināšanai (turpmāk – aizdevumu programma), aizdevumu programmas īstenošanas kārtību, finansējumu, atbalstāmo darbību nosacījumus, izmaksu attiecināmības nosacījumus atbalsta piešķiršanai, neatbalstāmās nozares un darbības, atbalsta piešķiršanas un administrēšanas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piešķiršanas mērķis ir nodrošināt finansējuma pieejamību aizdevumu veidā saimnieciskās darbības veicējiem atbilstoši </w:t>
            </w:r>
            <w:r w:rsidR="00000000" w:rsidRPr="00000000" w:rsidDel="00000000">
              <w:rPr>
                <w:rtl w:val="0"/>
              </w:rPr>
              <w:t xml:space="preserve">Pret Ukrainu vērstās Krievijas militārās agresijas dēļ piemēroto sankciju un pretpasākumu izraisīto ekonomisko seku pārvarēšanas atbalsta likuma</w:t>
            </w:r>
            <w:r w:rsidR="00000000" w:rsidRPr="00000000" w:rsidDel="00000000">
              <w:rPr>
                <w:rtl w:val="0"/>
              </w:rPr>
              <w:t xml:space="preserve"> 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349 2. un 9. punktu, iekļaujot minētajos punktos atsauci uz atbalsta likuma 2. panta attiecīgo vienību, ņemot vērā, ka atbalsta likuma 2. pants ir plašs (satur piecas daļas) un tas attiecas ne tikai uz akciju sabiedrības "Attīstības finanšu institūcija Altum" administrēto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2. un 9.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piešķiršanas mērķis ir nodrošināt finansējuma pieejamību aizdevumu veidā saimnieciskās darbības veicējiem atbilstoši </w:t>
            </w:r>
            <w:r w:rsidR="00000000" w:rsidRPr="00000000" w:rsidDel="00000000">
              <w:rPr>
                <w:rtl w:val="0"/>
              </w:rPr>
              <w:t xml:space="preserve">Pret Ukrainu vērstās Krievijas militārās agresijas dēļ piemēroto sankciju un pretpasākumu izraisīto ekonomisko seku pārvarēšanas atbalsta likuma</w:t>
            </w:r>
            <w:r w:rsidR="00000000" w:rsidRPr="00000000" w:rsidDel="00000000">
              <w:rPr>
                <w:rtl w:val="0"/>
              </w:rPr>
              <w:t xml:space="preserve"> 2. panta pirmajai daļai un trešās daļas 1. punktam.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triju noslēgto finanšu gadu vidējā apgrozījuma;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11.1. apakšpunktā ietverto nosacījumu atbilstoši Eiropas Komisijas 2022. gada 1. augustā pieņemtā lēmuma valsts atbalsta lietā SA.103359 (2022/N ) 16.punktam, kurā  ietverti nosacījumi, kas jāievēro attiecībā uz jaunizveidotiem uzņēmumiem, kas izriet no 2022. gada 24. marta paziņojuma "Krīzes pagaidu regulējums valsts atbalsta pasākumiem, ar ko atbalsta ekonomiku pēc Krievijas agresijas pret Ukrainu" (2022/C 131 I/01) 50. punkta e) apakšpunkta i) punktā iekļautās zemsvītras piezīmes (pēc 2022. gada 20. jūlija grozījumiem (C(2020)1863)).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triju noslēgto finanšu gadu vidējā apgrozījuma. Ja saimnieciskās darbības veicēji ir jaunizveidoti uzņēmumi, kuriem nav trīs noslēgtu gada pārskatu, aizdevuma apjomu aprēķina, pamatojoties uz uzņēmuma pastāvēšanas ilgumu brīdī, kad uzņēmums iesniedz atbalsta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 no saimnieciskās darbības veicēja kopējām enerģijas izmaksām 12 mēnešu laikā pirms aizdevuma pieteikuma iesniegšanas mēneša.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11.1. apakšpunktā ietverto nosacījumu atbilstoši Eiropas Komisijas 2022. gada 1. augustā pieņemtā lēmuma valsts atbalsta lietā SA.103359 (2022/N ) 16.punktam, kurā  ietverti nosacījumi, kas jāievēro attiecībā uz jaunizveidotiem uzņēmumiem, kas izriet no 2022. gada 24. marta paziņojuma "Krīzes pagaidu regulējums valsts atbalsta pasākumiem, ar ko atbalsta ekonomiku pēc Krievijas agresijas pret Ukrainu" (2022/C 131 I/01) 50. punkta e) apakšpunkta ii) punktā iekļautās zemsvītras piezīmes (pēc 2022. gada 20. jūlija grozījumiem (C(2020)1863)).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 no saimnieciskās darbības veicēja kopējām enerģijas izmaksām 12 mēnešu laikā pirms aizdevuma pieteikuma iesniegšanas mēneša.  Ja saimnieciskās darbības veicēji ir jaunizveidoti uzņēmumi, kuriem nav uzskaites par visiem iepriekšējiem divpadsmit mēnešiem, aizdevuma maksimālo apjomu aprēķina, pamatojoties uz uzņēmuma pastāvēšanas ilgumu brīdī, kad uzņēmums iesniedz atbalsta pieteikumu.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saimnieciskās darbības veicējs var vienlaikus gūt atbalstu no citām atbalsta programmām, ievērojot šo noteikumu 34. un 38. punktā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33.2. apakšpunktu spēkā esošajā redakcijā. Vēršam uzmanību, ka anotācijā sniegtais pamatojums par nepieciešamību veikt precizējumus atbalsta kumulācijas nosacījumos nav korekts un neatbilst Eiropas Komisijas 2022. gada 1. augustā pieņemtajam lēmumam valsts atbalsta lietā SA.103359 (2022/N). Pretēji anotācijā sniegtajam skaidrojumam, MK Noteikumu projekta 33.3. apakšpunkts nedublē 33.2. apakšpunktu, jo 33.2. apakšpunktā ir ietverts nosacījums, kas attiecas uz atbalsta kumulāciju šo noteikumu ietvaros, savukārt, 33.3. apakšpunktā ir ietverts nosacījums par atbalsta kumulāciju ar citām atbalsta programmām.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sākotnējā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saimnieciskās darbības veicējs var vienlaikus gūt atbalstu no citām atbalsta programmām, ievērojot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minētos nosacījumus un nepārkāpjot šo noteikumu ietvaros izsniegtā aizdevuma robežvērtības saskaņā ar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33.3. apakšpunktu spēkā esošajā redakcijā. Vēršam uzmanību, ka anotācijā sniegtais pamatojums par nepieciešamību veikt precizējumus atbalsta kumulācijas nosacījumos nav korekts un neatbilst Eiropas Komisijas 2022. gada 1. augustā pieņemtajam lēmumam valsts atbalsta lietā SA.103359 (2022/N). Pretēji anotācijā sniegtajam skaidrojumam, MK Noteikumu projekta 33.3. apakšpunkts nedublē 33.2. apakšpunktu, jo 33.2. apakšpunktā ir ietverts nosacījums, kas attiecas uz atbalsta kumulāciju šo noteikumu ietvaros, savukārt, 33.3. apakšpunktā ir ietverts nosacījums par atbalsta kumulāciju ar citām atbalsta programmām.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 sākotnējā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saimnieciskās darbības veicējs var vienlaikus gūt atbalstu no citām atbalsta programmām, ievērojot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minētos nosacījumus un nepārkāpjot šo noteikumu ietvaros izsniegtā aizdevuma robežvērtības saskaņā ar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pielikumā ietverto piezīmi atbilstoši Eiropas Komisijas 2022. gada 1. augustā pieņemtajam lēmumam valsts atbalsta lietā SA.103359 (2022/N), kur noteikts, ka procentu likmes zemāko robežu nosaka atbilstoši Eiropas Komisijas 2022.gada 1.februārī publicētajai bāzes likmei pieskaitot tabulā norādītās kredītriska robežas atbilstoši saimnieciskās darbības veidam un aizdevuma termiņam, bet ne mazāk kā 10 bāzes punktus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juridiskās tehniskas prasībām precizēt tiesību akta projekta "Grozījumi Ministru kabineta 2022. gada 14. jūnija noteikumos Nr. 349 "Noteikumi par aizdevumu programmu pret Ukrainu vērstās Krievijas militārās agresijas radīto ekonomisko seku mazināšanai"" 3. un 5. punktā iekļauto atsauci uz Pret Ukrainu vērstās Krievijas militārās agresijas dēļ piemēroto sankciju un pretpasākumu izraisīto ekonomisko seku pārvarēšanas atbalsta likuma konkrēto vienību, ņemot vērā, ka panta daļas numerāciju raksta ar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tabulu arī ar noteikumu projekta pielikuma atbilstības izvērtējumu.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ir norādīta atsauce uz Pagaidu regulējuma 50b punktu, kas attiecas uz MK noteikumu projekta 5.punktu.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w:t>
            </w:r>
            <w:r w:rsidR="00000000" w:rsidRPr="00000000" w:rsidDel="00000000">
              <w:rPr>
                <w:i w:val="1"/>
                <w:rtl w:val="0"/>
              </w:rPr>
              <w:t xml:space="preserve">Tāpat ņemot vērā Grozījumus Pret Ukrainu vērstās Krievijas militārās agresijas dēļ piemēroto sankciju un pretpasākumu izraisīto ekonomisko seku pārvarēšanas atbalsta likumā, valsts budžeta finansējums 17 500 000 EUR apmērā tiek pārcelts uz aizdevumiem ar kapitāla atlaidi. </w:t>
            </w:r>
            <w:r w:rsidR="00000000" w:rsidRPr="00000000" w:rsidDel="00000000">
              <w:rPr>
                <w:rtl w:val="0"/>
              </w:rPr>
              <w:t xml:space="preserve">", ņemot vērā, ka no minētā nav skaidrs uz kādu konkrēti programmu pārdale tiks veikta, lūdzam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2022. gada 14. jūnija noteikumos Nr. 349 "Noteikumi par aizdevumu programmu pret Ukrainu vērstās Krievijas militārās agresijas radīto ekonomisko seku mazināšanai"" sākotnējās ietekmes (ex-ante) novērtējuma ziņojuma 1.2. apakšsadaļu "Mērķis", iekļaujot tajā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"Grozījumi Pret Ukrainu vērstās Krievijas militārās agresijas dēļ piemēroto sankciju un pretpasākumu izraisīto ekonomisko seku pārvarēšanas atbalsta likumā" (turpmāk – grozījumi atbalsta likumā)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349 izdošanas tiesiskais pamats (līdz ar grozījumu atbalsta likumā spēkā stāšanos) cita starp ir Pret Ukrainu vērstās Krievijas militārās agresijas dēļ piemēroto sankciju un pretpasākumu izraisīto ekonomisko seku pārvarēšanas atbalsta likuma 4.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 Ņemot vērā, ka 1.2. sadaļā ir ierobežots zīmju skaits, informācija sniegta 1.3. sadaļas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triju noslēgto finanšu gadu vidējā apgrozījuma. Ja pasākuma saņēmēji ir jaunizveidoti uzņēmumi, kuriem nav trīs noslēgtu gada pārskatu, aizdevuma apjomu aprēķina, pamatojoties uz uzņēmuma pastāvēšanas ilgumu brīdī, kad uzņēmums iesniedz atbalsta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citviet netiek lietots termins "pasākuma saņēmēji", aicinām to aizstāt ar noteikumu projektā lietoto terminu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15 % no saimnieciskās darbības veicēja iepriekšējo triju noslēgto finanšu gadu vidējā apgrozījuma. Ja saimnieciskās darbības veicēji ir jaunizveidoti uzņēmumi, kuriem nav trīs noslēgtu gada pārskatu, aizdevuma apjomu aprēķina, pamatojoties uz uzņēmuma pastāvēšanas ilgumu brīdī, kad uzņēmums iesniedz atbalsta pieteikumu.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 no saimnieciskās darbības veicēja kopējām enerģijas izmaksām 12 mēnešu laikā pirms aizdevuma pieteikuma iesniegšanas mēneša.  Ja pasākuma saņēmēji ir jaunizveidoti uzņēmumi, kuriem nav uzskaites par visiem iepriekšējiem divpadsmit mēnešiem, aizdevuma maksimālo apjomu aprēķina, pamatojoties uz uzņēmuma pastāvēšanas ilgumu brīdī, kad uzņēmums iesniedz atbalsta pieteikumu.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citviet netiek lietots termins "pasākuma saņēmēji", aicinām to aizstāt ar noteikumu projektā lietoto terminu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50 % no saimnieciskās darbības veicēja kopējām enerģijas izmaksām 12 mēnešu laikā pirms aizdevuma pieteikuma iesniegšanas mēneša.  Ja saimnieciskās darbības veicēji ir jaunizveidoti uzņēmumi, kuriem nav uzskaites par visiem iepriekšējiem divpadsmit mēnešiem, aizdevuma maksimālo apjomu aprēķina, pamatojoties uz uzņēmuma pastāvēšanas ilgumu brīdī, kad uzņēmums iesniedz atbalsta pieteikumu.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Atbalstu nepiešķir saimnieciskās darbības veicējiem, uz kuriem attiecas Eiropas Komisijas lēmums par nelikumīga un nesaderīga atbalsta atgūšanu.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šo nosacījumu ir nepieciešams ietvert MK noteikumu projektā, ņemot vērā, ka šī prasība neizriet ne no Eiropas Komisijas 2022. gada 24. marta paziņojuma "Krīzes pagaidu regulējums valsts atbalsta pasākumiem, ar ko atbalsta ekonomiku pēc Krievijas agresijas pret Ukrainu" (2022/C 131 I/01), ne Eiropas Komisijas 2022. gada 1. augustā pieņemtā lēmuma Nr. SA.103359 (2022/N) par programmas saderību ar iekšējo tirgu, attiecīgi ietvertā prasība ir stingrāka nekā to paredz piemērojamais komercdarbības atbalsta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šo noteikumu ietvaros sniegto atbalstu par vienu un to pašu pamatā esošo aizdevuma pamatsummu nedrīkst apvienot ar atbalstu, kuru sabiedrība "Altum" sniedz saskaņā ar nacionālajiem normatīvajiem aktiem likviditātes aizdevumu garantiju veidā, lai mazinātu pret Ukrainu vērstās Krievijas militārās agresijas radītās sekas uz ekonomiku, vai saskaņā ar </w:t>
            </w:r>
            <w:r w:rsidR="00000000" w:rsidRPr="00000000" w:rsidDel="00000000">
              <w:rPr>
                <w:rtl w:val="0"/>
              </w:rPr>
              <w:t xml:space="preserve">Ministru kabineta 2020. gada 19. marta noteikumiem Nr. 150 "Noteikumi par garantijām saimnieciskās darbības veicējiem, kuru darbību ietekmējusi Covid-19 izplatība"</w:t>
            </w:r>
            <w:r w:rsidR="00000000" w:rsidRPr="00000000" w:rsidDel="00000000">
              <w:rPr>
                <w:rtl w:val="0"/>
              </w:rPr>
              <w:t xml:space="preserve"> un </w:t>
            </w:r>
            <w:r w:rsidR="00000000" w:rsidRPr="00000000" w:rsidDel="00000000">
              <w:rPr>
                <w:rtl w:val="0"/>
              </w:rPr>
              <w:t xml:space="preserve">Ministru kabineta 2020. gada 19. marta noteikumiem Nr. 149 "Noteikumi par apgrozāmo līdzekļu aizdevumiem saimnieciskās darbības veicējiem, kuru darbību ietekmējusi Covid-19 izplatība"</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punkta redakciju, ņemot vērā, ka nav skaidrs, kas ir saprotams ar "pamatā esošo aizdevumu".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dzēsti vārdi "pamatā esošo"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šo noteikumu ietvaros sniegto atbalstu par vienu un to pašu aizdevuma pamatsummu nedrīkst apvienot ar atbalstu, kuru sabiedrība "Altum" sniedz saskaņā ar nacionālajiem normatīvajiem aktiem likviditātes aizdevumu garantiju veidā, lai mazinātu pret Ukrainu vērstās Krievijas militārās agresijas radītās sekas uz ekonomiku, vai saskaņā ar </w:t>
            </w:r>
            <w:r w:rsidR="00000000" w:rsidRPr="00000000" w:rsidDel="00000000">
              <w:rPr>
                <w:rtl w:val="0"/>
              </w:rPr>
              <w:t xml:space="preserve">Ministru kabineta 2020. gada 19. marta noteikumiem Nr. 150 "Noteikumi par garantijām saimnieciskās darbības veicējiem, kuru darbību ietekmējusi Covid-19 izplatība"</w:t>
            </w:r>
            <w:r w:rsidR="00000000" w:rsidRPr="00000000" w:rsidDel="00000000">
              <w:rPr>
                <w:rtl w:val="0"/>
              </w:rPr>
              <w:t xml:space="preserve"> un </w:t>
            </w:r>
            <w:r w:rsidR="00000000" w:rsidRPr="00000000" w:rsidDel="00000000">
              <w:rPr>
                <w:rtl w:val="0"/>
              </w:rPr>
              <w:t xml:space="preserve">Ministru kabineta 2020. gada 19. marta noteikumiem Nr. 149 "Noteikumi par apgrozāmo līdzekļu aizdevumiem saimnieciskās darbības veicējiem, kuru darbību ietekmējusi Covid-19 izplatība"</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22-TA-2258</w:t>
    </w:r>
    <w:r>
      <w:br/>
    </w:r>
    <w:r w:rsidR="00000000" w:rsidRPr="00000000" w:rsidDel="00000000">
      <w:rPr>
        <w:rtl w:val="0"/>
      </w:rPr>
      <w:t xml:space="preserve">21.10.2022. 12.19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22-TA-2258</w:t>
    </w:r>
    <w:r>
      <w:br/>
    </w:r>
    <w:r w:rsidR="00000000" w:rsidRPr="00000000" w:rsidDel="00000000">
      <w:rPr>
        <w:rtl w:val="0"/>
      </w:rPr>
      <w:t xml:space="preserve">21.10.2022. 12.19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Izziņa_22-TA-2258.docx</dc:title>
</cp:coreProperties>
</file>

<file path=docProps/custom.xml><?xml version="1.0" encoding="utf-8"?>
<Properties xmlns="http://schemas.openxmlformats.org/officeDocument/2006/custom-properties" xmlns:vt="http://schemas.openxmlformats.org/officeDocument/2006/docPropsVTypes"/>
</file>