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Privāto pensiju fondu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privātajiem pensiju fondiem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Privāto pensiju fondu likuma 41. pantu ar 10. daļu piedāvātajā redakcijā. Šādas normas iekļaušana novērsīs interpretācijas iespējas par budžetu, kas saņem uzlikto piespiedu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41. pantu ar 10. daļu šādā redakcijā: "(10) Par šā likuma 41. pantā minētajiem pārkāpumiem iekasētās soda naudas  ieskaitāmas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w:t>
            </w:r>
            <w:r w:rsidR="00000000" w:rsidRPr="00000000" w:rsidDel="00000000">
              <w:rPr>
                <w:vertAlign w:val="superscript"/>
                <w:rtl w:val="0"/>
              </w:rPr>
              <w:t xml:space="preserve">3</w:t>
            </w:r>
            <w:r w:rsidR="00000000" w:rsidRPr="00000000" w:rsidDel="00000000">
              <w:rPr>
                <w:rtl w:val="0"/>
              </w:rPr>
              <w:t xml:space="preserve"> daļas 2. un 3. punktā vārdus "naudas sods" ar vārdiem "soda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minēto soda nauda ieskaita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pretrunīgu interpretācijas iespēju, likumā jāietver norāde, ka ārpakalpojumi, kas skar digitālo noturību, nav normas tvērumā, jo nosaka regulas 2022/2554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panta pirmo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noteikumi neattiecas uz trešo personu sniegtajiem informācijas un komunikācijas tehnoloģiju pakalpojumiem, informācijas tehnoloģiju, sistēmu pārvaldības vai attīstīšanas pakalpojumiem, kā arī iekšējā informācijas tehnoloģiju audita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papildināts, papildinot Privāto pensiju fondu likuma 11. panta  pirmo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noteikumi neattiecas uz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likuma prasību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Privāto pensiju fondu likuma 8. panta trešās daļas 10. punktu. Precizējums nepieciešams, lai likumu saskaņotu ar regulas 2022/2554 prasībām (skat. tās 9. panta 4. 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ar ko paredz noteikumus, lai aizsargātu savu un attiecīgā gadījumā klientu datu, informācijas aktīvu un informācijas un komunikācijas tehnoloģiju aktīvu pieejamību, autentiskumu,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9. panta 4. punkta “a” apakšpunktu un Finanšu tirgus digitālās darbības noturības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 un 3. pantā norādīt konkrētu vai konkrētas attiecīgās regulas vienības,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un 3. pants pats par sevi ietver atsauci uz Regulu Nr. 2022/2554. Tāpat uzsveram, ka konkrētas regulas vienības norādīšana neko nerisina, jo regulas pati par sevi ir tieši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attiecīgās regulas prasības tiek ieviestas arī likumprojektā, lūdzam papildināt likumprojekta anotācijas 5. sadaļu ar informāciju par Eiropas Parlamenta un Padomes 2022. gada 14. decembra Regulas (ES) 2022/2554 par finanšu nozares digitālās darbības noturību un ar ko groza Regulas (EK) Nr. 1060/2009, (ES) Nr. 648/2012, (ES) Nr. 600/2014, (ES) Nr. 909/2014 un (ES) 2016/1011, 6. panta 8. punkta un 9. panta 4. punkta "a" apakšpunkta un nepieciešamības gadījumā citu vienību ieviešanu likumprojektā, par kuru ieviešanu informācija nav atrodama arī likumprojekta “Finanšu tirgus digitālās darbības noturības un mākslīgā intelekta izmantošanas likums”  (24-TA-2371)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20.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Pensiju fonds izveido tīklu un informācijas sistēmu atbilstoši Eiropas Parlamenta un Padomes 2022. gada 14. decembra Regulā (ES) 2022/2554 par finanšu nozares digitālās darbības noturību un ar ko groza Regulas (EK) Nr. 1060/2009, (ES) Nr. 648/2012, (ES) Nr. 600/2014, (ES) Nr. 909/2014 un (ES) 2016/1011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pirms Eiropas Parlamenta un Padomes 2022. gada 14. decembra Regulas (ES) 2022/2554 par finanšu nozares digitālās darbības noturību un ar ko groza Regulas (EK) Nr. 1060/2009, (ES) Nr. 648/2012, (ES) Nr. 600/2014, (ES) Nr. 909/2014 un (ES) 2016/1011 piemērošanas uzsākšanas ir nepieciešams izstrādāt nacionālo regulējumu, kas nosaka tīklu un informācijas sistēmas izveides un tās darbības nodrošināšanas prasības, tai skaitā tajā apstrādājamais datu apjoms. Norādām, ka likumprojekts “Finanšu tirgus digitālās darbības noturības likums” (24-TA-2371) nesatur normas attiecībā uz tīklu un informācijas sistēmas izveidi un darbību. Tāpat lūdzam atkārtoti izvērtēt, vai tīklu un informācijas sistēmā nav plānota personas datu apstrāde, līdz ar ko, pamatojoties uz Eiropas Parlamenta un Padomes 2016. gada 27. aprīļa Regulas (ES) 2016/679 par fizisku personu aizsardzību attiecībā uz personas datu apstrādi un šādu datu brīvu apriti un ar ko atceļ Direktīvu 95/46/EK (Vispārīgā datu aizsardzības regula) 6. panta 3. punktu, personas datu apstrādes tiesiskais pamats, nolūks un apstrādes noteikumi būtu norādāmi tiesību akta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likumprojekts “Grozījumi Privāto pensiju fondu likumā” transponē tikai Direktīvas Nr. 2022/2556 8. pantu, proti, minētās direktīvas 8. pants groza Direktīvas Nr. 2016/2341 21. panta 5. punktu, paredzot, ka pensiju fondiem ir pienākums izveidot tīklu un informācijas sistēmu saskaņā ar Regulu Nr. 2022/2554. Likumprojektā paredzēta atsauce arī uz Finanšu tirgus digitālās darbības noturības likumu, jo minētais likums ievieš attiecīgās Regulas Nr. 2022/2554 normas. Piemēram, Regulas Nr. 2022/2554 2. panta 1. punkta “p” apakšpunkts nosaka, ka digitālās darbības noturības prasības, piemēro “arodpensiju kapitāla uzkrāšanas iestādēm”, minētās regulas 16. panta 1. punkts nosaka, ka  vienkāršotas digitālās darbības noturības prasības piemēro “nelielām arodpensijas kapitāla uzkrāšanas institūcijām”, savukārt minētās regulas 2. panta 3. punkta “c” apakšpunkts nosaka, ka digitālās darbības noturības prasības nepiemēro “arodpensijas kapitāla uzkrāšanas iestādēm, kas pārvalda pensiju plānus, kuros kopā nav vairāk par 15 dalībniekiem”. Termins “arodpensiju kapitāla uzkrāšanas iestādēm” izriet no Direktīvas Nr. 2016/2341, kura ir transponēta Privāto pensiju fondu likumā, proti, Latvijas normatīvajos aktos tie ir pensiju fondi. Tāpēc, transponējot Direktīvas Nr. 2022/2556 8. pantu atsauce uz Finanšu tirgus digitālās darbības noturības likumu ir akūti nepieciešama, jo minētā likuma 4. pants atšifrē subjektus, kuriem pilnībā piemēro Regulu Nr. 2022/2554, 5. pants – subjektus, kuriem piemēro vienkāršotas minētās regulas prasības,  savukārt 6. pants – subjektus, kuriem nepiemēro minēto regulu. Gadījumā, ja uz pensiju fondu attiecināms Finanšu tirgus digitālās darbības noturības likuma 6. panta pirmās daļas 5. punkts, tad uz konkrēto pensiju fondu attieksies Latvijas Bankas noteikumi, kuri tiks izdotie saskaņā ar minētā likuma 6. panta trešo daļu. Īsumā par iepriekšminēto – jebkura lieluma pensiju fondam ir pienākums izveidot tīklu un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apstrādi atkārtoti uzsveram, ka likumprojekts transponē tikai Direktīvas Nr. 2022/2554 8. pantu, savukārt personas datu apstrādes jautājumus risina pati Regula Nr. 2022/2554, proti, minētās regulas 34. apsvērums, 45. panta 1. punkta “c” apakšpunkts un 56.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20.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Pensiju fonds izveido un pārvalda tīklu un informācijas sistēmu atbilstoši Regulas Nr. 2022/2554 un Finanšu tirgus digitālās darbības noturības un mākslīgā intelekta izmantošanas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likumprojekta anotāciju ar skaidrojumu par likumprojekta 2. pantā ietvertā regulējuma (normas, kas paredz, ka "Šā panta noteikumi neattiecas uz Regulas Nr. 2022/2554 un Finanšu tirgus digitālās darbības noturības un mākslīgā intelekta izmantošanas likuma prasību piemērošanu")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papildināt likumprojekta anotācijas 5.4. sadaļas 1. tabulu ar informāciju arī par pārējo Eiropas Parlamenta un Padomes 2022. gada 14. decembra direktīvas (ES) 2022/2556 ar ko groza Direktīvas 2009/65/EK, 2009/138/EK, 2011/61/ES, 2013/36/ES, 2014/59/ES, 2014/65/ES, (ES) 2015/2366 un (ES) 2016/2341 attiecībā uz finanšu nozares digitālās darbības noturību prasību pārņemšanu, tādējādi nodrošinot, ka kāda no minētās direktīvas prasībām paliek nepārņemta vai tiek pārņemta neatbilstoši. Norādām, ka likumprojekta anotācijas 4. sadaļā minēto likumprojekta anotācijām kopumā secināms, ka informācija vispār nav sniegta par minētās direktīvas 2. panta 2. punkta, 4. panta 1. un 3. punkta, 5. panta (izņemot 1. punkta "a" apakšpunktu), 6. panta 2. punkta "b" apakšpunkta un 4. punkta "c" apakšpunkta prasību pārņemšanu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sniegt izvērstāku skaidrojumu par to, kā tieši likumprojektā pilnībā pārņemts Eiropas Parlamenta un Padomes 2022. gada 14. decembra direktīvas (ES) 2022/2556 ar ko groza Direktīvas 2009/65/EK, 2009/138/EK, 2011/61/ES, 2013/36/ES, 2014/59/ES, 2014/65/ES, (ES) 2015/2366 un (ES) 2016/2341 attiecībā uz finanšu nozares digitālās darbības noturību (turpmāk - Direktīva 2022/2556) 8. pants. Proti, aicinām skaidrot, vai, ņemot vērā Direktīvas 2022/2556 8. pantā ietverto norādi "</w:t>
            </w:r>
            <w:r w:rsidR="00000000" w:rsidRPr="00000000" w:rsidDel="00000000">
              <w:rPr>
                <w:u w:val="single"/>
                <w:rtl w:val="0"/>
              </w:rPr>
              <w:t xml:space="preserve">attiecīgā gadījumā</w:t>
            </w:r>
            <w:r w:rsidR="00000000" w:rsidRPr="00000000" w:rsidDel="00000000">
              <w:rPr>
                <w:rtl w:val="0"/>
              </w:rPr>
              <w:t xml:space="preserve">", pantā ietvertā prasība attiecināma uz </w:t>
            </w:r>
            <w:r w:rsidR="00000000" w:rsidRPr="00000000" w:rsidDel="00000000">
              <w:rPr>
                <w:u w:val="single"/>
                <w:rtl w:val="0"/>
              </w:rPr>
              <w:t xml:space="preserve">visiem</w:t>
            </w:r>
            <w:r w:rsidR="00000000" w:rsidRPr="00000000" w:rsidDel="00000000">
              <w:rPr>
                <w:rtl w:val="0"/>
              </w:rPr>
              <w:t xml:space="preserve"> pensiju fondiem un attiecīgi tādā veidā pārņemama likumprojekta 2. pantā. Ja nepieciešams, lūdzam precizēt likumprojektu. Papildus aicinām ne tikai anotācijā pārstāstīt likumprojektā ietverto regulējumu, bet pamatot grozījumus pēc būtības, sniedzot skaidrojumu, kādēļ tie nepieciešami un kā tieši tie pārņem Direktīvas 2022/2556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skaidrojumu attiecībā uz 5. priekšlikumu, proti, prasība izveidot tīklu un informācijas sistēmu attiecas uz visiem pensiju fondiem, kā to paredz pati Regula Nr. 2022/2554 un tās ieviestās normas Finanšu tirgus digitālas darbības noturības likuma 4., 5. un 6. pantā. Atbilstoši 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grozījumu tiek pārņemts Direktīvas Nr. 2022/2556 8. pants, kurš būtībā paredz, ka visiem pensiju fondiem ir pienākums izveidot tīklu un informācijas sistēmu. Prasības minētās sistēmas izveidei ir atkarīgas no pensiju fonda lieluma, proti, pensiju fondam Regulas Nr. 2022/2554 prasības tiek piemērotas pilnībā saskaņā ar minētās regulas 2. panta 1. punktu, tiek piemērotas vienkāršotas prasības saskaņā ar minētās regulas 16. panta 1. punktu vai minētās regulas prasības netiek piemērotas saskaņā ar 2. panta 3. punkta "c" apakšpunktu. Minētās regulas prasību piemērošana ir ieviesta Finanšu tirgus digitālās darbības noturības likuma 4., 5. un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24-TA-2444</w:t>
    </w:r>
    <w:r>
      <w:br/>
    </w:r>
    <w:r w:rsidR="00000000" w:rsidRPr="00000000" w:rsidDel="00000000">
      <w:rPr>
        <w:rtl w:val="0"/>
      </w:rPr>
      <w:t xml:space="preserve">19.03.2025. 16.38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24-TA-2444</w:t>
    </w:r>
    <w:r>
      <w:br/>
    </w:r>
    <w:r w:rsidR="00000000" w:rsidRPr="00000000" w:rsidDel="00000000">
      <w:rPr>
        <w:rtl w:val="0"/>
      </w:rPr>
      <w:t xml:space="preserve">19.03.2025. 16.38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Izziņa_24-TA-2444.docx</dc:title>
</cp:coreProperties>
</file>

<file path=docProps/custom.xml><?xml version="1.0" encoding="utf-8"?>
<Properties xmlns="http://schemas.openxmlformats.org/officeDocument/2006/custom-properties" xmlns:vt="http://schemas.openxmlformats.org/officeDocument/2006/docPropsVTypes"/>
</file>