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24-TA-2310: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kārtību, kādā nosakāms finanšu gada neto apgrozījums, no kura aprēķina soda naudu, un soda naudas apmēra noteikšanas kritēriji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kārtību, kādā nosakāms finanšu gada neto apgrozījums, no kura aprēķina soda naudu, un soda naudas apmēra noteikšanas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uztur 24.10.2024. atzinumā minēto konceptuālo iebildumu un atkārtoti norāda, ka Ministru kabineta noteikumu projektā "Noteikumi par kārtību, kādā nosakāms finanšu gada neto apgrozījums, no kura aprēķina soda naudu, un soda naudas apmēra noteikšanas kritēriji" (turpmāk – projekts) nav pieļaujams paredzēt tādus soda naudas apmēra noteikšanas kritērijus, kas iejaucas likumdevēja ekskluzīvajā kompetences jomā – noteikt pārkāpumus un par tiem piemērojamos sodus. Projektā atkārtoti likumā ietverti soda piemērošanas kritēriji, izveidota būtībā atšķirīga pārkāpumu sistēma, kā arī pilnībā mainīta sodu piemērošanas sistēma par vairākiem izdarītiem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Tieslietu ministrijas 24.10.2024 atzinumā minētajam norādām, ka tas, ka šobrīd jau pastāv līdzīgs regulējums, nevar kalpot par argumentu līdzīga, pēc būtības kļūdaina regulējuma veidošanai. Atkārtoti uzsveram, ka līdzīga regulējuma esībai nav  izšķirošas nozīmes.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izrunājams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atkārtoti norāda, ka noteikt kārtību, kādā nosakāms finanšu gada neto apgrozījums, no kura aprēķina soda naudu, un soda naudas apmēra noteikšanas kritērijus ir likumdevēja noteikts deleģējums Ministru kabinetam. Tieslietu ministrija ir piedalījusies Nacionālā kiberdrošības likuma izstrādē un virzībā, tostarp, tās pārstāvji ir piedalījušies atbildīgajā Saeimas komisijas sēdē, kurā tika lemts par attiecīga deleģējuma ietveršanu likumā. Tāpat Tieslietu ministrija ir sniegusi savu saskaņojumu par Aizsardzības ministrijas sagatavoto redakciju Nacionālās kiberdrošības likuma 46. pantam un neapšaubīja to, ka nav pieļaujams paredzēt tādus soda naudas apmēra noteikšanas kritērijus, kas iejaucas likumdevēja ekskluzīvajā kompetences jomā – noteikt pārkāpumus un par tiem piemērojamos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sniegt konstruktīvus priekšlikumus, lai šo jautājumu atrisinātu. Vēršam uzmanību uz to, ka piedāvājums grozīt Nacionālās kiberdrošības likumu nav apskatāms kā risinājuma variants.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kārtību, kādā nosakāms finanšu gada neto apgrozījums, no kura aprēķina soda naudu, un soda naudas apmēra noteikšanas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soda naudas apmēra noteikšanu par būtisku neatbilstību Nacionālās kiberdrošības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noteikumu projektā "Noteikumi par soda naudas apmēra noteikšanu par būtisku neatbilstību Nacionālās kiberdrošības likuma prasībām" (turpmāk – projekts) nav pieļaujams paredzēt tādus soda naudas apmēra noteikšanas kritērijus, kas iejaucas likumdevēja ekskluzīvajā kompetences jomā – noteikt pārkāpumus un par tiem piemērojamos sodus. Projektā atkārtoti likumā ietverti soda piemērošanas kritēriji, izveidota būtībā atšķirīga pārkāpumu sistēma, kā arī pilnībā mainīta sodu piemērošanas sistēma par vairākiem izdarītiem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Satversmes tiesas judikatūrā nav vērtēts jautājums, vai administratīvos sodus un tiem pielīdzināmus sodus (sankcijas) ir jānosaka tieši likumdevējam. Tomēr Satversmes tiesa ir atzinusi, ka sankciju noteikšana par noziedzīgu nodarījumu ir saistīta ar demokrātijas un tiesiskuma izpratni valstī, tādējādi sankciju noteikšana kā politisks jautājums ir likumdevēja kompetencē (sk.: </w:t>
            </w:r>
            <w:r w:rsidR="00000000" w:rsidRPr="00000000" w:rsidDel="00000000">
              <w:rPr>
                <w:i w:val="1"/>
                <w:rtl w:val="0"/>
              </w:rPr>
              <w:t xml:space="preserve">Satversmes tiesas 2015. gada 8. aprīļa sprieduma lietā Nr. 2014-34-01 11.3. punkts; Satversmes tiesas 2003. gada 29. oktobra sprieduma lietā Nr. 2003-05-01 29. punkts</w:t>
            </w:r>
            <w:r w:rsidR="00000000" w:rsidRPr="00000000" w:rsidDel="00000000">
              <w:rPr>
                <w:rtl w:val="0"/>
              </w:rPr>
              <w:t xml:space="preserve">). Turklāt Latvijas tiesību sistēmā sodi par noziedzīgiem nodarījumiem, administratīvajiem pārkāpumiem un tiem pielīdzināmiem pārkāpumiem un to piemērošanas kritēriji pamatā tiek noteikti tieši likumos (izņēmums ir administratīvie pārkāpumi pašvaldību saistošajos noteikumos likumā noteiktajos gadījumos). Likumā ir skaidri noteikti piemērojamo sodu veidi, ierobežots to apmērs un noteikti citi piemērošanas kritēriji, bet pašvaldību saistošajos noteikumos likumā noteiktajos gadījumos ir pieļaujams paredzēt administratīvos pārkāpumus un konkrētus par tiem piemērojamos sodus. Arī Vācijas Federālā konstitucionālā tiesa ir atzinusi, ka tieši likumdevējam ir jānosaka, par kādu rīcību personu var sodīt un kāds sods var tikt noteikts. Ar izpildvaras izdotiem normatīviem aktiem šo regulējumu drīkst tikai precizēt. Ievērojot iepriekš minētos argumentus, Augstākā tiesa ir atzinusi, ka atbilstoši Latvijas Republikas Satversmes 1. un 64. pantam Ministru kabineta noteikumos sodu noteikt varētu tikai tad, ja likumā ir noteikts skaidrs deleģējums tam, turklāt likumdevējs pats ir izlēmis gan to, par ko personu var sodīt, gan arī to, kādus sodus var paredzēt (</w:t>
            </w:r>
            <w:r w:rsidR="00000000" w:rsidRPr="00000000" w:rsidDel="00000000">
              <w:rPr>
                <w:i w:val="1"/>
                <w:rtl w:val="0"/>
              </w:rPr>
              <w:t xml:space="preserve">Augstākās tiesas Administratīvo lietu departamenta 2017. gada 5. jūlija sprieduma lietā Nr. SKA-48/2017 9. punkts</w:t>
            </w:r>
            <w:r w:rsidR="00000000" w:rsidRPr="00000000" w:rsidDel="00000000">
              <w:rPr>
                <w:rtl w:val="0"/>
              </w:rPr>
              <w:t xml:space="preserve">). Šajā Augstākās tiesas spriedumā gan nebija nepieciešams vērtēt, vai konkrētajā gadījumā šādu pilnvarojumu, ievērojot Latvijas tiesību sistēmas tradīcijas, likumdevējs vispār varētu paredzēt.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adresātam jābūt iespējai paredzēt valsts atbildes reakciju uz tiesību pārkāpumiem. Likumdevējs ir izpildījis savu pienākumu, ja normas adresāts var novērtēt draudošā soda apmēru, bet tiesību piemērotājs – noteikt atbilstošu sodu. Likumdevējam nepieciešams pieņemt lēmumu par iespējamo juridisko seku veidu un apmēru un iespējami precīzi noteikt ietvarus, kuros tiesību piemērotājam jārīkojas. Jo smagāks ir draudošais sods, jo vairāk likumdevējam ir pienākums sniegt vadlīnijas, kas padara sankciju paredzamu, un normas adresātu informēt par gaidāmo sodu. Jābūt noteiktām soda robežām, kurās parasti norādīts minimālais un maksimālais sods. Tāpat nepieciešams, </w:t>
            </w:r>
            <w:r w:rsidR="00000000" w:rsidRPr="00000000" w:rsidDel="00000000">
              <w:rPr>
                <w:b w:val="1"/>
                <w:rtl w:val="0"/>
              </w:rPr>
              <w:t xml:space="preserve">lai likumdevējs norādītu kritērijus</w:t>
            </w:r>
            <w:r w:rsidR="00000000" w:rsidRPr="00000000" w:rsidDel="00000000">
              <w:rPr>
                <w:rtl w:val="0"/>
              </w:rPr>
              <w:t xml:space="preserve">, pēc kuriem tiesību piemērotājam jāvadās, izvēloties soda veidu un apmēru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103.-104.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sodi un to piemērošanas jautājumi ir jāregulē likumdevējam. Tam, ka šobrīd jau pastāv līdzīgs regulējums, nav izšķirošas nozīmes.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nav pieļaujams regulēt naudas soda noteikšanas kritējus,  soda samazināšanas gadījumus, atbildību pastiprinošus vai mīkstinošus apstākļus un tamlīdzīgus soda piemērošanā būtiskus jautājumus. Ja nepieciešams, projektā varētu regulēt, piemēram, gada apgrozījuma noteikšanas kārtību. Tāpat iestādei ir tiesības izdot iekšējos normatīvos aktus (ieteikumus, instrukcijas), ja tas nepieciešams, lai nodrošinātu likuma piemērošanu un vienveidīgu rīcību vienādos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Tieslietu ministrijas sniegto izsmeļošo skaidrojumu vienlaikus sniedzam skaidrojumu, lai pamatotu to, kāpēc Aizsardzības ministrija ir izstrādājusi attiecīgo noteikumu projektu. Nacionālās kiberdrošības likuma tapšanas beigu posmā Aizsardzības ministrija sadarbībā ar Tieslietu ministriju ļoti garā un laikietilpīgā saskaņošanas procesā skaņoja minētā likuma normas attiecībā uz sankciju piemērošanu par Nacionālās kiberdrošības likuma prasību neievērošanu. To, ka likumā bija jāietver nosacījumus administratīvo naudas sodu piemērošanai būtiskajām un svarīgajām vienībām paredz NIS2 direktīvas 34. pants. Pēc laikietilpīga saskaņošanas procesa, kas turpinājās Saeimas komisijas sēdēs, kad attiecīgās normas par sankcijām tika precizētas vēlreiz sadarbībā ar Tieslietu ministriju un Saeimas Juridisko biroju, tika panākts kompromiss un Nacionālās kiberdrošības likums pieņemts tādā redakcijā, kas bija saskaņota gan no Tieslietu ministrija, gan Saeimas Juridiskā biroja puses. Par piemēru izstrādājot Nacionālās kiberdrošības likuma 46. pantu tieši tika rosināts izmantot jau esošo regulējumu, tostarp Komerclikumu un Negodīgas komercprakses aizlieguma likumu. Ņemot vērā norādīto, skaidrojam, ka tas būtībā atspēko Tieslietu ministrijas norādīto par to, ka tam, ka šobrīd jau pastāv līdzīgs regulējums, nav izšķirošas nozīmes. Saeimas Juridiskā biroja rosinājums bija izmantot jau eksistējošu regulējumu kā piemēru, līdzīgi veidojot arī Nacionālā kiberdrošības likuma normas par sankciju piemērošanu un ietverot deleģējumu MK noteikumu projektu izstrādei, lai Nacionālais kiberdrošības centrs un Satversmes aizsardzības birojs kā Nacionālās kiberdrošības likuma subjektus uzraugošajām institūcijām būtu vienota kārtība un kritēriji administratīvo naudas sodu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likumdevējs Nacionālās kiberdrošības likuma 46. panta pirmajā un otrajā daļā ir skaidri noteicis soda naudas apmērus. Vienlaikus likumdevējs ir arī devis skaidru deleģējumu Ministru kabinetam noteikt kārtību, kādā nosakāms finanšu gada neto apgrozījums, kā arī ir devis tiesības noteikt soda naudas apmēra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kārtību, kādā nosakāms finanšu gada neto apgrozījums, no kura aprēķina soda naudu, un soda naudas apmēra noteikšanas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soda naudas apmēra noteikšanu par būtisku neatbilstību Nacionālās kiberdrošības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Nr.606 "Ministru kabineta kārtības rullis" 55.2. apakšpunktam </w:t>
            </w:r>
            <w:r w:rsidR="00000000" w:rsidRPr="00000000" w:rsidDel="00000000">
              <w:rPr>
                <w:u w:val="single"/>
                <w:rtl w:val="0"/>
              </w:rPr>
              <w:t xml:space="preserve">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par Ministru kabineta noteikumu projektu "Noteikumi par soda naudas apmēra noteikšanu par būtisku neatbilstību Nacionālās kiberdrošības likuma prasībām” Vienotajā tiesību aktu projektu portālā </w:t>
            </w:r>
            <w:r w:rsidR="00000000" w:rsidRPr="00000000" w:rsidDel="00000000">
              <w:rPr>
                <w:u w:val="single"/>
                <w:rtl w:val="0"/>
              </w:rPr>
              <w:t xml:space="preserve">nav norādīts, ka projekts ir steidzams un arī nav steidzamības pamatojuma</w:t>
            </w:r>
            <w:r w:rsidR="00000000" w:rsidRPr="00000000" w:rsidDel="00000000">
              <w:rPr>
                <w:rtl w:val="0"/>
              </w:rPr>
              <w:t xml:space="preserve">. Ievērojot minēto, Tieslietu ministrija atzinumu par Ministru kabineta noteikumu projektu "Noteikumi par soda naudas apmēra noteikšanu par būtisku neatbilstību Nacionālās kiberdrošības likuma prasībām" sniegs līdz 2024. gada 25. oktobrim.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atbilstoši izteiktajam iebildumam savu atzinumu sniedza 2024. gada 24.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kārtību, kādā nosakāms finanšu gada neto apgrozījums, no kura aprēķina soda naudu, un soda naudas apmēra noteikšanas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projektam nav norādīts steidzamības pamatojums atbilstoši Ministru kabineta 2021. gada 7. septembra noteikumiem Nr. 606 "Ministru kabineta kārtības rullis", informējam, ka Finanšu ministrija atzinumu sniegs vispārējā kārtībā līdz 2024.gada 25.oktobrim.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atbilstoši izteiktajam iebildumam savu atzinumu sniedza 2024. gada 25.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punktu atbilstoši Nacionālās kiberdrošības likuma 46. panta ceturtajā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iebildumam un Nacionālās kiberdrošības likuma 46. panta ceturtajā daļā noteiktajam, precizēts noteikumu projekta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Nacionālais kiberdrošības centrs un Satversmes aizsardzības birojs nosaka soda naudu par Nacionālā kiberdrošības likuma 46. panta piektajā daļā minētajām būtiskajām neatbilstībām;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likuma (turpmāk – NKDL), kas stājas spēkā 2024. gada 1. septembrī, 46. panta ceturtā daļa paredz, ka “Ministru kabineta nosaka kārtību, kādā nosakāms finanšu gada neto apgrozījums, no kura aprēķina soda naudu, un soda naudas apmēra noteikšanas kritērijus”. Noteikumu projekta 1.punkts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1.1.kārtību, kādā Nacionālais kiberdrošības centrs un Satversmes aizsardzības birojs nosaka soda naudu par Nacionālā kiberdrošības likuma 46. panta piektajā daļā minētajām būtiskajām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1.2.kārtību, kādā nosakāms finanšu gada neto apgrozījums, no kura aprēķina soda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1.3.soda naudas apmēra noteikšanas kritērijus par Nacionālās kiberdrošības likuma 46. panta piektajā daļā minētajām būtiskajām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izstrādātajā Normatīvo aktu projektu izstrādes rokasgrāmatā (https://tai.mk.gov.lv/book/1/chapter/23, Normatīvo aktu projektu izstrādes rokasgrāmata) uzsvērts, ka “Izstrādājot noteikumu projektu, jāievēro šāda darbību secība: 1) jākonstatē, vai Ministru kabinetam vispār ir likumā noteiktā kompetence izdot attiecīgos Ministru kabineta noteikumus; 2) jākonstatē likumā noteiktās Ministru kabineta kompetences apjoms; 3) jāizstrādā noteikumu teksts atbilstoši kompetences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1.1.apakšpunkts ir ārpus NKDL 46.panta ceturtajā daļā dotā deleģējuma, 1.1.apakšpunkts ir dzēšams. NKDL dotas deleģējums paredz tikai: 1) kārtību, kādā nosakāms finanšu gada neto apgrozījums, no kura aprēķina soda naudu un 2) soda naudas apmēra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LIKTA iebildums saskan ar Tieslietu ministrijas izteikto iebildumu, kurš ņemts vērā attiecīgi precizējot noteikumu projekta 1. punktu un svītrojot 1.1. apakšpunktu, lai tas atbilstu Nacionālās kiberdrošības likuma 46. panta ceturtajā daļā ietvertajam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būtisko pakalpojumu sniedzējiem, svarīgo pakalpojumu sniedzējiem un informācijas un komunikācijas tehnoloģiju kritiskās infrastruktūras īpašniekiem un tiesiskajiem vadītājiem (turpmāk –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Nacionālās kiberdrošības likuma 3. panta pirmās daļas 1. punktā ir noteikts, kas tiek saprasts ar Nacionālās kiberdrošības likuma 46. pantā minētajiem subjektiem. Turklāt Nacionālās kiberdrošības likuma 46. panta pirmā, otrā un trešā daļa noteic maksimālo soda naudas apmēru attiecīgajam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3.1. un 3.2. apakšpunkts noteic, ka </w:t>
            </w:r>
            <w:r w:rsidR="00000000" w:rsidRPr="00000000" w:rsidDel="00000000">
              <w:rPr>
                <w:u w:val="single"/>
                <w:rtl w:val="0"/>
              </w:rPr>
              <w:t xml:space="preserve">normatīvā akta projektā neietver normas, kas ir deklaratīvas, vai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 un 16. punktu, kā arī attiecīgi precizēt projekta 12.2. un 12.3.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2. un 16. punktu tika ņemts vērā Tieslietu ministrijas izteiktais iebildums un svītroti minētie noteikumu projekta punkti, ņemot vērā Tieslietu ministrijas norādi uz to, ka attiecīgie punkti ir deklaratīvi.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12.2. un 12.3. apakšpunktu, lai nedublētu Nacionālās kiberdrošības likumā noteikto, noteikumu projekta 11.2. un 11.3. apakšpunktā (punktu numerācijas izmaiņas saistībā ar dzēstiem punktiem) svītroti vārdi "nepārsniedzot Nacionālās kiberdrošības likumā noteikto soda naudas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Finanšu gada neto apgrozījuma noteikšanas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likuma 46. panta ceturtajā daļā ir noteikts, ka Ministru kabinets nosaka kārtību, </w:t>
            </w:r>
            <w:r w:rsidR="00000000" w:rsidRPr="00000000" w:rsidDel="00000000">
              <w:rPr>
                <w:b w:val="1"/>
                <w:rtl w:val="0"/>
              </w:rPr>
              <w:t xml:space="preserve">kādā nosakāms finanšu gada neto apgrozījums, no kura aprēķina soda naudu. </w:t>
            </w:r>
            <w:r w:rsidR="00000000" w:rsidRPr="00000000" w:rsidDel="00000000">
              <w:rPr>
                <w:rtl w:val="0"/>
              </w:rPr>
              <w:t xml:space="preserve">Vēršam uzmanību, ka nodaļas nosaukums neatbilst nodaļas saturam pēc būtības. Lūdzam attiecīgi precizēt nodaļas nosaukumu vai tās saturu.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nodaļā lietota vārdkopa "</w:t>
            </w:r>
            <w:r w:rsidR="00000000" w:rsidRPr="00000000" w:rsidDel="00000000">
              <w:rPr>
                <w:b w:val="1"/>
                <w:rtl w:val="0"/>
              </w:rPr>
              <w:t xml:space="preserve">konstatēta būtiska neatbilstība</w:t>
            </w:r>
            <w:r w:rsidR="00000000" w:rsidRPr="00000000" w:rsidDel="00000000">
              <w:rPr>
                <w:rtl w:val="0"/>
              </w:rPr>
              <w:t xml:space="preserve">". Ne likums, ne projekts neatklāj tās saturu. Būtībā neatbilstība jeb pārkāpums ir konstatēta vien tad, kad ir stājies spēkā atbilstošs nolēmums.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iebildumam precizēts noteikumu projekta II nodaļas nosaukums no “Finanšu gada neto apgrozījuma noteikšanas kārtība” uz “Finanšu gada neto apgrozījuma, no kura aprēķina soda naudu, noteikšanas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izteiktā iebilduma otro daļu, vēršam uzmanību, ka pašreizējā noteikumu projekta redakcijā ir precizēts 2. punkts. Turklāt skaidrojam, ka Nacionālās kiberdrošības likuma 46. panta piektajā daļā tiek skaidrots, kas šā likuma izpratnē ir saprotams ar vārdkopu "būtiska neatbilstība". Vārds "konstatēta" kopā ar minēto vārdkopu noteikumu projekta tekstā tika lietots, lai konkretizētu konkrētu gadījumu, ja/ kad tiek konstatēta neatbilstība. Lai tiesību normu padarītu nepārprotamu, ir precizēta noteikumu projekta 4., 5. un 6.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Finanšu gada neto apgrozījuma, no kura aprēķina soda naudu, noteikšanas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Soda naudu aprēķina procentos no subjekta iepriekšējā finanšu gada neto apgrozījuma pirms dienas, kad konstatēta būtiska neatbilstība Nacionālās kiberdrošības likumā noteiktajām prasībām. Ar iepriekšējo finanšu gadu šajos noteikumos saprot pēdējo noslēgto finanšu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punkta pirmajā teikumā noteikts, ka soda naudu aprēķina procentos no subjekta iepriekšējā finanšu gada neto apgrozījuma pirms dienas, kad konstatēta būtiska neatbilstība Nacionālās kiberdrošības likumā noteiktajām prasībām. Satversmes aizsardzības biroja ieskatā, praktiski varētu rasties problēma saistībā ar precīza termiņa noteikšanu dienai, kad konstatēta būtiskā neatbilstība, ņemot vērā Nacionālās kiberdrošības likuma 46. panta piektajā daļā noteikto būtisko neatbilstību saturu. Piemēram, kā noteikt būtiskas neatbilstības precīzu iestāšanās dienu, ja ticis pieļauts Nacionālās kiberdrošības likuma 46. panta piektās daļas 1. vai 2. apakšpunktā noteiktā būtiskā neatbilstība?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 punktā noteikt, ka soda nauda tiek aprēķināta procentos no subjekta iepriekšējā finanšu gada neto apgrozījuma pirms dienas, kad pieņemts Nacionālā kiberdrošības centra vai Satversmes aizsardzības biroja lēmums par subjekta pieļautu būtisku neatbilstību, tādā veidā nosakot precīzu termiņa atskaites punktu soda naudas aprēķināšanai.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Satversmes aizsardzības biroja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Soda naudu aprēķina procentos no subjekta iepriekšējā finanšu gada neto apgrozījuma pirms dienas, kad pieņemts Nacionālā kiberdrošības centra vai Satversmes aizsardzības biroja lēmums par soda naudas piemērošanu par subjekta pieļautu būtisku neatbilstību, atbilstoši Nacionālās kiberdrošības likuma 46. panta noteiktajam. Ar iepriekšējo finanšu gadu šajos noteikumos saprot pēdējo noslēgto finanšu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Soda naudas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III sadaļu “Soda naudas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Sadaļa pārstrādājama atbilstoši NKDL 46.panta ceturtajā daļā dotajam deleģējumam un atspoguļojot soda naudas apmēra noteikšanas kritērijus, nevis noteikt sodas naudas apmēru kā tādu. NKDL šādu pilnvarojumu Ministru kabinetam nav devis;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Kategoriski iebilstam pret 9.-12.punktos piedāvāto minimālā un maksimālā soda procentu gradāciju – šādu pieeju neapskata un nepieprasa iekļaut nacionālajos tiesību aktos Eiropas Parlamenta un Padomes Direktīva (ES) 2022/2555, ar ko paredz pasākumus nolūkā panākt vienādi augstu kiberdrošības līmeni visā Savienībā (turpmāk – NIS2), tā paredz tikai dažādas soda rēķināšanas tehnikas un maksimālā soda apmēra piemērošanas kārtību, dodot priekšroku tam soda mēram, kura naudas soda summa ir lielāka (skat. NIS2 34.pants). Lai nodrošinātu tiesisko paļāvību, būtu pieļaujams, ka atkarībā no pārkāpuma smaguma un noteiktu kritēriju kopuma tiek noteikts maksimālais slieksnis soda apmēram no neto apgrozījuma, bet ne minimālais slieksnis;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Anotācijā ir iekļaujams skaidrojams, kas tiek saprasts ar Noteikumu projektā ietvertajiem konceptiem: 1) “Ja būtiska neatbilstība ietekmējusi subjekta informācijas un komunikācijas tehnoloģiju infrastruktūru”; 2) “ir/nav radījusi ietekmi uz citiem likuma subjektiem vai citām privāto un publisko tiesību juridiskām personām vai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jēdziens ir plaši interpretējams, bet tiesību akta subjektiem  un tiesību akta piemērotājiem ir nepieciešama tiesiskā skaidrība un satvars, kas nodrošinās viendabīgu tiesību akta piemērošanas un atbilstības praksi. Ietekmes pazīme ir priekšnoteikums soda noteikšanas apmēram, tāpēc jābūt skaidrībai par to, ar kādu juridisko pazīmju sastāvu šī pazīme ir 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To, kādi kritēriji būtu ievērojami lemjot, vai piemērot administratīvu naudas sodu, un lemjot par naudas soda summu katrā individuālā gadījumā, NIS2 34.panta 3.punkts paredz, ka tiek pienācīgi ņemti vērā vismaz 32. panta 7. punktā paredzētie elementi, kas būtībā jau nosaka kritērijus, kas ņemami vērā un būtu iekļaujami Noteikumu projektā. Tostarp NIS2 101.apvērumā minēts “to, vai pakalpojuma darbības traucējums ir smags, varētu ļoti palīdzēt noteikt tādi rādītāji kā apmērs, kādā tiek ietekmēta pakalpojuma darbība, incidenta ilgums un skarto pakalpojumu saņēmēju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sadaļa precizēta atbilstoši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atbilstoši izteiktajam 10iebildumam;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projekta 8. un 10. punkts, svītrojot no noteikumu projekta minimālos sodu procentus, atstājot maksimālos procentus, bet ne minimālo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koncepts "ja būtiska neatbilstība ietekmējusi subjekta informācijas un komunikācijas tehnoloģiju infrastruktūru" un "ir/ nav radījusi ietekmi uz citiem likuma subjektiem vai citām privāto un publisko tiesību juridiskām personām vai privātpersonām" ir izmantots, pamatojoties uz to, ka Nacionālās kiberdrošības likumā minētie koncepti jau ir lietoti, tostarp, NKDL 1. panta 18. punktā skaidrojot, kas ir nozīmīgs kiberincidents, proti - kiberapdraudējums, kas, ņemot vērā tā tehniskās pamatīpašības, var nopietni ietekmēt kādas juridiskās vai fiziskās personas tīklu un informācijas sistēmas vai šīs personas sniegto pakalpojumu saņēmējus, radot ievērojamu materiālu vai nemateriālu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iebilduma daļa netiek ņemta vērā, ņemot vērā to, ka NIS2 direktīvas 32. panta 7. punktā ietvertie kritēriji, kas ir jāņem vērā piemērojot sodus ir jau ietverti Nacionālās kiberdrošības likuma 45. panta sestajā daļā. Skaidrojam, ka saskaņā ar Ministru kabineta 2009. gada 3. februāra noteikumu Nr. 108 "Normatīvo aktu projektu sagatavošanas noteikumi" 3.2. apakšpunktā noteikto, normatīvā akta projektā neietver normas, kas dublē augstāka vai tāda paša spēka normatīvā akta tiesību normās ietverto normatīvo regulējumu, tāpēc nav nepieciešams uz minētā likuma pamata izdotajos MK noteikumos dublēt likumā jau ietvertās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Soda naudas apmēra noteikšanas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Nosakot soda naudas apmēru, Nacionālais kiberdrošības centrs un Satversmes aizsardzības birojs ņem vērā Nacionālās kiberdrošības likuma 45. panta sestajā daļā ietvertos apsvērumus un citus apstākļus, kas identificēti subjekta uzraudzības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uztur 24.10.2024. atzinumā minēto iebildumu un atkārtoti norāda, ka projektā nav pieļaujams dublēt vai mainīt likumā ietverto soda un tā piemērošanas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precizētajā 7. punktā ir norādīts, ka, nosakot soda naudas apmēru,Nacionālais kiberdrošības centrs un Satversmes aizsardzības birojs ņem vērā Nacionālās kiberdrošības likuma 45. panta sestajā daļā ietvertos apsvērumus </w:t>
            </w:r>
            <w:r w:rsidR="00000000" w:rsidRPr="00000000" w:rsidDel="00000000">
              <w:rPr>
                <w:b w:val="1"/>
                <w:rtl w:val="0"/>
              </w:rPr>
              <w:t xml:space="preserve">un citus apstākļus</w:t>
            </w:r>
            <w:r w:rsidR="00000000" w:rsidRPr="00000000" w:rsidDel="00000000">
              <w:rPr>
                <w:rtl w:val="0"/>
              </w:rPr>
              <w:t xml:space="preserve">, kas identificēti subjekta uzraudzības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Nacionālās kiberdrošības likuma 46. panta sestā daļa noteic, ka soda naudas apmērs ir nosakāms samērīgs ar izdarīto pārkāpumu. Nacionālais kiberdrošības centrs un Satversmes aizsardzības birojs, pieņemot lēmumu par soda naudas piemērošanu un tās apmēru, izvērtē un ņem vērā šā likuma 45. panta sestajā daļā minētos apsvērumus, kā arī personas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vai nu daļēji atkārto likumā esošo regulējumu, vai arī projektā jau vērojams mēģinājums mainīt soda naudas apmēra noteikšanas regulējumu, kas nav pieļaujams.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apsvērt 7. punkta ietveršanas projektā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svītrots atbilstoši Tieslietu ministrijas izteiktajam iebildumam, ņemot vērā to, ka Nacionālās kiberdrošības likuma sestajā daļā ir ietverti apsvērumi, kas Nacionālajam kiberdrošības centram un Satversmes aizsardzības birojam ir jāņem vērā, nosakot soda naudas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Nosakot soda naudas apmēru, Nacionālais kiberdrošības centrs un Satversmes aizsardzības birojs ņem vērā Nacionālās kiberdrošības likuma 45. panta sestajā daļā ietvertos apsvērumus un citus apstākļus, kas identificēti subjekta uzraudzības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Nosakot soda naudas apmēru, Nacionālais kiberdrošības centrs un Satversmes aizsardzības birojs ņem vērā būtiskas neatbilstības smagumu un pārkāpto prasību nozīmīgumu, neatbilstības ilgumu, atbildības mīkstinošos un pastiprinošos apstākļus, kas identificēti subjekta uzraudzības procesā un kas atbilst Nacionālā kiberdrošības likuma 45. panta sestās daļas apsvērumiem.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pieļaujams dublēt vai mainīt likumā ietverto soda un tā piemērošanas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projektā ir norādīts, ka, </w:t>
            </w:r>
            <w:r w:rsidR="00000000" w:rsidRPr="00000000" w:rsidDel="00000000">
              <w:rPr>
                <w:i w:val="1"/>
                <w:rtl w:val="0"/>
              </w:rPr>
              <w:t xml:space="preserve">nosakot soda naudas apmēru, Nacionālais kiberdrošības centrs un Satversmes aizsardzības birojs ņem vērā būtiskas neatbilstības </w:t>
            </w:r>
            <w:r w:rsidR="00000000" w:rsidRPr="00000000" w:rsidDel="00000000">
              <w:rPr>
                <w:b w:val="1"/>
                <w:i w:val="1"/>
                <w:rtl w:val="0"/>
              </w:rPr>
              <w:t xml:space="preserve">smagumu un pārkāpto prasību nozīmīgumu, neatbilstības ilgumu, atbildības mīkstinošos un pastiprinošos apstākļus, kas identificēti subjekta uzraudzības procesā un kas atbilst Nacionālā kiberdrošības likuma 45. panta sestās daļas apsvērumiem.</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likuma 46. panta sestā daļa noteic, ka soda naudas apmērs ir nosakāms samērīgs ar izdarīto pārkāpumu. Nacionālais kiberdrošības centrs un Satversmes aizsardzības birojs, pieņemot lēmumu par soda naudas piemērošanu un tās apmēru, izvērtē un ņem vērā šā likuma 45. panta sestajā daļā minētos apsvērumus, kā arī personas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vai nu daļēji atkārto likumā esošo regulējumu, vai arī projektā jau vērojams mēģinājums mainīt soda naudas apmēra noteikšanas regulējumu, kas nav pieļaujams. Turklāt likumā minētie kritēriji nav klasificēti kā atbildību mīkstinoši vai pastiprinoši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iebildumam precizēts noteikumu projekta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Tieslietu ministrijas iebildumā norādīto par to, ka Nacionālās kiberdrošības likumā minētie kritēriji nav klasificēti kā atbildību mīkstinoši vai pastiprinoši apstākļi, skaidrojam, ka atbildību mīkstinoši un pastiprinoši apstākļi, tiek vērtēti paredzot administratīvo atbildību un piemērojot administratīvo sodu, kas ir  Administratīvās atbildības likums (20. un 21. pants) nevis Administratīvā procesa likums, līdz ar to atbilstoši norādītājam un Tieslietu ministrijas izteiktajam iebildumam, noteikumu projekta 7. punktā svītroti vārdi "atbildības mīkstinošos un pastiprinošos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ir precizēta noteikumu projekta 7. punkta konstrukcija, paredzot, ka soda naudas apmēru nosaka ņemot vērā NKDL 45. panta sestajā daļā ietvertos apsvērumus, jo iepriekšējā noteikumu projekta redakcijā tika minēts tikai neatbilstības smagums, pārkāpto prasību nozīmīgums un ilgums, bet tie nav  vienīgie izvērtējamie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Nosakot soda naudas apmēru, Nacionālais kiberdrošības centrs un Satversmes aizsardzības birojs ņem vērā Nacionālās kiberdrošības likuma 45. panta sestajā daļā ietvertos apsvērumus un citus apstākļus, kas identificēti subjekta uzraudzības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Nosakot soda naudas apmēru, Nacionālais kiberdrošības centrs un Satversmes aizsardzības birojs ņem vērā būtiskas neatbilstības smagumu un pārkāpto prasību nozīmīgumu, neatbilstības ilgumu, atbildības mīkstinošos un pastiprinošos apstākļus, kas identificēti subjekta uzraudzības procesā un kas atbilst Nacionālā kiberdrošības likuma 45. panta sestās daļas apsvērumiem.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tiek lietoti jēdzieni “atbildību mīkstinoši apstākļi” un “atbildību pastiprinoši apstākļi”. Citos normatīvajos aktos, piemēram, Krimināllikumā un Administratīvās atbildības likumā, šādi apstākļi tiek definēti un precīzi noteikti pašā normatīvajā aktā, kas ļauj tiesību piemērotājam skaidri identificēt vai konkrētā gadījumā pastāv minētie apstākļi. Satversmes aizsardzības biroja ieskatā, daļa no iespējamajiem atbildību mīkstinošajiem apstākļiem ietverti Noteikumu projekta 13. punktā, taču tas nav skaidri izsecināms no Noteikumu projekta teksta. No Noteikumu projekta teksta nav saprotams, kas varētu tikt atzīts par atbildību pastiprinošiem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Noteikumu projektā veidot skaidru uzskaitījumu ar atbildību mīkstinošiem vai pastiprinošiem apstākļiem, vai vismaz Noteikumu projekta anotācijā sniegt visaptverošu skaidrojumu par šo jēdzienu piemērošanas metodoloģiju.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līdzīga satura iebildumam, kas tika saņemts arī no Tieslietu ministrijas, noteikumu projekta 7. punktā svītroti vārdi "atbildības mīkstinošos un pastiprinošos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Nosakot soda naudas apmēru, Nacionālais kiberdrošības centrs un Satversmes aizsardzības birojs ņem vērā Nacionālās kiberdrošības likuma 45. panta sestajā daļā ietvertos apsvērumus un citus apstākļus, kas identificēti subjekta uzraudzības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būtisko pakalpojumu sniedzējam un informācijas un komunikācijas tehnoloģiju kritiskās infrastruktūras īpašniekam vai tiesiskajam valdītājam līdz  0,2 procentiem no iepriekšējā finanšu gada neto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Izskatot projektu un projekta sākotnējās ietekmes </w:t>
            </w:r>
            <w:r w:rsidR="00000000" w:rsidRPr="00000000" w:rsidDel="00000000">
              <w:rPr>
                <w:b w:val="1"/>
                <w:i w:val="1"/>
                <w:rtl w:val="0"/>
              </w:rPr>
              <w:t xml:space="preserve">(ex-ante)</w:t>
            </w:r>
            <w:r w:rsidR="00000000" w:rsidRPr="00000000" w:rsidDel="00000000">
              <w:rPr>
                <w:b w:val="1"/>
                <w:rtl w:val="0"/>
              </w:rPr>
              <w:t xml:space="preserve"> novērtējuma ziņojumu (turpmāk – anotācija), Tieslietu ministrija secina, ka tās 24.10.2024. atzinumā minētais iebildums tomēr netika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sabiedrības informēšanas nolūkā atkārtoti iesakām projekta 8.1., 8.2., 9.1., 9.2., 10.1., 10.2., 11.2. un 11.3. apakšpunktā vai anotācijā ietvert skaidru un saprotamu soda naudas apmēra noteikšanas pamatojumu. Anotācijā nav ietverts skaidrs naudas apmēra noteikšanas pamatojums. Iesakām paskaidrot piemērojamos soda procentus katrā projekta punktā (apakšpunktā) vai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papildinot ar skaidrojumu par to, no kurienes izriet attiecīgo soda naudas apmēru un procentru apmērs. Vienlaikus vēlamies norādīt, ka NKDL 46. panta pirmajā, otrajā un trešajā daļā ir ietverti maksimālie soda naudas apmēri un maksimālie procentu apmēri, kas piemērojami būtisko pakalpojumu sniedzējiem, svarīgo pakalpojumu sniedzējiem un informācijas un komunikācijas tehnoloģiju kritiskās infrastruktūras īpašniekiem vai tiesiskajiem valdītājiem un, kas aprēķināmi no subjekta pēdējā finanšu gada kopējā neto apgrozījuma. Minētie soda naudas apmēri un procenti tiešā mērā izriet no NIS2 direktīvas 34. panta 4. un 5. punktā noteiktā.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būtisko pakalpojumu sniedzējam un informācijas un komunikācijas tehnoloģiju kritiskās infrastruktūras īpašniekam vai tiesiskajam valdītājam līdz  0,2 procentiem no iepriekšējā finanšu gada neto apgrozījuma;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būtisko pakalpojumu sniedzējam un informācijas un komunikācijas tehnoloģiju kritiskās infrastruktūras īpašniekam vai tiesiskajam valdītājam līdz  0,2 procentiem no iepriekšējā finanšu gada neto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nolūkā iesakām projekta 9.1., 9.2., 10.1., 10.2., 11.1., 11.2., 12.2. un 12.3. apakšpunktā vai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 skaidru un saprotamu soda naudas apmēra noteikšanas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iebildumam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būtisko pakalpojumu sniedzējam un informācijas un komunikācijas tehnoloģiju kritiskās infrastruktūras īpašniekam vai tiesiskajam valdītājam līdz  0,2 procentiem no iepriekšējā finanšu gada neto apgrozījuma;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būtiska neatbilstība ir ietekmējusi nacionālo drošību, vai pārkāpuma rezultātā ir radies būtisks kaitējums citiem subjektiem, publisko un privāto tiesību juridiskajām personām, vai privātpersonām, vai arī pārkāpuma ietekmē ir traucēta valsts informācijas sistēmu un citu subjektu elektroniskā pakalpojumu darbība, tiek noteikta soda nauda: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noteikumus par soda naudas apmēra noteikšanu par būtisku neatbilstību Nacionālās kiberdrošības likuma prasībām, Noteikumu projekta 11., 12., 13., 14. un 15. punktā aizstāt vārdus “pārkāpums” ar vārdiem “būtiska neatbilstība”.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Satversmes aizsardzības biroja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būtiska neatbilstība ir ietekmējusi nacionālo drošību, vai neatbilstības rezultātā ir radies būtisks kaitējums citiem subjektiem, publisko tiesību juridiskajām personām, vai privātpersonām, vai arī neatbilstības ietekmē ir traucēta valsts informācijas sistēmu un citu subjektu elektroniskā pakalpojumu darbība, tiek noteikta soda nauda: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būtiska neatbilstība ir ietekmējusi nacionālo drošību, vai pārkāpuma rezultātā ir radies būtisks kaitējums citiem subjektiem, publisko un privāto tiesību juridiskajām personām, vai privātpersonām, vai arī pārkāpuma ietekmē ir traucēta valsts informācijas sistēmu un citu subjektu elektroniskā pakalpojumu darbība, tiek noteikta soda nauda: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lietots jēdziens “būtisks kaitējums”. Šis jēdziens var tikt izmantots kā atklāts juridisks jēdziens un, lai tas katrā konkrētajā gadījumā varētu tikt piemērots, tas vispirms būtu jāpiepilda ar noteiktu saturu atbilstoši Nacionālās kiberdrošības likuma jēgai un mērķim. Citos normatīvajos aktos, piemēram, likumā Par Krimināllikuma spēkā stāšanās un piemērošanas kārtību (23. pants), tiek noteikti konkrēti kritēriji, kurus konstatējot, ir atzīstams, ka kādas darbības vai bezdarbības rezultātā ir radīts būtisks kaitējums. No Noteikumu projekta teksta vai tā anotācijas šobrīd nav izprotams jēdziena “būtisks kaitējums”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Noteikumu projektā noteikt būtiska kaitējuma kritērijus, kas ļautu identificēt būtiska kaitējuma iestāšanos, vai Noteikumu projekta anotācijā sniegt skaidrojumu par šā jēdziena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NKDL 1. panta 18. punkts nosaka, ka nozīmīgs kiberincidents ir kiberapdraudējums, kas, ņemot vērā tā tehniskās pamatīpašības, var nopietni ietekmēt kādas juridiskās vai fiziskās personas tīklu un informācijas sistēmas vai šīs personas sniegto pakalpojumu saņēmējus, radot ievērojamu materiālu vai nemateriālu kaitējumu. Vienlaikus NKDL 36. panta pirmajā daļā ietverts deleģējums Ministru kabinetam noteikt kiberincidentu nozīmīguma kritērijus. Minētie kritēriji tiks iekļauti (ar atsauci uz regulu) Ministru kabineta noteikumu projektā par minimālajām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Komisijas īstenošanas regulu, kas tika pieņemta 2024. gada 17. oktobrī un attiecas uz DNS pakalpojumu sniedzējiem, TLD nosaukumu reģistriem, mākoņdatošanas pakalpojumu sniedzējiem, datu centru pakalpojumu sniedzējiem, satura piegādes tīkla nodrošinātājiem, pārvaldītu pakalpojumu sniedzējiem, pārvaldītu drošības pakalpojumu sniedzējiem, tiešsaistes tirdzniecības vietu, tiešsaistes meklētājprogrammu un sociālās tīklošanās pakalpojumu platformu nodrošinātājiem un uzticamības pakalpojumu sniedzējiem nosaka Direktīvas (ES) 2022/2555 piemērošanas noteikumus, kuri attiecas uz kiberdrošības risku pārvaldības pasākumu tehniskajām un metodiskajām prasībām un precizē, kādos gadījumos incidentu uzskata par būtisku. Minētajā regulā norādīts, lai noteiktu, vai incidents ir būtisks, attiecīgajām vienībām attiecīgā gadījumā būtu jānosaka incidenta skarto lietotāju skaits, ņemot vērā komerciālos klientus un galalietotājus, ar kuriem attiecīgajām vienībām ir līgumattiecības, kā arī fiziskas un juridiskas personas, kas ir saistītas ar komerciālajiem klientiem. Ja attiecīgā vienība nevar aprēķināt skarto lietotāju skaitu, tad, lai aprēķinātu incidenta skarto lietotāju kopējo skaitu, būtu jāņem vērā attiecīgās vienības aplēse par iespējamo maksimālo skarto lietotāju skaitu. Ar uzticamības pakalpojumu saistīta incidenta būtiskums būtu jānosaka, ņemot vērā ne tikai lietotāju skaitu, bet arī atkarīgo pušu skaitu, jo būtisks ar uzticamības pakalpojumu saistīts incidents var ietekmēt arī tās, radot gan darbības traucējumus, gan arī materiālu vai nemateriālu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būtiska neatbilstība ir ietekmējusi nacionālo drošību, vai neatbilstības rezultātā ir radies būtisks kaitējums citiem subjektiem, publisko tiesību juridiskajām personām, vai privātpersonām, vai arī neatbilstības ietekmē ir traucēta valsts informācijas sistēmu un citu subjektu elektroniskā pakalpojumu darbība, tiek noteikta soda nauda: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neatbilstības ilgumu, soda naudas apmēru procentos no subjekta iepriekšējā finanšu gada neto apgrozījuma nosaka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uztur tās 24.10.2024 atzinumā ietverto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daļēji paskaidrots kādēļ neatbilstības ilgumam tiek piešķirta izšķiroša nozīme. Proti, anotācijas 1.3. sadaļā ir norādīts, ka "</w:t>
            </w:r>
            <w:r w:rsidR="00000000" w:rsidRPr="00000000" w:rsidDel="00000000">
              <w:rPr>
                <w:i w:val="1"/>
                <w:rtl w:val="0"/>
              </w:rPr>
              <w:t xml:space="preserve">noteikumu projektā uzsvars likts uz neatbilstību ilgumu kā būtisku aspektu soda piemērošanas kontekstā. NKDL ietvertā kiberincidenta definīcija skaidro, ka tas ir notikums, kas apdraud apstrādātus datus vai tādu pakalpojumu pieejamību, autentiskumu, integritāti vai konfidencialitāti, kurus piedāvā tīklu un informācijas sistēmas vai kuri pieejami ar tīklu un informācijas sistēmu starpniecību. Līdz ar to, jo ilgāk netiek novērsta konstatētā neatbilstība, jo lielāki zaudējumi varētu tikt izraisīti un smagāki darbības traucējumi rasties, tāpēc ir būtiski neatbilstības novērst pēc iespējas ātrāk un ilgumam kā kritērijam ir izšķiroša nozīme"</w:t>
            </w:r>
            <w:r w:rsidR="00000000" w:rsidRPr="00000000" w:rsidDel="00000000">
              <w:rPr>
                <w:rtl w:val="0"/>
              </w:rPr>
              <w:t xml:space="preserve">.  Tomēr vēršam uzmanību, ka minētais arguments nevar tiek uzskatīts par tādu, kas attaisno neatbilstības ilgumam piešķirto izšķirošo nozīmi projekta ietvaros.</w:t>
            </w:r>
            <w:r w:rsidR="00000000" w:rsidRPr="00000000" w:rsidDel="00000000">
              <w:rPr>
                <w:b w:val="1"/>
                <w:rtl w:val="0"/>
              </w:rPr>
              <w:t xml:space="preserve"> Ņemot vērā minēto, atkārtoti lūdzam izvērtēt šāda regulējuma atbilstību sodu tiesībās raksturīgajiem soda piemērošanas kritērijiem. Pamatā būtu jābūt vienotai sodu piemērošanas sistēmai, ja vien nav īpaša pamatojuma konkrētajā jomā paredzēt atšķirīgus kritērijus.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skaidrots, ka noteikumu projektā tiek uzsvērts neatbilstību ilgums, jo tas uzskatāms kā būtisks aspekts soda piemērošanas kontekstā. NKDL ietvertā kiberincidenta definīcija skaidro, ka tas ir notikums, kas apdraud apstrādātus datus vai tādu pakalpojumu pieejamību, autentiskumu, integritāti vai konfidencialitāti, kurus piedāvā tīklu un informācijas sistēmas vai kuri pieejami ar tīklu un informācijas sistēmu starpniecību. Līdz ar to, jo ilgāk netiek novērsta konstatētā neatbilstība, jo lielāki zaudējumi varētu tikt izraisīti un smagāki darbības traucējumi rasties, tāpēc ir būtiski neatbilstības novērst pēc iespējas ātrāk un ilgumam kā kritērijam šajā jomā ir izšķiroša nozīme.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neatbilstības ilgumu, soda naudas apmēru procentos no subjekta iepriekšējā finanšu gada neto apgrozījuma nosaka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pārkāpuma ilgumu, soda naudas apmēru procentos no subjekta iepriekšējā finanšu gada neto apgrozījuma nosaka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nosakot naudas soda apmēru procentos, ņem vērā pārkāpuma ilgumu. </w:t>
            </w:r>
            <w:r w:rsidR="00000000" w:rsidRPr="00000000" w:rsidDel="00000000">
              <w:rPr>
                <w:b w:val="1"/>
                <w:rtl w:val="0"/>
              </w:rPr>
              <w:t xml:space="preserve">Lūdzam izvērtēt šāda regulējuma atbilstību sodu tiesībās raksturīgajiem soda piemērošanas kritērijiem.</w:t>
            </w:r>
            <w:r w:rsidR="00000000" w:rsidRPr="00000000" w:rsidDel="00000000">
              <w:rPr>
                <w:rtl w:val="0"/>
              </w:rPr>
              <w:t xml:space="preserve"> Pamatā būtu jābūt vienotai sodu piemērošanas sistēmai, ja vien nav īpaša pamatojuma konkrētajā jomā paredzēt atšķirīgus kritērijus. Piemēram, Krimināllikuma 46. panta otrajā un trešajā daļā noteikts, ka, nosakot soda veidu, ņem vērā izdarītā noziedzīgā nodarījuma raksturu un radīto kaitējumu, kā arī vainīgā personību, bet, nosakot soda mēru, ņem vērā atbildību mīkstinošos un pastiprinošos apstākļus. Savukārt Administratīvās atbildības likuma 19. panta otrajā daļā ietverts vēl precīzāks soda piemērošanas kritēriju uzskaitījums, proti, nosakot administratīvā soda veidu un mēru, ņem vērā izdarītā pārkāpuma raksturu, pie atbildības saucamās personas personību (juridiskajai personai – reputāciju), mantisko stāvokli, pārkāpuma izdarīšanas apstākļus, atbildību mīkstinošos un pastiprinošos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neatbilstības ilgums ir minēts Nacionālās kiberdrošības likuma 45. panta sestajā daļā, tomēr projektā tam tiek piešķirta ārkārtīgi nozīmīga loma. Neskarot iebildumu par projektā pieļaujamo kritēriju regulējumu kopumā, tipiska ilgstoša pārkāpuma gadījumā, kas saistīts ar personas bezdarbību, pārkāpuma ilgumam pašam par sevi nav izšķirošas nozīmes un nereti tas atkarīgs no uzraugošo (kontrolējošo) iestāžu rīcības.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iebildumam precizēta noteikumu projekta anotācija, skaidrojot to, kāpēc noteikumu projektā likts uzsvars uz neatbilstības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neatbilstības ilgumu, soda naudas apmēru procentos no subjekta iepriekšējā finanšu gada neto apgrozījuma nosaka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Nacionālais kiberdrošības centrs un Satversmes aizsardzības birojs kopējo soda naudas apmēru var samazināt, ja pastāv vismaz viens no šādiem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punktā noteiktie kritēriji nav savienojami ar Nacionālā kiberdrošības likuma 46. panta piektajā daļā minēto būtisko neatbilstību formu un raksturu. Piemēram, gadījumā, ja Nacionālā kiberdrošības likuma subjekts pieļāvis Nacionālās kiberdrošības likuma 46. panta piektās daļas 2. vai 3. apakšpunktā minēto būtisko neatbilstību, uz to faktiski nebūtu attiecināms neviens no Noteikumu projekta 13. punktā minētajiem apstākļiem, jo šos apstākļus saturiski nav iespējams piemērot iepriekšminētajām būtiskajām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subjektam pieļaujot Nacionālās kiberdrošības likuma 46. panta piektās daļas 3. apakšpunktā minēto būtisko neatbilstību – noteiktajā termiņā nav paziņojis kompetentajai kiberincidentu novēršanas institūcijai par nozīmīgu kiberincidentu vai apzināti sniedz tai nepatiesu informāciju. Tātad, paredzēts, ka subjekta atbildība iestājas līdz ar brīdi, kad tas nav sniedzis vai sniedzis nepatiesu informāciju. Šādas būtiskas neatbilstības sekas nav iespējams novērst, pārtraukt vai sniegt tādus pierādījumus, kas attaisnotu konstatēto būtisko neatbilstību, līdz ar to, neizpildās neviens no Noteikumu projekta 13. punkta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Noteikumu projekta 13. punktā noteikt tādus apstākļus, kas ir piemēroti un reāli attiecināmi uz Nacionālās kiberdrošības likuma 46. panta piektās daļas 3. apakšpunktā noteiktajām būtiskajām neatbilstībām.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Satversmes aizsardzības biroja izteiktās bažas, tomēr norādām sekojošo. Gadījumā, ja subjektā konstatēta būtiska neatbilstība, katra situācija tiks vērtēta individuāli. Pilnībā pieļaujams, ka noteikumu projekta 13. punktā ietvertie kritēriji var nebūt savienojami ar jebkuru pieļaujamu un konstatējamu gadījumu. Turklāt vēlamies norādīt, ka noteikumu projekta 13. punkta formulējums ir gana elastīgs un nosaka, ka soda apmēru "var samazināt" nevis "samazina" un tas ir vērtējams katrā individuālā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Nacionālais kiberdrošības centrs un Satversmes aizsardzības birojs kopējo soda naudas apmēru var samazināt, ja pastāv vismaz viens no šādiem apstākļiem: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subjekts izdarījis vairākus pārkāpumus un tie izskatīti vienlaikus vienā lietā, par katru pārkāpumu soda naudas apmēru nosaka atsevišķi. Galīgo soda naudas apmēru aprēķina tās soda naudas ietvaros, kas noteikta par smagāko no konstatētajām neatbilstībām.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uztur 24.10.2024. atzinumā izteikto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14. punkta otrā teikuma atbilstību Nacionālās kiberdrošības likumam. Piedāvājam svītrot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izrunājams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gatava izvērtēt iespēju svītrot noteikumu projekta 14. punkta otro teikumu, vienlaikus jau pēc pirmās saskaņošanas stadijas lūdza Tieslietu ministriju sniegt skaidrojumu par to, kā tiks aprēķināts galīgais soda naudas apmērs gadījumā, ja ir konstatētas vairākas neatbilstības un tās tiktu izskatītas vienā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subjekts izraisījis vairākas neatbilstības un tās izskatītas vienlaikus vienā lietā, par katru pārkāpumu soda naudas apmēru nosaka atsevišķi. Galīgo soda naudas apmēru aprēķina tās soda naudas ietvaros, kas noteikta par smagāko no konstatētajām neatbilstībām.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subjekts izdarījis vairākus pārkāpumus un tie izskatīti vienlaikus vienā lietā, par katru pārkāpumu soda naudas apmēru nosaka atsevišķi. Galīgo soda naudas apmēru aprēķina tās soda naudas ietvaros, kas noteikta par smagāko no konstatētajām neatbilstībām.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15. punkta otrā teikuma atbilstību Nacionālās kiberdrošības likumam. Šādā veidā Ministru kabinets būtiski ietekmē sodīšanas sistēmu un tam nav un nevar būt likumdevēja pilnvarojuma. Lai arī cik plaši interpretētu "soda naudas apmēra noteikšanas kritērijus", tāds pilnvarojums nevar ietvert soda piemērošanas pamatnoteikumus, tostarp sodīšanu par vairākiem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 22. panta pirmajai daļai, ja viena persona izdarījusi divus vai vairākus administratīvos pārkāpumus, administratīvo sodu piemēro par katru pārkāpumu atsevišķi. Ja ar vienu un to pašu darbību izdarīti vairāki administratīvie pārkāpumi, administratīvo sodu piemēro par katru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Krimināllikuma 50. pantā (Soda noteikšana par vairākiem noziedzīgiem nodarījumiem) norādīts: “..sastādot priekšrakstu par sodu, nosaka sodu atsevišķi par katru noziedzīgo nodarījumu. Šādā gadījumā galīgais sods nosakāms pēc noziedzīgu nodarījumu kopības, ietverot vieglāko sodu smagākajā vai arī pilnīgi vai daļēji saskaitot piespriestos sodus.”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faktiski ir iespējamas abas opcijas: mazāko soda nauda iekļaut lielākajā vai arī tos sodus pilnīgi/daļēji saskaitīt.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Tieslietu ministrija iebilst pašreizējai noteikumu projekta 14. punkta redakcijai, lūdzam piedāvāt redakciju, lai noregulētu gadījumus, ja vairākas neatbilstības konstatētas vienā subjektā un tās tiek izskatītas vienā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subjekts izraisījis vairākas neatbilstības un tās izskatītas vienlaikus vienā lietā, par katru pārkāpumu soda naudas apmēru nosaka atsevišķi. Galīgo soda naudas apmēru aprēķina tās soda naudas ietvaros, kas noteikta par smagāko no konstatētajām neatbilstībām.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punktu atbilstoši Nacionālās kiberdrošības likuma 46. panta ceturtajā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precizēts atbilstoši Tieslietu ministrijas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būtisko pakalpojumu sniedzējiem, svarīgo pakalpojumu sniedzējiem un informācijas un komunikācijas tehnoloģiju kritiskās infrastruktūras īpašniekiem un tiesiskajiem vadītājiem (turpmāk –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labot jēdzienu “tiesiskajiem vadītājiem” uz “tiesiskajiem valdītājiem”.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uz būtisko pakalpojumu sniedzējiem, svarīgo pakalpojumu sniedzējiem un informācijas un komunikācijas tehnoloģiju kritiskās infrastruktūras īpašniekiem un tiesiskajiem valdītājiem (turpmāk –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iebildumam par deklaratīvām normām noteikumu projektā, attiecīgais noteikumu projekta punkts pašreizējā noteikumu projekta redakcijā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informāciju par to kā un no kādiem informācijas avotiem tiks iegūti dati par subjektu finanšu gada neto apgrozījumiem, no kuriem tiks aprēķināts soda naudas apmērs, kā arī skaidrojot soda naudas piemērošanas un iekasēšanas kārtību, vienlaikus apzinot visas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izteiktajam priekšlikumam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apakšsadaļā ietverto informāciju, norādot korektu precizētā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priekšlikumam, noteikumu projekta anotācijas 1.2. sadaļā precizēts noteikumu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Nacionālās kiberdrošības likuma 8. panta 4. punkts paredz Satversmes aizsardzības biroja tiesības piemērot soda naudu un veikt tiesiskā pienākuma piespiedu izpildi, lūdzam precizēt anotācijas 1.3. apakšsadaļā ietverto informāciju par to, ka attiecīgās tiesības paredz Nacionālās kiberdrošības likuma 7.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priekšlikumam precizēta noteikumu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15. punkts paredz regulējumu par gadījumiem, kad subjekts izdarījis vairākus pārkāpumus, lūdzam precizēt anotācijas 1.3. apakšsadaļā ietverto informāciju par to, ka attiecīgo regulējumu paredz projekta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1.3. apakšsadaļā norādīt korektu atsauci uz Administratīvās atbildības likuma, nevis Administratīvā procesa likuma 22.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priekšlikumam precizēta noteikumu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nosaka soda naudas apmērus un tās noteikšanas kritērijus par neatbilstību Nacionālās kiberdrošības likuma prasībām, un saskaņā ar Nacionālās kiberdrošības likumā noteikto, ka samaksāto soda naudu vai piespiedu naudu par neatbilstību Nacionālās kiberdrošības likuma prasībām ieskaita valsts pamatbudžetā, lūdzam papildināt anotācijas 3. sadaļu, norādot indikatīvu Valsts budžeta ieņēmumu apmēru, kas var rasties pēc soda naudu vai piespiedu naudu par neatbilstību Nacionālās kiberdrošības likuma prasībām iekasēšanas vai, ja nav iespējams prognozēt ieņēmumu apmēru, norādīt, kāpēc nav iepējams prognozēt.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Nacionālās kiberdrošības likuma spēkā stāšanās, Aizsardzības ministrija (Nacionālais kiberdrošības centrs) uzsāka potenciālo Nacionālās kiberdrošības likuma subjektu identificēšanu un darbs pie tā norit joprojām. Pēc aptuvenajām aplēsēm, potenciālais Nacionālās kiberdrošības likuma subjektu loks varētu sasniegt ~2000 subjektu, iespējams pat vairāk. Izstrādātais likums nosaka, ka likuma subjekti veic pašvērtējumu, nosakot savu atbilstību būtisko pakalpojumu sniedzēja vai svarīgo pakalpojumu sniedzēja statusam un reģistrējas Nacionālajā kiberdrošības centrā līdz 2025. gada 1. aprīlim. Pēc reģistrēšanās, atbilstoši Nacionālās kiberdrošības likuma 22. panta piektajā daļā noteiktajam, ja persona par savu atbilstību būtisko vai svarīgo pakalpojumu sniedzēja statusam nav paziņojusi Nacionālajam kiberdrošības centram noteiktajā termiņā, bet Nacionālā kiberdrošības centra rīcībā ir informācija, lai noteiktu minētās personas atbilstību būtisko vai svarīgo pakalpojumu sniedzēja statusam, pēc Nacionālā kiberdrošības centra ierosinājuma minētā persona tiek iekļauta būtisko vai svarīgo pakalpojumu sniedzēju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 oktobrim Nacionālās kiberdrošības likuma subjektiem ir jānosaka kiberdrošības pārvaldnieks, par kura nozīmēšanu arī ir jāpaziņo Nacionālajam kiberdrošības centram un līdz 2025. gada 1. oktobrim ir Nacionālajam kiberdrošības centram un Satversmes aizsardzības birojam ir jāiesniedz subjekta atbilstības pašvērtējuma ziņojums pēc kura būs vērtējama subjektiem Nacionālās kiberdrošības likumā noteikto prasību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skaidrojumu, kā arī to, ka šobrīd Nacionālā kiberdrošības centra rīcībā nav precīzas informācijas par pilno subjektu loku un nav iespējams pirms subjektu reģistrēšanās un pašvērtējuma ziņojuma iesniegšanas, konstatēt to cik lielā mērā subjekti ievēro noteiktās prasības vai kādas ir konstatētās neatbilstības, uzskatām, ka nav iespējams Ministru kabineta noteikumu projekta anotācijā ietvert indikatīvu Valsts budžeta ieņēmumu apmēru, kas var rasties pēc soda naudu vai piespiedu naudu par neatbilstību Nacionālās kiberdrošības likuma prasībām iekasēšanas vai, ja nav iespējams prognozēt ieņēmumu apmēru. Turklāt norādām, ka Ministru kabineta noteikumu projekts par minimālajām kiberdrošības prasībām, kas ietverts detalizētas prasības NKDL subjektiem, šobrīd ir saskaņošanas procesā, līdz ar to, uz doto brīdi nav arī spēkā stājušies Ministru kabineta noteikumi, kas likuma subjektiem būs jāievēro. Uzskatām, ka secinājumi par statistiku attiecībā uz soda naudas piemērošanu un indikatīvu ieņēmumu apmēru var veikt, kad visi subjekti būs apzināti un tiks vērtēta prasību izpilde un tad arī konstatētas iespējamās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uzsvērt, ka NKDL mērķis ir atturēt no neatbilstību veikšanas un iespēju robežās konstatētās neatbilstības novērst komunicējot ar subjektiem, kā arī nodrošināt, lai likuma subjekti pilda tiem ar likumu uzliktās prasības nevis nefokusēties uz sodīšanas funkciju, jo likuma mērķis nav sodīt.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24-TA-2310</w:t>
    </w:r>
    <w:r>
      <w:br/>
    </w:r>
    <w:r w:rsidR="00000000" w:rsidRPr="00000000" w:rsidDel="00000000">
      <w:rPr>
        <w:rtl w:val="0"/>
      </w:rPr>
      <w:t xml:space="preserve">24.03.2025. 15.37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24-TA-2310</w:t>
    </w:r>
    <w:r>
      <w:br/>
    </w:r>
    <w:r w:rsidR="00000000" w:rsidRPr="00000000" w:rsidDel="00000000">
      <w:rPr>
        <w:rtl w:val="0"/>
      </w:rPr>
      <w:t xml:space="preserve">24.03.2025. 15.37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Izziņa_24-TA-2310.docx</dc:title>
</cp:coreProperties>
</file>

<file path=docProps/custom.xml><?xml version="1.0" encoding="utf-8"?>
<Properties xmlns="http://schemas.openxmlformats.org/officeDocument/2006/custom-properties" xmlns:vt="http://schemas.openxmlformats.org/officeDocument/2006/docPropsVTypes"/>
</file>