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4. sadaļā “Turpmāka rīcība” iekļauto informāciju attiecībā uz Ekonomikas ministrijas plāniem iesniegt Ministru kabineta 2015. gada 1. decembra noteikumu Nr. 678 “Darbības programmas "Izaugsme un nodarbinātība" 3.2.1. specifiskā atbalsta mērķa "Palielināt augstas pievienotās vērtības produktu un pakalpojumu eksporta proporciju" 3.2.1.2. pasākuma "Starptautiskās konkurētspējas veicināšana" īstenošanas noteikumi” grozījumus uz 2022. gada 12. aprīļa Ministru kabineta sēdi, informējam , ka minētie grozījumi nav saskaņoti no Finanšu ministrijas puses. Finanšu ministrijas atzinums tika nosūtīts Ekonomikas ministrijai 2022. gada 31.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ņemot vērā Finanšu ministrijas konceptuālos iebildumus, Ekonomikas ministrijas to ir precizējusi un atkārtoti nodevusi saskaņošanā. Projektā netiek virzīta Ekonomikas ministrijs iniciatīva par atbalstu lielajiem komersantiem.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ziņojumā 4.lpp. ietverto informāciju par EK Krīzes pagaidu regulējumā paredzēto, lūdzam precizēt iekļauto informāciju 4.apakšpunktā, ņemot vērā, ka atbalstu ar Krīzes regulējuma 2.4.sadaļu ir iespējams sniegt arī ne energoietilpīgiem lietotājiem un energo lietotājiem ir iespējams sniegt papildus atbalstu (skat. Krīzes pagaidu regulējumu 53.punktu).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ziņojumā 4. sadaļā "Pašu kapitāla fonds " minēto, vēršam uzmanību, ka esošais pasākums šādu atbalstu neparedz un nav skaidrs ar kādu valsts atbalsta regulējumu plānots šo pasākumu sniegt, jo Krīzes pagaidu regulējums šādu atbalsta mērķi neparedz. Attiecīgi būtu precizējama Ziņojuma 4.sadaļa “Turpmākā rīcība” un MK sēdes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1.sadaļas rindkopu “Enerģijas šoks un preču atkarība” (skat. informatīvā ziņojuma 2.lpp) lūdzam skaidrot, kādi ir apsvērumi, atbilstoši kuriem ir izdarīts secinājums, ka Baltijas valstis ir vairāk pakļautas pārtikas ražošanas satricinājumiem, kā arī lūdzam norādīt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3.sadaļas “Priekšlikums uzņēmēju atbalstam Ukrainas kara un no to izrietošo sankciju seku mazināšanai” 1., 2. un 3.priekšlikumā norādītais finansējums kopā 54,0 milj. euro apmērā bija ieskaitīts akciju sabiedrības "Attīstības finanšu institūcija Altum" rezerves kapitālā saskaņā ar likuma "Par valsts apdraudējuma un tā seku novēršanas un pārvarēšanas pasākumiem sakarā ar Covid-19 izplatību" 26. pantu un Ministru kabineta 2020.gada 25.marta rīkojumu Nr.122 “Par rezerves kapitāla palielināšanu”, kā arī 4.priekšlikumā minētais finansējums pašu kapitāla fondam 32,1 milj. euro apmērā saskaņā ar Covid-19 infekcijas izplatības seku pārvarēšanas likuma 42.pantu un Ministru kabineta 2020.gada 15.jūlija rīkojumu Nr.389 “Par rezerves kapitāla palielināšanu” ir paredzēts Covid-19 izplatības seku pārvarēšanai. Līdz ar to neatbalstām piedāvātos priekšlikumus un uzskatām, ka finansējums, kas tika paredzēts Covid-19 izplatības seku pārvarēšanai, nevar tikt izmantots jaunam atbalstam. Attiecīgi Informatīvā ziņojuma 4.sadaļā “Turpmākā rīcība” ir svītrojamas norādītās atbalsta programmas un noteikumu projekti, kuru finansēšanas avots ir piedāvāts Covid-19 pārvarēšanas pasākumiem paredzētais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ieviešanu Ukrainas karadarbības rezultātā esošo seku pārvarēšanai un līdz šim piešķirto valsts budžeta finansējuma Covid-19 infekcijas izplatības seku pārvarēšanai pārdomātu un uz krīzes situācijas atrisināšanu mērķētu novirzīšanu, Ekonomikas ministrija paredz virzīt jaunu likumprojektu “Krievijas militārās agresijas pret Ukrainu un tā rezultātā piemēroto sankciju izraisīto ekonomisko seku pārvarēšanas un tirgus pārorientācijas atbalsta likums”, kas paredz noteikt akciju sabiedrībai “Attīstības finanšu institūcija Altum” tiesības izlietot ar Covid-19 infekcijas izplatības seku pārvarēšanas likumu piešķirto finansējumu noteiktos finanšu instrumentos Ukrainas kara un no to izrietošo sankciju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rosināts turpināt pašu kapitāla fonda darbību, paplašinot šāda finansējuma sniegšanu lieliem un vidējiem komersantiem, īpaši gadījumos, kad uzņēmumu darbību ir ietekmējušas Krievijas militārās agresijas Ukrainā radītās sekas ekonomikā. Vēršam uzmanību uz to, ka alternatīvo ieguldījumu fonds izveidots un darbojas uz komerciāliem principiem, t.i. ieguldījumi tiek veikti uz </w:t>
            </w:r>
            <w:r w:rsidR="00000000" w:rsidRPr="00000000" w:rsidDel="00000000">
              <w:rPr>
                <w:i w:val="1"/>
                <w:rtl w:val="0"/>
              </w:rPr>
              <w:t xml:space="preserve">pari passu</w:t>
            </w:r>
            <w:r w:rsidR="00000000" w:rsidRPr="00000000" w:rsidDel="00000000">
              <w:rPr>
                <w:rtl w:val="0"/>
              </w:rPr>
              <w:t xml:space="preserve"> nosacījumiem starp publisko ieguldītāju un privātajiem ieguldītājiem,  publiskajiem un privātajiem ieguldītājiem ir tādi paši riski, kā arī vienāds subordinācijas līmenis attiecībā uz to pašu riska kategoriju un par plānoto darījumu riskiem, samērīgas peļņas un zaudējumu sadales principiem starp Fonda dalībniekiem noslēgts komandītsabiedrības līgums.  Lai ievērotu Fonda pārvaldē labāko praksi, lūdzam papildināt informatīvo ziņojumu ar informāciju, vai priekšlikums paplašināt fonda darbību, t.sk. ieguldījumu principus, ir noteikts, savstarpēji vienojoties publiskajam ieguldītājam ar privātajiem ieguldītājiem. Pēc informācijas papildināšanas lūdzam attiecīgi precizēt sadaļu “Turpmākā rīcība” un MK sēdes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ziņojumā 2.sadaļu vēršam uzmanību, ka atbilstoši darbības programmas “Izaugsme un nodarbinātība” 3.2.1. specifiskā atbalsta mērķa "Palielināt augstas pievienotās vērtības produktu un pakalpojumu eksporta proporciju" plānoto investīciju atbalstāmajām darbībām, atbalsts lielajiem komersantiem 3.2.1.2. pasākuma “Starptautiskās konkurētspējas veicināšana” (turpmāk – 3.2.1.2. pasākums) ietvaros nav attiecināms. Tādējādi lūdzam izvērtēt citas iespējas lielo komersantu atbalsta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2.priekšlikums “Likviditātes atbalsts garantiju veidā” paredz finansējumu 14 milj. euro apmērā , kas šobrīd ir pieejams saskaņā ar 2020. gada 19. marta Ministru kabineta noteikumiem Nr. 150 “Noteikumi par garantijām saimnieciskās darbības veicējiem, kuru darbību ietekmējusi Covid-19 izplatība”. Ņemot vērā, ka jaunajam atbalstam tiek plānots novirzīt visu šobrīd pieejamo finansējumu, savukārt esošās Covid-19 garantiju atbalsta programmas darbība ir līdz 2022.gada 30.jūnijam, lūdzam skaidrot vai to varēs nodrošināt atlikušo 8,5 milj. euro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8,5 milj. euro ietvaros varēs nodrošināt 2020. gada 19. marta Ministru kabineta noteikumu Nr. 150 “Noteikumi par garantijām saimnieciskās darbības veicējiem, kuru darbību ietekmējusi Covid-19 izplatība” atbalsta programmu līdz 2022. gada 30.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riska segumu, lai 2022.gada 2.ceturknī garantijas varētu izsniegt līdz vēl 3 milj. EUR, programmas esošajam un iespējamam portfelim nepieciešams riska segums 8.5 milj. euro, līdz ar to no 22.5 milj. euro jaunajai programmai iespējams novirzīt 14 milj.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3.priekšlikumā “Eksporta kredīta garantijas” norādīts, ka programmas ieviešanai pieejams finansējums 1 milj. euro apmērā, kas  ir šobrīd pieejams saskaņā ar 2020. gada 19.marta Ministru kabineta noteikumiem Nr. 150 “Noteikumi par garantijām saimnieciskās darbības veicējiem, kuru darbību ietekmējusi Covid-19 izplatība”, kā arī nepieciešams novirzīt vēl 7 milj. euro. Norādām, ka saskaņā ar Ministru kabineta 2016. gada 20. decembra noteikumiem Nr. 866 “Īstermiņa eksporta kredīta garantiju izsniegšanas noteikumi komersantiem un atbilstošām lauksaimniecības pakalpojumu kooperatīvajām sabiedrībā” garantiju programmas īstenošanai tiek izmatots atmaksātais publiskais finansējums, līdz ar to lūdzam precizēt informatīvajā ziņojumā sniegto informāciju, jo no šobrīd sniegtās informācijas nav saprotams ne papildu nepieciešamā finansējuma apmērs, ne finansēšanas avots.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4.priekšlikumā “Pašu kapitāla fonds”, norādīts, ka programmas ieviešanai tiek paredzēts pašu kapitāla fonda vēl neizlietotais finansējums no valsts budžeta līdzekļiem 32,1 milj. EUR apmērā. Vēršam uzmanību, ka saskaņā ar Covid-19 infekcijas izplatības seku pārvarēšanas likuma 42.pantu un Ministru kabineta 2020.gada 15.jūlija rīkojumu Nr.389 “Par rezerves kapitāla palielināšanu” alternatīvo ieguldījumu fonda finansēšanai šobrīd ir piešķirts finansējums un attiecīgi palielināts akciju sabiedrībai "Attīstības finanšu institūcija Altum" rezerves kapitāls 25 milj. euro apmērā. Ņemot vērā minēto, lūdzam precizēt sniegto informāciju un norādīt šobrīd kapitāla fondā ieskaitītā un neizlietotā finansējuma apmēru, ko plānots novirzīt jaunajam atbalstam. Kā arī atsevišķi norādīt finansējuma apmēru, kas vēl nav ieskaitīts kapitāla fondā un kam finansējums tiek pieprasīts likumprojektā “Krievijas militārās agresijas pret Ukrainu un tā rezultātā piemēroto sankciju izraisīto ekonomisko seku pārvarēšanas un tirgus pārorientācijas atbalsta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4.sadaļas 4.punkts paredz atbalstīt neizlietotā valsts budžeta finansējuma, kas piešķirts akciju sabiedrībai “Attīstības finanšu institūcija Altum” noteiktu finanšu instrumentu īstenošanai, pārdali no Covid-19 infekcijas izplatības seku pārvarēšanas likuma,  lai nodrošinātu atbalsta ieviešanu Ukrainas karadarbības rezultātā esošo seku pārvarēšanai. Lūdzam svītrot minēto punktu no informatīvā ziņojuma, ievērojot, ka Ministru kabineta sēdes protokollēmuma projekts neparedz šādas rīcības, turklāt Altum tiesības izlietot ar Covid-19 infekcijas izplatības seku pārvarēšanas likumu piešķirto finansējumu tiek noteiktas likumprojektā “Krievijas militārās agresijas pret Ukrainu un tā rezultātā piemēroto sankciju izraisīto ekonomisko seku pārvarēšanas un tirgus pārorientācijas atbalsta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Informatīvajā ziņojumā iekļautos priekšlikumus par atbalstu uzņēmējiem Krievijas militārās agresijas pret Ukrainu izrietošo seku mazināšanai un tirgus pārorientācijai, nodrošināt šādu atbalsta programmu izstrādi un veikt to saskaņošanu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atbildīgo par šī MK protokollēmuma punkta izpildi, kā arī lūdzam skaidrot, kā, ņemot vērā informatīvajā ziņojumā norādītos īsos termiņus MK noteikumu grozījumu projektu iesniegšanai MK, ir iespējams nodrošināt to saskaņošanu ar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MK noteikumu saskaņošanai tiks veikta noteikumu projekta saskaņošana ar 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ar dienu, kad stājas spēkā Eiropas Komisijas lēmums par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tam, kad Eiropas Komisija pieņēmusi lēmumu par atbalsta saderību ar Eiropas Savienības iekšējo tirgu, nosūta attiecīgu paziņojumu publicēšanai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Informatīvajā ziņojumā iekļautos priekšlikumus par atbalstu uzņēmējiem Krievijas militārās agresijas pret Ukrainu izrietošo seku mazināšanai un tirgus pārorientācijai. Ekonomikas ministrijai attiecīgi nodrošināt šādu atbalsta programmu izstrādi un veikt to saskaņošanu ar Eiropas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Informatīvajā ziņojumā iekļautos priekšlikumus par atbalstu uzņēmējiem Krievijas militārās agresijas pret Ukrainu izrietošo seku mazināšanai un tirgus pārorientācijai, nodrošināt šādu atbalsta programmu izstrādi un veikt to saskaņošanu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protokollēmuma projekta 3.1, 3.2., 3.4. un 3.5.punktu, ņemot vērā izteikto iebildumu par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ieviešanu Ukrainas karadarbības rezultātā esošo seku pārvarēšanai un līdz šim piešķirto valsts budžeta finansējuma Covid-19 infekcijas izplatības seku pārvarēšanai pārdomātu un uz krīzes situācijas atrisināšanu mērķētu novirzīšanu, Ekonomikas ministrija paredz virzīt jaunu likumprojektu “Krievijas militārās agresijas pret Ukrainu un tā rezultātā piemēroto sankciju izraisīto ekonomisko seku pārvarēšanas un tirgus pārorientācijas atbalsta likums”, kas paredz noteikt akciju sabiedrībai “Attīstības finanšu institūcija Altum” tiesības izlietot ar Covid-19 infekcijas izplatības seku pārvarēšanas likumu piešķirto finansējumu noteiktos finanšu instrumentos Ukrainas kara un no to izrietošo sankciju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Informatīvajā ziņojumā iekļautos priekšlikumus par atbalstu uzņēmējiem Krievijas militārās agresijas pret Ukrainu izrietošo seku mazināšanai un tirgus pārorientācijai. Ekonomikas ministrijai attiecīgi nodrošināt šādu atbalsta programmu izstrādi un veikt to saskaņošanu ar Eiropas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protokollēmuma projekta 4.1. un 4.3.punktu, ņemot vērā izteikto iebildumu par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ieviešanu Ukrainas karadarbības rezultātā esošo seku pārvarēšanai un līdz šim piešķirto valsts budžeta finansējuma Covid-19 infekcijas izplatības seku pārvarēšanai pārdomātu un uz krīzes situācijas atrisināšanu mērķētu novirzīšanu, Ekonomikas ministrija paredz virzīt jaunu likumprojektu “Krievijas militārās agresijas pret Ukrainu un tā rezultātā piemēroto sankciju izraisīto ekonomisko seku pārvarēšanas un tirgus pārorientācijas atbalsta likums”, kas paredz noteikt akciju sabiedrībai “Attīstības finanšu institūcija Altum” tiesības izlietot ar Covid-19 infekcijas izplatības seku pārvarēšanas likumu piešķirto finansējumu noteiktos finanšu instrumentos Ukrainas kara un no to izrietošo sankciju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Ekonomikas ministrija sagatavo un ekonomikas ministrs noteiktā kārtībā iesniedz šādus tiesību aktu projektus: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Ministru kabineta sēdes protokollēmuma projekta 4.punktā norādītos Ministru kabineta noteikumu projektu iesniegšanas termiņus, ievērojot, ka tie virzāmi izskatīšanai Ministru kabinetā tikai pēc likumprojekta “Krievijas militārās agresijas pret Ukrainu un tā rezultātā piemēroto sankciju izraisīto ekonomisko seku pārvarēšanas un tirgus pārorientācijas atbalsta likums” pieņemšanas, kas noteiks atbalsta pasākumu finansēšanas kārtību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projekti tiks virzīts paralēli likumprojekta virzībai, lai nodrošinātu tā ātrāku saskaņošanas procesu. Vēršam uzmanību, ka MK Noteikumu projekti ir jāskaņo ar Eiropas Komisiju. Līdz ar to noteikumi stāsies spēkā ar dienu, kad stājas spēkā Eiropas Komisijas lēmums par atbalsta saderību par Eiropas Savienības iekšējo tirgu.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Ekonomikas ministrija sagatavo un ekonomikas ministrs noteiktā kārtībā iesniedz šādus tiesību aktu projektus: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līdz 2022. gada 1. augustam sagatavo un noteiktā kārtībā iesniedz Ministru kabinetā grozījumus 2020. gada 14. jūlija Ministru kabineta noteikumos Nr.458 “Noteikumi par kapitāla ieguldījumiem komersantos, kuru darbību ietekmējusi Covid-19 izplatība” vai izstrādā jaunu tiesību aktu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4.3.punkts paredz uzdevumu Ekonomikas ministrijai  līdz 2022. gada 1. augustam sagatavot un noteiktā kārtībā iesniegt Ministru kabinetā grozījumus 2020. gada 14. jūlija Ministru kabineta noteikumos Nr.458 “Noteikumi par kapitāla ieguldījumiem komersantos, kuru darbību ietekmējusi Covid-19 izplatība” </w:t>
            </w:r>
            <w:r w:rsidR="00000000" w:rsidRPr="00000000" w:rsidDel="00000000">
              <w:rPr>
                <w:u w:val="single"/>
                <w:rtl w:val="0"/>
              </w:rPr>
              <w:t xml:space="preserve">vai</w:t>
            </w:r>
            <w:r w:rsidR="00000000" w:rsidRPr="00000000" w:rsidDel="00000000">
              <w:rPr>
                <w:rtl w:val="0"/>
              </w:rPr>
              <w:t xml:space="preserve"> izstrādāt jaunu tiesību aktu projektu. Uzskatām, ka pašu kapitāla fonda ietvaros paredzētajam jaunam atbalstam saimnieciskās darbības veicējiem, kuru darbību ietekmējusi Krievijas militārās agresijas pret Ukrainu radītās sekas ekonomikā, jāsagatavo jauns normatīvais regulējums, attiecīgi lūdzam precizēt Ministru kabineta sēdes protokollēmuma projektu, aizstājot vārdu “vai” ar vārdu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līdz 2022. gada 1. augustam grozījumus 2020. gada 14. jūlija Ministru kabineta noteikumos Nr.458 “Noteikumi par kapitāla ieguldījumiem komersantos, kuru darbību ietekmējusi Covid-19 izplatība” vai izstrādā jaunu tiesību aktu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"Finanšu sektora ekspozīcija" papildināt ar informāciju par ietekmi uz Latviju.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ekspozīcija: Latvijas kredītiestāžu ekspozīcija pret Krieviju ir nebūtiska.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2.sadaļā minēto par grozījumiem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 vēršam Jūsu uzmanību, ka šie grozījumi tieši nav saistīti ar Krievijas militāro agresiju pret Ukrainu un šie grozījumi (Nr.22-TA-462)  TAPĀ jau tika uzsākti 09.02.2022. Attiecīgi būtu precizējama Ziņojuma sadaļa 4.sadaļa “Turpmākā rīcība” un MK sēdes protokollēmums.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izstrādes gaitā tika iekļauts pamatojums arī tirgus pārorientācijas pasākumiem. Līdz ar to Ekonomikas ministrijas ieskatā minētie grozījumi skar arī Krievijas militāro agresiju pret Ukrainu.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1.sadaļas 4.rindkopu (skat. informatīvā ziņojuma 1.lpp.), aicinām norādīt informāciju ar aplēsēm, cik gadiem ir pieejama gāzes rezerve, kas tiek uzskatīta par zemu gāzes rezervju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1.sadaļas 4.rindkopā ievietot atsauci uz informācijas avotu par gāzes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izskatījusi Ekonomikas ministrijas izstrādāto  Informatīvo ziņojumu  “Atbalsts uzņēmējiem tirgus pārorientācijai un Krievijas militārās agresijas pret Ukrainu izrietošo sankciju seku mazināšanai” un protokollēmumu un atbalsta tā tālāku virzību, vienlaicīgi izsakot sekojošus priekšlikumus informatīvā ziņojuma sadaļas   Ekonomiskā ietekme   pirmajā un trešajā rindkopā, aicinot tās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militārā agresija pret Ukrainu ir izraisījusi ievērojamus ekonomiskos un finanšu satricinājumus, jo īpaši preču tirgos, strauji pieaugot naftas, gāzes,  kviešu,</w:t>
            </w:r>
            <w:r w:rsidR="00000000" w:rsidRPr="00000000" w:rsidDel="00000000">
              <w:rPr>
                <w:b w:val="1"/>
                <w:rtl w:val="0"/>
              </w:rPr>
              <w:t xml:space="preserve"> minerālmēslu un sēklas c</w:t>
            </w:r>
            <w:r w:rsidR="00000000" w:rsidRPr="00000000" w:rsidDel="00000000">
              <w:rPr>
                <w:rtl w:val="0"/>
              </w:rPr>
              <w:t xml:space="preserve">enām. Agresijas ekonomiskās ietekmes apmērs ir ļoti neskaidrs un būs atkarīgs no agresijas ilguma un politiskajām reakcijām. Taču ir skaidrs, ka agresijas rezultātā tiks būtiski kavēta globālā izaugsme un palielināsies inflācijas spiediens.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aplēses ir balstītas uz pieņēmumu, ka konflikta sākumā novērotie preču un finanšu tirgus satricinājumi turpinās vismaz vienu gadu un ietver dziļu lejupslīdi Krievijā, izlaidei samazinoties par vairāk nekā 10%. Tajos nav iekļauti daudzi faktori, kas varētu pastiprināt konflikta negatīvās sekas, piemēram, turpmākas sankcijas vai patērētāju un uzņēmumu boikoti, kuģniecības un gaisa satiksmes traucējumi, galveno produktu nepieejamība no Krievijas, </w:t>
            </w:r>
            <w:r w:rsidR="00000000" w:rsidRPr="00000000" w:rsidDel="00000000">
              <w:rPr>
                <w:b w:val="1"/>
                <w:rtl w:val="0"/>
              </w:rPr>
              <w:t xml:space="preserve">Baltkrievijas un Ukrainas</w:t>
            </w:r>
            <w:r w:rsidR="00000000" w:rsidRPr="00000000" w:rsidDel="00000000">
              <w:rPr>
                <w:rtl w:val="0"/>
              </w:rPr>
              <w:t xml:space="preserve"> tirdzniecības ierobežojumi, piemēram, pārtikas preču eksporta aizliegumi.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Uzņēmējiem, atkarībā no to darbības nozares, ir noteikti apstākļi, kas katru darba devēju ietekmē citādāk, tāpēc ir būtiski atbalstu esošajā situācijā sniegt nozaru griezumā. Pašlaik spēkā esošās tiesību normas paredz, ka ārzemniekam, neatkarīgi no nodarbinātības nozares, jānodrošina atbilstošs strādājošo mēneša vidējai bruto darba samaksai iepriekšējā gadā, bet ne visās nozarēs tas ir samērīgs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sniedz priekšlikumu veikt grozījumus Ministru kabineta 2017.gada 25.aprīļa noteikumos Nr.225 “Noteikumi par ārzemniekam nepieciešamo finanšu līdzekļu apmēru un finanšu līdzekļu esības konstatēšanu” 5.3. punktā ar mērķi trešās valsts pilsonim nodrošināmās darba samaksas apjomu noteikt ne mazāku par attiecīgajā nozarē (nevis Latvijas Republikā) strādājošo mēneša vidējo bruto darba samaksu iepriekšējā gadā, ja ārzemnieks saņem vīzu un tiesības uz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LTRK sniegto priekšlikumu un skaidro, ka Imigrācijas likums tiek skatīts Saeimā 2. lasījumā. Līdz ar to aicinām sekot līdzi diskusijām Saeimas komisiju sēdēs un attiecīgi sniegt priekšlikumus pie MK Noteikumu grozījumu izstrādes.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izsaka savu priekšlikumu informatīvajā ziņojumā iekļaut uzdevumu veikt grozījumus MK not. Nr.225 “Noteikumi par ārzemniekam nepieciešamo finanšu līdzekļu apmēru un finanšu līdzekļu esības konstatēšanu”. Līdz šim esam saņēmuši atraidījumus, kas norāda, ka rosinātie grozījumi nav likuma jautājums, tāpēc sniedzam priekšlikumu to iekļaut informatīvajā ziņojumā kā atbalstu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Uzņēmējiem, atkarībā no to darbības nozares, ir noteikti apstākļi, kas katru darba devēju ietekmē citādāk, tāpēc ir būtiski atbalstu esošajā situācijā sniegt nozaru griezumā. Pašlaik spēkā esošās tiesību normas paredz, ka ārzemniekam, neatkarīgi no nodarbinātības nozares, jānodrošina atbilstošs strādājošo mēneša vidējai bruto darba samaksai iepriekšējā gadā, bet ne visās nozarēs tas ir samērīgs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sniedz priekšlikumu veikt grozījumus Ministru kabineta 2017.gada 25.aprīļa noteikumos Nr.225 “Noteikumi par ārzemniekam nepieciešamo finanšu līdzekļu apmēru un finanšu līdzekļu esības konstatēšanu” 5.3. punktā ar mērķi trešās valsts pilsonim nodrošināmās darba samaksas apjomu noteikt ne mazāku par attiecīgajā nozarē (nevis Latvijas Republikā) strādājošo mēneša vidējo bruto darba samaksu iepriekšējā gadā, ja ārzemnieks saņem vīzu un tiesības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ir izvērtējusi LTRK sniegto priekšlikumu un vērš uzmanību, ka šis informatīvais ziņojums paredz atbalsta programmu ieviešanu uzņēmējiem tirgus pārorientācijai un Krievijas militārās agresijas pret Ukrainu izrietošo sankciju seku mazināšanai. Priekšlikums paredz lielāku tvērumu nekā tikai Ukrainas krīzes novēršanai, līdz ar to priekšlikums netiek ievietots ziņojumā. Attiecīgi priekšlikums ir skatāms kā atsevišķa iniciatīva.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minēto par likumprojekta “Grozījumi Energoresursu cenu ārkārtēja pieauguma samazinājuma pasākumu likumā” virzību, aicinām informatīvo ziņojumu papildināt ar informāciju par minētā likumprojekta virzību un aktualitātes zaudēšanu sakarā ar likumprojekta “Krievijas militārās agresijas pret Ukrainu un tā rezultātā piemēroto sankciju izraisīto ekonomisko seku pārvarēšanas un tirgus pārorientācijas atbalsta likums” virzīšanu.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ieviešanu Ukrainas karadarbības rezultātā esošo seku pārvarēšanai un līdz šim piešķirto valsts budžeta finansējuma Covid-19 infekcijas izplatības seku pārvarēšanai pārdomātu un uz krīzes situācijas atrisināšanu mērķētu novirzīšanu, Ekonomikas ministrija paredz virzīt jaunu likumprojektu “Krievijas militārās agresijas pret Ukrainu un tā rezultātā piemēroto sankciju izraisīto ekonomisko seku pārvarēšanas un tirgus pārorientācijas atbalsta likums”, kas paredz noteikt akciju sabiedrībai “Attīstības finanšu institūcija Altum” tiesības izlietot ar Covid-19 infekcijas izplatības seku pārvarēšanas likumu piešķirto finansējumu noteiktos finanšu instrumentos Ukrainas kara un no to izrietošo sankciju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mainīta atsauce uz likumprojektu “Energoresursu cenu ārkārtēja pieauguma samazinājuma pasākumu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izvērstāk pamatot Ministru kabineta sēdes protokollēmuma 3. un 5. punktā paredzētā regulējuma nepieciešamību, detalizētāk skaidrojot finansējuma virzību. Turklāt, tā kā šobrīd saskaņošanā ir grozījumu Ministru kabineta 2020. gada 16. jūnija noteikumos Nr. 383 ''Noteikumi par garantijām saimnieciskās darbības veicējiem konkurētspējas uzlabošanai'' projekts (21-TA-601), aprakstīt arī, kāds regulējums saistībā ar minēto finansējumu, ņemot vērā Ministru kabineta sēdes protokollēmuma projekta 3. un 5. punktu, ir vai nav iecerēts minētajos grozījumos. Attiecīgi aicinām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3.sadaļas 2.priekšlikumā (2.rindkopā) ir skaidrota finansējuma virzība.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AS "Attīstības finanšu institūcija Altum" nepieciešams savlaicīgi informēt Finanšu un kapitāla tirgus komisiju par galīgajām izmaiņām pārvaldītā alternatīvo ieguldījumu fonda “ALTUM kapitāla fonds” (turpmāk - Fonds) ieguldījumu stratēģijā, izmaiņām Fonda plānotajā ieguldījumu apjomā u.c. būtiskām izmaiņām, kas ietekmē Fonda līdzšinējos un nākotnes investorus.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turpmākam darbam.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"Attīstības finanšu institūcija Altum" nepieciešamības gadījumā informēs Finanšu un kapitāla tirgus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3.priekšlikumā “Eksporta kredīta garantijas” ir norādīts, ka atbalsta pasākumam var novirzīt Eiropas Savienības fondu 2004.–2006. gada un 2007.–2013. gada plānošanas periodu atmaksu finansējumu 1,3 milj. euro apmērā, bet vienlaikus tiek atzīmēts, ka atbilstoši programmas jaunajai notifikācijai, kas būs spēkā 5-7 gadus sākot no 2023.gada, būs nepieciešams finansējums, kas piešķirts programmai visam tās darbības laikam (t.i., finansējumam jāpaliek programmā neatkarīgi no tā, vai ar karadarbību Ukrainā saistītā ietekme saglabājas) vai arī ir jābūt alternatīvam budžeta finansējumam, kas aizstātu programmai novirzīto finansējumu, ja ar karadarbību Ukrainā saistītā ietekme ir beigusies. Lūdzam norādīt, ka atbalsta programmai novirzāmā finansējuma aizstāšanai nebūs nepieciešams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“Krievijas militārās agresijas pret Ukrainu un tā rezultātā piemēroto sankciju izraisīto ekonomisko seku pārvarēšanas un tirgus pārorientācijas atbalsta likums” paredzētās tiesības finanšu ministram palielināt likumā "Par valsts budžetu 2022. gadam" noteikto apropriāciju budžeta resora "74. Gadskārtējā valsts budžeta izpildes procesā pārdalāmais finansējums" programmā 02.00.00 "Līdzekļi neparedzētiem gadījumiem" ne vairāk kā 25 000 000 euro apmērā, lai nodrošinātu likumā paredzēto atbalsta pasākumu, līdz ar to lūdzam precizēt informatīvā ziņojumā  informatīvā ziņojuma 3.sadaļas 4.priekšlikumā “Pašu kapitāla fonds” sniegto informāciju, kas šobrīd norāda, ka minētais finansējums ir paredzēts arī, lai nodrošinātu programmas turpināšanu Covid-19 krīzes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“Atbalsts uzņēmējiem tirgus pārorientācijai un Krievijas militārās agresijas pret Ukrainu izrietošo sankciju seku mazināšanai”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informatīvo ziņojumu “Atbalsts uzņēmējiem tirgus pārorientācijai un Krievijas militārās agresijas pret Ukrainu izrietošo sankciju seku mazināšanai”. LTRK pozitīvi vērtē rasto atbalstu uzņēmējiem šajos sarežģītajos apstākļos, tomēr jānorāda uz vairākiem uzņēmēju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precizēt -  konkrēti kādus risinājumus investīciju piesaistei un kādā termiņā LIAA ir jāapzina? Vai šajos risinājumos ietilpst atbalsta sniegšana uzsākot, bet kara dēļ nepabeigto darījumu (prece ir saražota, bet nevar tikt piegādāta un nav iespējas saņemt norēķinus) radīto zaudējumu segšanai, nepieciešams precizēt kādi instrumenti tie 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rast risinājumu uzsākto, bet nepabeigto darījumu radīto zaudējumu segšanai līdz brīdim, kad ir iespēja saražotās preces piegādāt un saņemt par tām samaksu no partneriem, kuri atrodas Ukrainā/Krievijā/Baltkrievijā. Informatīvā ziņojuma plānā nav paredzēts atbalsts uzņēmumiem, kuri ir uzsākuši sadarbību, bet to nevar pabeigt kara seku dēļ. Neviens no plānotajiem risinājumiem šo pozīciju neiekļauj, aicinām paredzēt arī šāda veida atbalsta mehānismu, paredzot attiecīgas arī lielajiem uzņēmumiem atbilstošas atbalsta summas, kurām būtu jābūt piesaistītām pie uzņēmumu apgrozījuma vai uzsākto un nepabeigto darījumu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Daļai no uzņēmējiem Ukraina ir bijis būtisks eksporta tirgus, attiecīgi, lūdzam precizēt un pievienot arī Ukrainu kā eksporta tirgu, līdz ar to nepieciešamību pārorientēt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informatīvajā ziņojumā ir sniegta norāde, ka ar piedāvātajiem atbalsta veidiem netiks atrisinātas visas Ukrainas karadarbības izrietošās sekas. Minētais aptver arī gadījumus, kad uzņēmumi, kuri ir uzsākuši sadarbību Krievijā un Baltkrievijā, bet to nevar pabeigt kara seku dēļ. Šie apstākļi ir ciešā mērā saistīti ar starptautiski piemērotajām sankcijām. Līdz ar to Ekonomikas ministrija rosina atbalsta pasākumus, kas ir primāri vērsti uz tirgus pārorientāciju un apgrozāmo līdzekļu uz labvēlīgiem (līdzīgi Covid-19) nosacījumiem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informatīvajā ziņojumā ir arī secinājusi, ka būtu nepieciešams alternatīvs atbalsta risinājums Starptautiskās konkurētspējas veicināšanas programmai lielo uzņēmumu vajadzībām, īpaši gadījumā, ja Krievijas militārās agresija pret Ukrainu rezultātā ieilgst un tautsaimniecībā ir būtiska nepieciešamība meklēt tirgus pārorientācijas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LIAA darbību, kas vērsta uz situācijas risināšanu, skaidrojam, ka LIAA veic individuālu darbu ar katru uņēmumu, jo to problēmjautājumi ir atšķirīgi, kas nozīmē arī dažādu pieeju investīciju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LTRK priekšlikums tiks atkārtoti vērtēts, pēc šī ziņojuma saskaņošanas, jo šobrīd ziņojums paredz atsevišķa finansējuma deleģējumu Covid-19 un citu Altum uzkrāto līdzekļu pārdalei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Ekonomikas ministrija ir sagatavojusi Ministru kabineta 2015. gada 1. decembra noteikumu Nr. 678 “Darbības programmas "Izaugsme un nodarbinātība" 3.2.1. specifiskā atbalsta mērķa "Palielināt augstas pievienotās vērtības produktu un pakalpojumu eksporta proporciju" 3.2.1.2. pasākuma "Starptautiskās konkurētspējas veicināšana" īstenošanas noteikumi” grozījumus, lai paplašinātu atbalstu tirgus pārorientācijai, kas Ministru kabineta noteiktajā kārtībā tiks iesniegti uz Ministru kabineta 2022.gada 12.aprīļa sēdi;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Ministru kabineta sēdes protokollēmuma 2. punktā iekļauto palīgteikumu “kas Ministru kabineta noteiktajā kārtībā tiks iesniegti uz Ministru kabineta 2022.gada 12.aprīļa sēdi” izteikt kā konkrētu uzdevumu Ekonomikas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Ekonomikas ministrija ir sagatavojusi Ministru kabineta 2015. gada 1. decembra noteikumu Nr. 678 “Darbības programmas "Izaugsme un nodarbinātība" 3.2.1. specifiskā atbalsta mērķa "Palielināt augstas pievienotās vērtības produktu un pakalpojumu eksporta proporciju" 3.2.1.2. pasākuma "Starptautiskās konkurētspējas veicināšana" īstenošanas noteikumi” grozījumus, lai paplašinātu atbalstu tirgus pārorientācijai.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2. punktā minētais Ekonomikas ministrijas sagatavotais 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īstenošanas noteikumi""  (22-TA-462) ir pieņemts 2022. gada  19. aprīļa sēdē, lūdzam 2. punktu svītrot. Attiecīgi lūdzam precizēt projektu, kā arī precizēt informatīvo ziņojumu, norādot aktuālu informāciju par minētā projekta virzības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Informatīvajā ziņojumā iekļautos priekšlikumus par atbalstu uzņēmējiem Krievijas militārās agresijas pret Ukrainu izrietošo seku mazināšanai un tirgus pārorientācijai, nodrošināt šādu atbalsta programmu izstrādi un veikt to saskaņošanu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3. punktā ir runa par atbalsta programmu izstrādi un to saskaņošanu ar Eiropas Komisiju, aicinām izvērtēt iespēju 3.5. apakšpunktu, kas paredz veikt nevis atbalsta programmu izstrādi, bet gan pakārtoto normatīvo aktu grozījumus attiecībā uz akciju sabiedrībā “Attīstības finanšu institūcija Altum” esošā finansējuma pārdali, pārveidot, kā, piemēram, vienu no 4. punkta apakšpunktiem vai atsevišķu protokollēmuma projekta punktu, kā arī aicinām noteikt šī uzdevuma izpildes termiņu, lai nodrošinātu tā nepārprotamu izpildi. Aicinām arī informatīvo ziņojumu papildināt ar detalizētāku informāciju par pakārtotajiem normatīvajiem aktiem, kuros būtu jāveic grozījumi attiecībā uz finansējuma pārdali. Papildus aicinām 3. punktā pirms vārdiem “nodrošināt šādu atbalsta programmu izstrādi” iekļaut vārdus “Ekonomikas ministrijai”, skaidri paredzot institūciju, kurai ir pienākums uzdevumu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 un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Informatīvajā ziņojumā iekļautos priekšlikumus par atbalstu uzņēmējiem Krievijas militārās agresijas pret Ukrainu izrietošo seku mazināšanai un tirgus pārorientācijai. Ekonomikas ministrijai attiecīgi nodrošināt šādu atbalsta programmu izstrādi un veikt to saskaņošanu ar Eiropas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Informatīvajā ziņojumā iekļautos priekšlikumus par atbalstu uzņēmējiem Krievijas militārās agresijas pret Ukrainu izrietošo seku mazināšanai un tirgus pārorientācijai, Ekonomikas ministrijai nodrošināt šādu atbalsta programmu izstrādi un veikt to saskaņošanu ar Eiropas Komisiju: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sēdes protokollēmuma projekta 3. punkta redakciju, pārskatāmības labad sadalot to divos teikumos un izteikt, piemēram, šādā redakcijā: “tirgus pārorientācijai. Ekonomikas ministrijai attiecīgi nodrošināt šādu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Informatīvajā ziņojumā iekļautos priekšlikumus par atbalstu uzņēmējiem Krievijas militārās agresijas pret Ukrainu izrietošo seku mazināšanai un tirgus pārorientācijai. Ekonomikas ministrijai attiecīgi nodrošināt šādu atbalsta programmu izstrādi un veikt to saskaņošanu ar Eiropas Komisiju: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eksporta kredītu garantijas programmas grozījumus Ministru kabineta 2016.gada 20.decembra noteikumos Nr. 866 “Īstermiņa eksporta kredīta garantiju izsniegšanas noteikumi komersantiem un atbilstošām lauksaimniecības pakalpojumu kooperatīvajām sabiedrībā”;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sēdes protokollēmuma projekta 3.3. un 3.4. apakšpunktu redakciju, neietverot atsauces uz attiecīgajiem Ministru kabineta noteikumiem, ņemot vērā jau 4.2. un 4.3. apakšpunktos ietvertās atsauces, kā arī jaunu noteikumu projektu izstrādes iespējamību.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eksporta kredītu garantijas programmas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Ekonomikas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 punktā iekļautos uzdevumus Ekonomikas ministrijai izstrādāt un iesniegt tiesību aktu projektus uzskaitīt hronoloģiskā secībā pēc uzdevumu izpildes termiņiem. Vēršam uzmanību, ka 4.5. un 4.6. apakšpunktu, ņemot vērā vienu un to pašu izpildes termiņu, iespējams izteikt tādā pašā redakcijā kā 4.1. apakšpunktu (un attiecīgi 4.1.1. un 4.2.1.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pārskatāmības labad aicinām izteikt 4.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Ekonomikas ministrija sagatavo un noteiktā kārtībā iesniedz Ministru kabinetā šādus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 2022. gada 19. aprīlim –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2022. gada 19. aprīlim – grozījumus Ministru kabineta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līdz 2022. gada 26. aprīlim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minēto tiesību aktu virzības stadijas, aicinām apsvērt, vai uzdevuma izpildes termiņi konkrētiem tiesību aktu projektiem nav noteikti pārāk īsi. Nepieciešamības gadījumā aicinām precizēt Ministru kabineta sēdes protokollēmuma projektu un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Ekonomikas ministrija sagatavo un ekonomikas ministrs noteiktā kārtībā iesniedz šādus tiesību aktu projektus: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ar Ministru kabineta 2022. gada 15. marta noteikumiem Nr. 171 “Grozījumi Ministru kabineta 2017. gada 5. septembra noteikumos Nr. 537 "Noteikumi par portfeļgarantijām sīko (mikro), mazo un vidējo saimnieciskās darbības veicēju - juridisko personu - kreditēšanas veicināšanai"” novirzītais finansējums 8 500 000 euro apmērā Ministru kabineta 2020. gada 16. jūnija noteikumos Nr. 383 ''Noteikumi par garantijām saimnieciskās darbības veicējiem konkurētspējas uzlabošanai'' atbalsta programmas finansēšanai tiek novirzīts atbalsta programmas “Garantiju programmas Krievijas militārās agresijas pret Ukrainu radīto seku uz ekonomiku mazināšanai īstenošanas noteikumi” finansēšanai.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Ministru kabineta sēdes protokollēmuma projekta 5. punktu izteikt kā konkrētu uzdevumu ar noteiktu izpildes termiņu Ekonomikas ministrijai (sk. salīdzinājumam Ministru kabineta 2022. gada 15. marta sēdes protokollēmuma (prot. Nr. 15 35. §) 4. punktu), attiecīgi precizējot vai papildinot punkta redakciju (piemēram, papildinot ar teikumu: “Ekonomikas ministrijai sagatavot un ekonomikas ministram līdz [..] iesniegt noteiktā kārtībā izskatīšanai Ministru kabinetā attiecīgu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iespēju 5. punktā svītrot atsauci uz Ministru kabineta noteikumiem Nr. 383, ņemot vērā telefoniski pausto informāciju no projekta autoriem, ka finansējuma pārdale uz minētajiem noteikumiem paredzēto atbalsta programmu nav notikusi, attiecīgi iekļautā norāde par to, ka finansējums novirzīts, nav īsti korekta un, ņemot vērā 3. punktā iekļauto norādi par Ministru kabineta 2022. gada 15. marta sēdes protokollēmumā uzdotā uzdevuma atzīšanu par aktualitāti zaudējušu, ir arī lieka (proti, ir tāds kā starpposms).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Ministru kabineta sēdes protokollēmuma projekta 3. un 5. punkta savstarpējo saturisko saistību, aicinām abus punktus novietot vienu aiz otra (piemēram, pašreizējo 3. punktu novietojot aiz pašreizējā 4.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 un 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2022. gada 3. maijam sagatavo un noteiktā kārtībā iesniedz Ministru kabinetā šādus Ministru kabineta noteikumu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noteikumiem Nr. 606 "Ministru kabineta kārtības rullis" lūdzam precizēt Ministru kabineta sēdes protokollēmuma projekta 6. punktu, paredzot, ka tiesību aktus Ministru kabinetā iesniedz ekonomikas ministrs.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Ministru kabineta sēdes protokollēmuma projekta 6.1.1. apakšpunktā minēts nevis Ministru kabineta noteikumu projekts, bet gan likumprojekts, lūdzam precizēt 6.1. apakšpunktu, norādot, ka “iesniedz Ministru kabinetā šādus tiesību aktu projektus” (nevis “Ministru kabineta noteikumu projektus”). Papildus aicinām noteikt reālistisku uzdevumu izpildes termiņu, ņemot vērā 6.1. apakšpunktā minēto tiesību aktu projektu virzības stadijas. Turklāt vēršam uzmanību, ka gadījumā, ja informatīvais ziņojums tiek iesniegts Ministru kabinetā reizē ar kādiem (vai pat visiem) no minētajiem tiesību aktu projektiem, apakšpunkts šādā redakcijā zaudē aktualitāti un būtu precizējams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informatīvā ziņojuma beigās norādītā informācija pilnībā nesakrīt ar protokollēmuma projektā iekļauto uzdevumu formulējumu,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2022. gada 10. maijam likumprojektu “Krievijas militārās agresijas pret Ukrainu un tā rezultātā piemēroto sankciju izraisīto ekonomisko seku pārvarēšanas un tirgus pārorientācijas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līdz 2022. gada 3. maijam sagatavo un noteiktā kārtībā iesniedz Ministru kabinetā šādus Ministru kabineta noteikumu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Ministru kabineta sēdes protokollēmuma projekta 6.1.2. un 6.1.3.punktā norādīto Ministru kabineta noteikumu projektu iesniegšanas termiņus, jo tie nevar būt vienādi ar likumprojekta “Krievijas militārās agresijas pret Ukrainu un tā rezultātā piemēroto sankciju izraisīto ekonomisko seku pārvarēšanas un tirgus pārorientācijas atbalsta likums” iesniegšanas termiņu un tie virzāmi izskatīšanai Ministru kabinetā tikai pēc likumprojekta pieņemšanas, kad būs nodrošināts finansējums atbalsta programmu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līdz 2022. gada 10. maijam likumprojektu “Krievijas militārās agresijas pret Ukrainu un tā rezultātā piemēroto sankciju izraisīto ekonomisko seku pārvarēšanas un tirgus pārorientācijas atbalsta likums”.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22-TA-1038</w:t>
    </w:r>
    <w:r>
      <w:br/>
    </w:r>
    <w:r w:rsidR="00000000" w:rsidRPr="00000000" w:rsidDel="00000000">
      <w:rPr>
        <w:rtl w:val="0"/>
      </w:rPr>
      <w:t xml:space="preserve">25.04.2022. 14.06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22-TA-1038</w:t>
    </w:r>
    <w:r>
      <w:br/>
    </w:r>
    <w:r w:rsidR="00000000" w:rsidRPr="00000000" w:rsidDel="00000000">
      <w:rPr>
        <w:rtl w:val="0"/>
      </w:rPr>
      <w:t xml:space="preserve">25.04.2022. 14.06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Izziņa_22-TA-1038.docx</dc:title>
</cp:coreProperties>
</file>

<file path=docProps/custom.xml><?xml version="1.0" encoding="utf-8"?>
<Properties xmlns="http://schemas.openxmlformats.org/officeDocument/2006/custom-properties" xmlns:vt="http://schemas.openxmlformats.org/officeDocument/2006/docPropsVTypes"/>
</file>