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37DD6" w14:textId="508516E7" w:rsidR="00837A79" w:rsidRDefault="00837A79" w:rsidP="00837A79">
      <w:pPr>
        <w:ind w:right="4123"/>
      </w:pPr>
      <w:r w:rsidRPr="00837A79">
        <w:rPr>
          <w:szCs w:val="24"/>
        </w:rPr>
        <w:t xml:space="preserve">Uz </w:t>
      </w:r>
      <w:r w:rsidR="00BA370D">
        <w:rPr>
          <w:szCs w:val="24"/>
        </w:rPr>
        <w:t>23</w:t>
      </w:r>
      <w:r w:rsidRPr="00837A79">
        <w:rPr>
          <w:szCs w:val="24"/>
        </w:rPr>
        <w:t>.07.2021.</w:t>
      </w:r>
      <w:r w:rsidRPr="00837A79">
        <w:rPr>
          <w:color w:val="000000"/>
          <w:szCs w:val="24"/>
        </w:rPr>
        <w:t xml:space="preserve"> Nr. </w:t>
      </w:r>
      <w:r w:rsidRPr="00837A79">
        <w:t>1-9.1/</w:t>
      </w:r>
      <w:r w:rsidR="00BA370D">
        <w:t>2021</w:t>
      </w:r>
    </w:p>
    <w:p w14:paraId="362B4620" w14:textId="77777777" w:rsidR="00837A79" w:rsidRPr="00837A79" w:rsidRDefault="00837A79" w:rsidP="00837A79">
      <w:pPr>
        <w:ind w:right="4123"/>
        <w:rPr>
          <w:color w:val="000000"/>
          <w:szCs w:val="24"/>
        </w:rPr>
      </w:pPr>
    </w:p>
    <w:p w14:paraId="2CF64E79" w14:textId="4B61B967" w:rsidR="00837A79" w:rsidRDefault="00A536EC" w:rsidP="00837A79">
      <w:pPr>
        <w:ind w:firstLine="720"/>
        <w:jc w:val="right"/>
        <w:rPr>
          <w:b/>
          <w:noProof/>
          <w:szCs w:val="24"/>
        </w:rPr>
      </w:pPr>
      <w:r>
        <w:rPr>
          <w:b/>
          <w:noProof/>
          <w:szCs w:val="24"/>
        </w:rPr>
        <w:t>Kultūras</w:t>
      </w:r>
      <w:r w:rsidR="00837A79" w:rsidRPr="00837A79">
        <w:rPr>
          <w:b/>
          <w:noProof/>
          <w:szCs w:val="24"/>
        </w:rPr>
        <w:t xml:space="preserve"> ministrijai</w:t>
      </w:r>
    </w:p>
    <w:p w14:paraId="4471051C" w14:textId="77777777" w:rsidR="00837A79" w:rsidRPr="00837A79" w:rsidRDefault="00837A79" w:rsidP="00837A79">
      <w:pPr>
        <w:ind w:firstLine="720"/>
        <w:jc w:val="right"/>
        <w:rPr>
          <w:b/>
          <w:noProof/>
          <w:szCs w:val="24"/>
        </w:rPr>
      </w:pPr>
    </w:p>
    <w:p w14:paraId="002D52ED" w14:textId="77777777" w:rsidR="00837A79" w:rsidRPr="00837A79" w:rsidRDefault="00837A79" w:rsidP="00837A79">
      <w:pPr>
        <w:ind w:firstLine="720"/>
        <w:jc w:val="right"/>
        <w:rPr>
          <w:b/>
          <w:noProof/>
          <w:szCs w:val="24"/>
        </w:rPr>
      </w:pPr>
    </w:p>
    <w:p w14:paraId="68219668" w14:textId="785986EB" w:rsidR="00837A79" w:rsidRDefault="00837A79" w:rsidP="00837A79">
      <w:pPr>
        <w:widowControl/>
        <w:tabs>
          <w:tab w:val="left" w:pos="3969"/>
        </w:tabs>
        <w:spacing w:before="75" w:after="75"/>
        <w:ind w:right="4549"/>
        <w:rPr>
          <w:rFonts w:eastAsia="Times New Roman"/>
          <w:i/>
          <w:szCs w:val="24"/>
          <w:lang w:eastAsia="lv-LV"/>
        </w:rPr>
      </w:pPr>
      <w:bookmarkStart w:id="0" w:name="OLE_LINK1"/>
      <w:bookmarkStart w:id="1" w:name="OLE_LINK2"/>
      <w:bookmarkStart w:id="2" w:name="OLE_LINK3"/>
      <w:bookmarkStart w:id="3" w:name="OLE_LINK4"/>
      <w:bookmarkStart w:id="4" w:name="OLE_LINK5"/>
      <w:bookmarkStart w:id="5" w:name="OLE_LINK6"/>
      <w:bookmarkStart w:id="6" w:name="OLE_LINK7"/>
      <w:bookmarkStart w:id="7" w:name="OLE_LINK8"/>
      <w:bookmarkStart w:id="8" w:name="OLE_LINK9"/>
      <w:bookmarkStart w:id="9" w:name="OLE_LINK10"/>
      <w:bookmarkStart w:id="10" w:name="OLE_LINK13"/>
      <w:bookmarkStart w:id="11" w:name="OLE_LINK14"/>
      <w:bookmarkStart w:id="12" w:name="OLE_LINK15"/>
      <w:bookmarkStart w:id="13" w:name="OLE_LINK16"/>
      <w:bookmarkStart w:id="14" w:name="OLE_LINK17"/>
      <w:bookmarkStart w:id="15" w:name="OLE_LINK18"/>
      <w:bookmarkStart w:id="16" w:name="OLE_LINK29"/>
      <w:bookmarkStart w:id="17" w:name="OLE_LINK19"/>
      <w:bookmarkStart w:id="18" w:name="OLE_LINK20"/>
      <w:bookmarkStart w:id="19" w:name="OLE_LINK21"/>
      <w:bookmarkStart w:id="20" w:name="OLE_LINK22"/>
      <w:bookmarkStart w:id="21" w:name="OLE_LINK23"/>
      <w:bookmarkStart w:id="22" w:name="OLE_LINK24"/>
      <w:bookmarkStart w:id="23" w:name="OLE_LINK25"/>
      <w:bookmarkStart w:id="24" w:name="OLE_LINK26"/>
      <w:bookmarkStart w:id="25" w:name="OLE_LINK27"/>
      <w:bookmarkStart w:id="26" w:name="OLE_LINK28"/>
      <w:bookmarkStart w:id="27" w:name="OLE_LINK32"/>
      <w:r w:rsidRPr="00837A79">
        <w:rPr>
          <w:rFonts w:eastAsia="Times New Roman"/>
          <w:i/>
          <w:szCs w:val="24"/>
          <w:lang w:eastAsia="lv-LV"/>
        </w:rPr>
        <w:t xml:space="preserve">Atzinums par </w:t>
      </w:r>
      <w:r w:rsidR="00BA370D">
        <w:rPr>
          <w:rFonts w:eastAsia="Times New Roman"/>
          <w:i/>
          <w:szCs w:val="24"/>
          <w:lang w:eastAsia="lv-LV"/>
        </w:rPr>
        <w:t xml:space="preserve">informatīvo ziņojumu par valsts līdzdalības saglabāšanu valsts </w:t>
      </w:r>
      <w:r w:rsidR="00C60ADC">
        <w:rPr>
          <w:rFonts w:eastAsia="Times New Roman"/>
          <w:i/>
          <w:szCs w:val="24"/>
          <w:lang w:eastAsia="lv-LV"/>
        </w:rPr>
        <w:t xml:space="preserve">sabiedrībā </w:t>
      </w:r>
      <w:r w:rsidR="00BA370D">
        <w:rPr>
          <w:rFonts w:eastAsia="Times New Roman"/>
          <w:i/>
          <w:szCs w:val="24"/>
          <w:lang w:eastAsia="lv-LV"/>
        </w:rPr>
        <w:t xml:space="preserve">ar ierobežotu atbildību “Latvijas nacionālais simfoniskais orķestris”, valsts sabiedrībā ar ierobežotu atbildību “Liepājas simfoniskais orķestris”, valsts sabiedrībā ar ierobežotu atbildību “KREMERATA BALTICA”, valsts sabiedrībā ar ierobežotu atbildību “Valsts Akadēmiskais koris “Latvija””, valsts sabiedrībā ar ierobežotu atbildību “Latvijas Koncerti”, valsts sabiedrībā ar ierobežotu atbildību “Latvijas Nacionālā opera un balets”, valsts sabiedrībā ar ierobežotu atbildību “Jaunais Rīgas teātris”, valsts sabiedrībā ar ierobežotu atbildību “Dailes teātris”, valsts sabiedrībā ar ierobežotu atbildību “Latvijas Nacionālais teātris”, valsts sabiedrībā ar ierobežotu atbildību “Daugavpils teātris”, valsts sabiedrībā ar ierobežotu atbildību “Valmieras drāmas teātris”, valsts sabiedrībā ar ierobežotu atbildību “Latvijas Leļļu teātris”, valsts sabiedrībā ar ierobežotu atbildību “Mihaila Čehova Rīgas Krievu teātris” un valsts sabiedrībā ar ierobežotu atbildību “Rīgas cirks” </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14:paraId="1FA03150" w14:textId="77777777" w:rsidR="00BA370D" w:rsidRDefault="00BA370D" w:rsidP="00BA370D">
      <w:pPr>
        <w:widowControl/>
        <w:ind w:right="13"/>
        <w:rPr>
          <w:rFonts w:eastAsia="Times New Roman"/>
          <w:szCs w:val="24"/>
          <w:lang w:eastAsia="lv-LV"/>
        </w:rPr>
      </w:pPr>
    </w:p>
    <w:p w14:paraId="6D072868" w14:textId="72223856" w:rsidR="00864923" w:rsidRDefault="00837A79" w:rsidP="00864923">
      <w:pPr>
        <w:ind w:firstLine="567"/>
        <w:rPr>
          <w:rFonts w:eastAsia="Times New Roman"/>
          <w:szCs w:val="24"/>
          <w:lang w:eastAsia="lv-LV"/>
        </w:rPr>
      </w:pPr>
      <w:r w:rsidRPr="001F1E76">
        <w:rPr>
          <w:rFonts w:eastAsia="Times New Roman"/>
          <w:szCs w:val="24"/>
          <w:lang w:eastAsia="lv-LV"/>
        </w:rPr>
        <w:t xml:space="preserve">Tieslietu ministrija ir izvērtējusi </w:t>
      </w:r>
      <w:r w:rsidR="00C4316A" w:rsidRPr="001F1E76">
        <w:rPr>
          <w:rFonts w:eastAsia="Times New Roman"/>
          <w:szCs w:val="24"/>
          <w:lang w:eastAsia="lv-LV"/>
        </w:rPr>
        <w:t>Kultūras</w:t>
      </w:r>
      <w:r w:rsidRPr="001F1E76">
        <w:rPr>
          <w:rFonts w:eastAsia="Times New Roman"/>
          <w:szCs w:val="24"/>
          <w:lang w:eastAsia="lv-LV"/>
        </w:rPr>
        <w:t xml:space="preserve"> ministrijas sagatavoto </w:t>
      </w:r>
      <w:r w:rsidR="001F1E76" w:rsidRPr="001F1E76">
        <w:rPr>
          <w:rFonts w:eastAsia="Times New Roman"/>
          <w:szCs w:val="24"/>
          <w:lang w:eastAsia="lv-LV"/>
        </w:rPr>
        <w:t>informatīvo ziņojumu</w:t>
      </w:r>
      <w:r w:rsidR="001F1E76">
        <w:rPr>
          <w:rFonts w:eastAsia="Times New Roman"/>
          <w:szCs w:val="24"/>
          <w:lang w:eastAsia="lv-LV"/>
        </w:rPr>
        <w:t xml:space="preserve"> par</w:t>
      </w:r>
      <w:r w:rsidR="001F1E76" w:rsidRPr="001F1E76">
        <w:rPr>
          <w:rFonts w:eastAsia="Times New Roman"/>
          <w:szCs w:val="24"/>
          <w:lang w:eastAsia="lv-LV"/>
        </w:rPr>
        <w:t xml:space="preserve"> </w:t>
      </w:r>
      <w:r w:rsidR="001F1E76" w:rsidRPr="001F1E76">
        <w:rPr>
          <w:szCs w:val="24"/>
        </w:rPr>
        <w:t xml:space="preserve">valsts līdzdalības saglabāšanu </w:t>
      </w:r>
      <w:r w:rsidR="001F1E76" w:rsidRPr="001F1E76">
        <w:rPr>
          <w:rFonts w:eastAsia="Times New Roman"/>
          <w:szCs w:val="24"/>
          <w:lang w:eastAsia="lv-LV"/>
        </w:rPr>
        <w:t>valsts sabiedrībā ar ierobežotu atbildību „Latvijas Nacionālais simfoniskais orķestris</w:t>
      </w:r>
      <w:r w:rsidR="001F1E76" w:rsidRPr="001F1E76">
        <w:rPr>
          <w:szCs w:val="24"/>
        </w:rPr>
        <w:t xml:space="preserve">”, </w:t>
      </w:r>
      <w:r w:rsidR="001F1E76" w:rsidRPr="001F1E76">
        <w:rPr>
          <w:rFonts w:eastAsia="Times New Roman"/>
          <w:szCs w:val="24"/>
          <w:lang w:eastAsia="lv-LV"/>
        </w:rPr>
        <w:t>valsts sabiedrībā ar ierobežotu atbildību „Liepājas simfoniskais orķestris”, valsts sabiedrībā ar ierobežotu atbildību „KREMERATA BALTICA”, valsts sabiedrībā ar ierobežotu atbildību „Valsts Akadēmiskais koris „Latvija””</w:t>
      </w:r>
      <w:r w:rsidR="001F1E76" w:rsidRPr="001F1E76">
        <w:rPr>
          <w:szCs w:val="24"/>
        </w:rPr>
        <w:t xml:space="preserve">, </w:t>
      </w:r>
      <w:r w:rsidR="001F1E76" w:rsidRPr="001F1E76">
        <w:rPr>
          <w:rFonts w:eastAsia="Times New Roman"/>
          <w:szCs w:val="24"/>
          <w:lang w:eastAsia="lv-LV"/>
        </w:rPr>
        <w:t>valsts sabiedrībā ar ierobežotu atbildību</w:t>
      </w:r>
      <w:r w:rsidR="001F1E76" w:rsidRPr="001F1E76">
        <w:rPr>
          <w:szCs w:val="24"/>
        </w:rPr>
        <w:t xml:space="preserve"> „Latvijas Koncerti”, </w:t>
      </w:r>
      <w:r w:rsidR="001F1E76" w:rsidRPr="001F1E76">
        <w:rPr>
          <w:rFonts w:eastAsia="Times New Roman"/>
          <w:szCs w:val="24"/>
          <w:lang w:eastAsia="lv-LV"/>
        </w:rPr>
        <w:t>valsts sabiedrībā ar ierobežotu atbildību „Latvijas Nacionālā opera un balets”, valsts sabiedrībā ar ierobežotu atbildību „Jaunais Rīgas teātris”,</w:t>
      </w:r>
      <w:r w:rsidR="001F1E76" w:rsidRPr="001F1E76">
        <w:rPr>
          <w:szCs w:val="24"/>
        </w:rPr>
        <w:t xml:space="preserve"> </w:t>
      </w:r>
      <w:r w:rsidR="001F1E76" w:rsidRPr="001F1E76">
        <w:rPr>
          <w:rFonts w:eastAsia="Times New Roman"/>
          <w:szCs w:val="24"/>
          <w:lang w:eastAsia="lv-LV"/>
        </w:rPr>
        <w:t>valsts sabiedrībā ar ierobežotu atbildību „Dailes teātris”, valsts sabiedrībā ar ierobežotu atbildību „Latvijas Nacionālais teātris”,</w:t>
      </w:r>
      <w:r w:rsidR="001F1E76" w:rsidRPr="001F1E76">
        <w:rPr>
          <w:szCs w:val="24"/>
        </w:rPr>
        <w:t xml:space="preserve"> </w:t>
      </w:r>
      <w:r w:rsidR="001F1E76" w:rsidRPr="001F1E76">
        <w:rPr>
          <w:rFonts w:eastAsia="Times New Roman"/>
          <w:szCs w:val="24"/>
          <w:lang w:eastAsia="lv-LV"/>
        </w:rPr>
        <w:t xml:space="preserve">valsts sabiedrībā ar ierobežotu atbildību „Daugavpils teātris”, valsts sabiedrībā ar ierobežotu atbildību „Valmieras drāmas teātris”, valsts sabiedrībā ar ierobežotu </w:t>
      </w:r>
      <w:r w:rsidR="001F1E76" w:rsidRPr="001F1E76">
        <w:rPr>
          <w:rFonts w:eastAsia="Times New Roman"/>
          <w:szCs w:val="24"/>
          <w:lang w:eastAsia="lv-LV"/>
        </w:rPr>
        <w:lastRenderedPageBreak/>
        <w:t>atbildību „Latvijas Leļļu teātris”</w:t>
      </w:r>
      <w:r w:rsidR="001F1E76" w:rsidRPr="001F1E76">
        <w:rPr>
          <w:szCs w:val="24"/>
        </w:rPr>
        <w:t xml:space="preserve">, </w:t>
      </w:r>
      <w:r w:rsidR="001F1E76" w:rsidRPr="001F1E76">
        <w:rPr>
          <w:rFonts w:eastAsia="Times New Roman"/>
          <w:szCs w:val="24"/>
          <w:lang w:eastAsia="lv-LV"/>
        </w:rPr>
        <w:t>valsts sabiedrībā ar ierobežotu atbildību „Mihaila Čehova Rīgas Krievu teātris”</w:t>
      </w:r>
      <w:r w:rsidR="001F1E76" w:rsidRPr="001F1E76">
        <w:rPr>
          <w:szCs w:val="24"/>
        </w:rPr>
        <w:t xml:space="preserve"> un </w:t>
      </w:r>
      <w:r w:rsidR="001F1E76" w:rsidRPr="001F1E76">
        <w:rPr>
          <w:rFonts w:eastAsia="Times New Roman"/>
          <w:szCs w:val="24"/>
          <w:lang w:eastAsia="lv-LV"/>
        </w:rPr>
        <w:t>valsts sabiedrībā ar ierobežotu atbildību „Rīgas cirks”</w:t>
      </w:r>
      <w:r w:rsidR="001F1E76">
        <w:rPr>
          <w:rFonts w:eastAsia="Times New Roman"/>
          <w:szCs w:val="24"/>
          <w:lang w:eastAsia="lv-LV"/>
        </w:rPr>
        <w:t xml:space="preserve"> </w:t>
      </w:r>
      <w:r w:rsidRPr="00837A79">
        <w:rPr>
          <w:rFonts w:eastAsia="Times New Roman"/>
          <w:szCs w:val="24"/>
          <w:lang w:eastAsia="lv-LV"/>
        </w:rPr>
        <w:t>(turpmāk</w:t>
      </w:r>
      <w:r w:rsidR="00C60ADC">
        <w:rPr>
          <w:rFonts w:eastAsia="Times New Roman"/>
          <w:szCs w:val="24"/>
          <w:lang w:eastAsia="lv-LV"/>
        </w:rPr>
        <w:t> </w:t>
      </w:r>
      <w:r w:rsidRPr="00837A79">
        <w:rPr>
          <w:rFonts w:eastAsia="Times New Roman"/>
          <w:szCs w:val="24"/>
          <w:lang w:eastAsia="lv-LV"/>
        </w:rPr>
        <w:t xml:space="preserve">– </w:t>
      </w:r>
      <w:r w:rsidR="001F1E76">
        <w:rPr>
          <w:rFonts w:eastAsia="Times New Roman"/>
          <w:szCs w:val="24"/>
          <w:lang w:eastAsia="lv-LV"/>
        </w:rPr>
        <w:t>informatīvais ziņojumus</w:t>
      </w:r>
      <w:r w:rsidRPr="00837A79">
        <w:rPr>
          <w:rFonts w:eastAsia="Times New Roman"/>
          <w:szCs w:val="24"/>
          <w:lang w:eastAsia="lv-LV"/>
        </w:rPr>
        <w:t>)</w:t>
      </w:r>
      <w:r w:rsidR="001F1E76">
        <w:rPr>
          <w:rFonts w:eastAsia="Times New Roman"/>
          <w:szCs w:val="24"/>
          <w:lang w:eastAsia="lv-LV"/>
        </w:rPr>
        <w:t>,</w:t>
      </w:r>
      <w:r w:rsidRPr="00DB131B">
        <w:rPr>
          <w:rFonts w:eastAsia="Times New Roman"/>
          <w:szCs w:val="24"/>
          <w:lang w:eastAsia="lv-LV"/>
        </w:rPr>
        <w:t xml:space="preserve"> </w:t>
      </w:r>
      <w:r w:rsidR="001F1E76">
        <w:rPr>
          <w:rFonts w:eastAsia="Times New Roman"/>
          <w:szCs w:val="24"/>
          <w:lang w:eastAsia="lv-LV"/>
        </w:rPr>
        <w:t>Ministru kabineta sēdes protokollēmuma projektu</w:t>
      </w:r>
      <w:r w:rsidR="00B442C2">
        <w:rPr>
          <w:rFonts w:eastAsia="Times New Roman"/>
          <w:szCs w:val="24"/>
          <w:lang w:eastAsia="lv-LV"/>
        </w:rPr>
        <w:t xml:space="preserve"> (turpmāk</w:t>
      </w:r>
      <w:r w:rsidR="00C60ADC">
        <w:rPr>
          <w:rFonts w:eastAsia="Times New Roman"/>
          <w:szCs w:val="24"/>
          <w:lang w:eastAsia="lv-LV"/>
        </w:rPr>
        <w:t> </w:t>
      </w:r>
      <w:r w:rsidR="00B442C2">
        <w:rPr>
          <w:rFonts w:eastAsia="Times New Roman"/>
          <w:szCs w:val="24"/>
          <w:lang w:eastAsia="lv-LV"/>
        </w:rPr>
        <w:t>– protokollēmuma projekts)</w:t>
      </w:r>
      <w:r w:rsidR="001F1E76">
        <w:rPr>
          <w:rFonts w:eastAsia="Times New Roman"/>
          <w:szCs w:val="24"/>
          <w:lang w:eastAsia="lv-LV"/>
        </w:rPr>
        <w:t xml:space="preserve"> un tam pievienotos pielikumus </w:t>
      </w:r>
      <w:r w:rsidRPr="00DB131B">
        <w:rPr>
          <w:rFonts w:eastAsia="Times New Roman"/>
          <w:szCs w:val="24"/>
          <w:lang w:eastAsia="lv-LV"/>
        </w:rPr>
        <w:t xml:space="preserve">un </w:t>
      </w:r>
      <w:r w:rsidRPr="00837A79">
        <w:rPr>
          <w:rFonts w:eastAsia="Times New Roman"/>
          <w:szCs w:val="24"/>
          <w:lang w:eastAsia="lv-LV"/>
        </w:rPr>
        <w:t>atbalsta</w:t>
      </w:r>
      <w:r w:rsidRPr="00DB131B">
        <w:rPr>
          <w:rFonts w:eastAsia="Times New Roman"/>
          <w:szCs w:val="24"/>
          <w:lang w:eastAsia="lv-LV"/>
        </w:rPr>
        <w:t xml:space="preserve"> </w:t>
      </w:r>
      <w:r w:rsidR="001F1E76">
        <w:rPr>
          <w:rFonts w:eastAsia="Times New Roman"/>
          <w:szCs w:val="24"/>
          <w:lang w:eastAsia="lv-LV"/>
        </w:rPr>
        <w:t>t</w:t>
      </w:r>
      <w:r w:rsidR="00C60ADC">
        <w:rPr>
          <w:rFonts w:eastAsia="Times New Roman"/>
          <w:szCs w:val="24"/>
          <w:lang w:eastAsia="lv-LV"/>
        </w:rPr>
        <w:t>o</w:t>
      </w:r>
      <w:r w:rsidRPr="00837A79">
        <w:rPr>
          <w:rFonts w:eastAsia="Times New Roman"/>
          <w:szCs w:val="24"/>
          <w:lang w:eastAsia="lv-LV"/>
        </w:rPr>
        <w:t xml:space="preserve"> tālāku virzību, vienlaikus izsakot šādu</w:t>
      </w:r>
      <w:r w:rsidR="00D67C01">
        <w:rPr>
          <w:rFonts w:eastAsia="Times New Roman"/>
          <w:szCs w:val="24"/>
          <w:lang w:eastAsia="lv-LV"/>
        </w:rPr>
        <w:t>s</w:t>
      </w:r>
      <w:r w:rsidRPr="00837A79">
        <w:rPr>
          <w:rFonts w:eastAsia="Times New Roman"/>
          <w:szCs w:val="24"/>
          <w:lang w:eastAsia="lv-LV"/>
        </w:rPr>
        <w:t xml:space="preserve"> iebildumu</w:t>
      </w:r>
      <w:r w:rsidR="00D67C01">
        <w:rPr>
          <w:rFonts w:eastAsia="Times New Roman"/>
          <w:szCs w:val="24"/>
          <w:lang w:eastAsia="lv-LV"/>
        </w:rPr>
        <w:t>s</w:t>
      </w:r>
      <w:r w:rsidRPr="00837A79">
        <w:rPr>
          <w:rFonts w:eastAsia="Times New Roman"/>
          <w:szCs w:val="24"/>
          <w:lang w:eastAsia="lv-LV"/>
        </w:rPr>
        <w:t>.</w:t>
      </w:r>
    </w:p>
    <w:p w14:paraId="798C28A8" w14:textId="4933F742" w:rsidR="00864923" w:rsidRPr="00B442C2" w:rsidRDefault="00864923" w:rsidP="00B442C2">
      <w:pPr>
        <w:pStyle w:val="Sarakstarindkopa"/>
        <w:numPr>
          <w:ilvl w:val="0"/>
          <w:numId w:val="12"/>
        </w:numPr>
        <w:ind w:left="0" w:firstLine="567"/>
        <w:rPr>
          <w:rFonts w:eastAsia="Times New Roman"/>
          <w:szCs w:val="24"/>
          <w:lang w:eastAsia="lv-LV"/>
        </w:rPr>
      </w:pPr>
      <w:r w:rsidRPr="00B442C2">
        <w:rPr>
          <w:szCs w:val="24"/>
        </w:rPr>
        <w:t xml:space="preserve">Informatīvais ziņojums paredz, ka valsts saglabā līdzdalību </w:t>
      </w:r>
      <w:proofErr w:type="gramStart"/>
      <w:r w:rsidRPr="00B442C2">
        <w:rPr>
          <w:szCs w:val="24"/>
        </w:rPr>
        <w:t>augstāk minētajās</w:t>
      </w:r>
      <w:proofErr w:type="gramEnd"/>
      <w:r w:rsidRPr="00B442C2">
        <w:rPr>
          <w:szCs w:val="24"/>
        </w:rPr>
        <w:t xml:space="preserve"> valsts sabiedrībās ar ierobežotu atbildību. Informatīvajā ziņojumā ir iekļauta atsauce uz Valsts pārvaldes iekārtas likuma 88.</w:t>
      </w:r>
      <w:r w:rsidR="00C60ADC">
        <w:rPr>
          <w:szCs w:val="24"/>
        </w:rPr>
        <w:t> </w:t>
      </w:r>
      <w:r w:rsidRPr="00B442C2">
        <w:rPr>
          <w:szCs w:val="24"/>
        </w:rPr>
        <w:t>panta pirmajā daļā minēto nosacījumu, kad publiskajai personai var būt līdzdalība kapitālsabiedrībā, kā arī vispārīgi aprakstītas jomas, kurās darbojas kapitālsabiedrības.</w:t>
      </w:r>
    </w:p>
    <w:p w14:paraId="1100A221" w14:textId="29A28194" w:rsidR="00864923" w:rsidRPr="00F03482" w:rsidRDefault="00864923" w:rsidP="00864923">
      <w:pPr>
        <w:ind w:firstLine="720"/>
        <w:rPr>
          <w:szCs w:val="24"/>
        </w:rPr>
      </w:pPr>
      <w:r w:rsidRPr="00F03482">
        <w:rPr>
          <w:szCs w:val="24"/>
        </w:rPr>
        <w:t>Norādām, ka 2016.</w:t>
      </w:r>
      <w:r w:rsidR="00C60ADC" w:rsidRPr="00F03482">
        <w:rPr>
          <w:szCs w:val="24"/>
        </w:rPr>
        <w:t> </w:t>
      </w:r>
      <w:r w:rsidRPr="00F03482">
        <w:rPr>
          <w:szCs w:val="24"/>
        </w:rPr>
        <w:t>gada 1.</w:t>
      </w:r>
      <w:r w:rsidR="00C60ADC" w:rsidRPr="00F03482">
        <w:rPr>
          <w:szCs w:val="24"/>
        </w:rPr>
        <w:t> </w:t>
      </w:r>
      <w:r w:rsidRPr="00F03482">
        <w:rPr>
          <w:szCs w:val="24"/>
        </w:rPr>
        <w:t>janvārī spēkā stājās grozījumi Valsts pārvaldes iekārtas likuma 88.</w:t>
      </w:r>
      <w:r w:rsidR="00C60ADC" w:rsidRPr="00F03482">
        <w:rPr>
          <w:szCs w:val="24"/>
        </w:rPr>
        <w:t> </w:t>
      </w:r>
      <w:r w:rsidRPr="00F03482">
        <w:rPr>
          <w:szCs w:val="24"/>
        </w:rPr>
        <w:t>pantā, kas paredz ne tikai jaunus nosacījumus publiskās personas līdzdalībai kapitālsabiedrībā, bet arī nosaka, ka lēmums par līdzdalības pārvērtēšanu jāpieņem tādā pašā kārtībā, kāda paredzēta publiskas personas kapitālsabiedrības dibināšanai (Valsts pārvaldes iekārtas likuma 88.</w:t>
      </w:r>
      <w:r w:rsidR="00C60ADC" w:rsidRPr="00F03482">
        <w:rPr>
          <w:szCs w:val="24"/>
        </w:rPr>
        <w:t> </w:t>
      </w:r>
      <w:r w:rsidRPr="00F03482">
        <w:rPr>
          <w:szCs w:val="24"/>
        </w:rPr>
        <w:t>panta septītā daļa). Tas nozīmē, ka lēmumā par līdzdalības pārvērtēšanu publiska persona veic paredzētās rīcības izvērtējumu, ietverot arī ekonomisko izvērtējumu, lai pamatotu, ka citādā veidā nav iespējams efektīvi sasniegt šā panta pirmajā daļā noteiktos mērķus. Tāpat publiskai personai ir pienākums konsultēties ar kompetentajām institūcijām konkurences aizsardzības jomā un komersantus pārstāvošām biedrībām vai nodibinājumiem, kā arī jāievēro komercdarbības atbalsta kontroles jomu regulējošu normatīvo aktu prasības (Valsts pārvaldes iekārtas likuma 88.</w:t>
      </w:r>
      <w:r w:rsidR="00C60ADC" w:rsidRPr="00F03482">
        <w:rPr>
          <w:szCs w:val="24"/>
        </w:rPr>
        <w:t> </w:t>
      </w:r>
      <w:r w:rsidRPr="00F03482">
        <w:rPr>
          <w:szCs w:val="24"/>
        </w:rPr>
        <w:t>panta otrā daļa). Šajā kopsakarā vēršam uzmanību, ka gan informatīvajā ziņojumā, gan tam pievienotajos pielikumos nav atrodama informācija, ka ir veiktas konsultācijas ar kompetentajām institūcijām konkurences aizsardzības jomā. Līdz ar to aicinām pilnveidot informatīvo ziņojumu vai tam pievienotos pielikumus par valsts līdzdalības saglabāšanu augstāk minētajās valsts sabiedrībās ar ierobežotu atbildību un konsultēties ar kompetentajām institūcijām konkurences aizsardzības jomā.</w:t>
      </w:r>
    </w:p>
    <w:p w14:paraId="5580EFF9" w14:textId="5EB3D67E" w:rsidR="00B442C2" w:rsidRPr="00F03482" w:rsidRDefault="00B442C2" w:rsidP="00B442C2">
      <w:pPr>
        <w:ind w:firstLine="720"/>
        <w:rPr>
          <w:szCs w:val="24"/>
        </w:rPr>
      </w:pPr>
      <w:r w:rsidRPr="00F03482">
        <w:rPr>
          <w:szCs w:val="24"/>
        </w:rPr>
        <w:t>2.</w:t>
      </w:r>
      <w:r w:rsidRPr="00F03482">
        <w:rPr>
          <w:szCs w:val="24"/>
        </w:rPr>
        <w:tab/>
        <w:t>Lūdzam precizēt protokollēmuma projektu, norādot tā nosaukumā precīzas atsauces uz komercdarbības formu, proti, valsts sabiedrību ar ierobežotu atbildību.</w:t>
      </w:r>
    </w:p>
    <w:p w14:paraId="550620F2" w14:textId="7D28C74E" w:rsidR="00B442C2" w:rsidRPr="00F03482" w:rsidRDefault="00B442C2" w:rsidP="00B442C2">
      <w:pPr>
        <w:ind w:firstLine="720"/>
        <w:rPr>
          <w:szCs w:val="24"/>
        </w:rPr>
      </w:pPr>
      <w:r w:rsidRPr="00F03482">
        <w:rPr>
          <w:szCs w:val="24"/>
        </w:rPr>
        <w:t>3.</w:t>
      </w:r>
      <w:r w:rsidRPr="00F03482">
        <w:rPr>
          <w:szCs w:val="24"/>
        </w:rPr>
        <w:tab/>
        <w:t>Informatīvais ziņojums paredz saglabāt valsts līdzdalību projektā norādītajās valsts sabiedrībās ar ierobežotu atbildību, pamatojoties uz Valsts pārvaldes iekārtas likuma 88.</w:t>
      </w:r>
      <w:r w:rsidR="00C60ADC" w:rsidRPr="00F03482">
        <w:rPr>
          <w:szCs w:val="24"/>
        </w:rPr>
        <w:t> </w:t>
      </w:r>
      <w:r w:rsidRPr="00F03482">
        <w:rPr>
          <w:szCs w:val="24"/>
        </w:rPr>
        <w:t>panta pirmās daļas 2.</w:t>
      </w:r>
      <w:r w:rsidR="00C60ADC" w:rsidRPr="00F03482">
        <w:rPr>
          <w:szCs w:val="24"/>
        </w:rPr>
        <w:t> </w:t>
      </w:r>
      <w:r w:rsidRPr="00F03482">
        <w:rPr>
          <w:szCs w:val="24"/>
        </w:rPr>
        <w:t>punktu. Lūdzam precizēt protokollēmuma projekta 2. punktu, iekļaujot tajā juridisko pamatojumu, kas paredz saglabāt valsts līdzdalību uzskaitītajām valsts sabiedrībām ar ierobežotu atbildību.</w:t>
      </w:r>
    </w:p>
    <w:p w14:paraId="667D7484" w14:textId="77777777" w:rsidR="00837A79" w:rsidRPr="00F03482" w:rsidRDefault="00837A79" w:rsidP="00837A79">
      <w:pPr>
        <w:ind w:firstLine="567"/>
        <w:rPr>
          <w:rFonts w:eastAsia="Times New Roman"/>
          <w:sz w:val="22"/>
          <w:lang w:eastAsia="lv-LV"/>
        </w:rPr>
      </w:pPr>
    </w:p>
    <w:p w14:paraId="018EE9A7" w14:textId="77777777" w:rsidR="00837A79" w:rsidRPr="00F03482" w:rsidRDefault="00837A79" w:rsidP="00837A79">
      <w:pPr>
        <w:widowControl/>
        <w:ind w:right="13" w:firstLine="720"/>
        <w:rPr>
          <w:rFonts w:eastAsia="Times New Roman"/>
          <w:szCs w:val="24"/>
          <w:lang w:eastAsia="lv-LV"/>
        </w:rPr>
      </w:pPr>
    </w:p>
    <w:p w14:paraId="62A6673C" w14:textId="351FCC2E" w:rsidR="00837A79" w:rsidRPr="00F03482" w:rsidRDefault="00837A79" w:rsidP="00837A79">
      <w:pPr>
        <w:tabs>
          <w:tab w:val="left" w:pos="993"/>
        </w:tabs>
        <w:rPr>
          <w:szCs w:val="24"/>
        </w:rPr>
      </w:pPr>
      <w:r w:rsidRPr="00F03482">
        <w:rPr>
          <w:szCs w:val="24"/>
        </w:rPr>
        <w:t>Valsts sekretāra vietnie</w:t>
      </w:r>
      <w:r w:rsidR="00250BA3" w:rsidRPr="00F03482">
        <w:rPr>
          <w:szCs w:val="24"/>
        </w:rPr>
        <w:t>ka</w:t>
      </w:r>
    </w:p>
    <w:p w14:paraId="24D35226" w14:textId="659E52B0" w:rsidR="00837A79" w:rsidRPr="00F03482" w:rsidRDefault="00837A79" w:rsidP="00837A79">
      <w:pPr>
        <w:tabs>
          <w:tab w:val="left" w:pos="993"/>
          <w:tab w:val="left" w:pos="7797"/>
        </w:tabs>
        <w:rPr>
          <w:szCs w:val="24"/>
        </w:rPr>
      </w:pPr>
      <w:r w:rsidRPr="00F03482">
        <w:rPr>
          <w:szCs w:val="24"/>
        </w:rPr>
        <w:t xml:space="preserve">tiesību politikas jautājumos </w:t>
      </w:r>
      <w:r w:rsidR="00E23B78" w:rsidRPr="00F03482">
        <w:rPr>
          <w:szCs w:val="24"/>
        </w:rPr>
        <w:t>p.</w:t>
      </w:r>
      <w:r w:rsidR="00C60ADC" w:rsidRPr="00F03482">
        <w:rPr>
          <w:szCs w:val="24"/>
        </w:rPr>
        <w:t> </w:t>
      </w:r>
      <w:r w:rsidR="00E23B78" w:rsidRPr="00F03482">
        <w:rPr>
          <w:szCs w:val="24"/>
        </w:rPr>
        <w:t>i.</w:t>
      </w:r>
      <w:r w:rsidR="00C60ADC" w:rsidRPr="00F03482">
        <w:rPr>
          <w:szCs w:val="24"/>
        </w:rPr>
        <w:tab/>
      </w:r>
      <w:r w:rsidR="00E23B78" w:rsidRPr="00F03482">
        <w:rPr>
          <w:szCs w:val="24"/>
        </w:rPr>
        <w:t>K.</w:t>
      </w:r>
      <w:r w:rsidR="00C60ADC" w:rsidRPr="00F03482">
        <w:rPr>
          <w:szCs w:val="24"/>
        </w:rPr>
        <w:t> </w:t>
      </w:r>
      <w:proofErr w:type="spellStart"/>
      <w:r w:rsidR="00E23B78" w:rsidRPr="00F03482">
        <w:rPr>
          <w:szCs w:val="24"/>
        </w:rPr>
        <w:t>Kuprijanova</w:t>
      </w:r>
      <w:proofErr w:type="spellEnd"/>
    </w:p>
    <w:p w14:paraId="5A034994" w14:textId="77777777" w:rsidR="00837A79" w:rsidRPr="00F03482" w:rsidRDefault="00837A79" w:rsidP="00837A79">
      <w:pPr>
        <w:rPr>
          <w:color w:val="000000"/>
          <w:sz w:val="20"/>
          <w:szCs w:val="24"/>
        </w:rPr>
      </w:pPr>
    </w:p>
    <w:p w14:paraId="4B2AA16F" w14:textId="77777777" w:rsidR="00837A79" w:rsidRPr="00F03482" w:rsidRDefault="00837A79" w:rsidP="00837A79">
      <w:pPr>
        <w:rPr>
          <w:color w:val="000000"/>
          <w:sz w:val="20"/>
          <w:szCs w:val="20"/>
        </w:rPr>
      </w:pPr>
      <w:r w:rsidRPr="00F03482">
        <w:rPr>
          <w:color w:val="000000"/>
          <w:sz w:val="20"/>
          <w:szCs w:val="20"/>
        </w:rPr>
        <w:t xml:space="preserve">Anita </w:t>
      </w:r>
      <w:proofErr w:type="spellStart"/>
      <w:r w:rsidRPr="00F03482">
        <w:rPr>
          <w:color w:val="000000"/>
          <w:sz w:val="20"/>
          <w:szCs w:val="20"/>
        </w:rPr>
        <w:t>Cehanoviča</w:t>
      </w:r>
      <w:proofErr w:type="spellEnd"/>
    </w:p>
    <w:p w14:paraId="3D800407" w14:textId="77777777" w:rsidR="00837A79" w:rsidRPr="00F03482" w:rsidRDefault="00837A79" w:rsidP="00837A79">
      <w:pPr>
        <w:rPr>
          <w:color w:val="000000"/>
          <w:sz w:val="20"/>
          <w:szCs w:val="20"/>
        </w:rPr>
      </w:pPr>
      <w:r w:rsidRPr="00F03482">
        <w:rPr>
          <w:color w:val="000000"/>
          <w:sz w:val="20"/>
          <w:szCs w:val="20"/>
        </w:rPr>
        <w:t>Civiltiesību departamenta</w:t>
      </w:r>
    </w:p>
    <w:p w14:paraId="73275F2D" w14:textId="0F9D9B8D" w:rsidR="00837A79" w:rsidRPr="00F03482" w:rsidRDefault="00837A79" w:rsidP="00837A79">
      <w:pPr>
        <w:rPr>
          <w:color w:val="000000"/>
          <w:sz w:val="20"/>
          <w:szCs w:val="20"/>
        </w:rPr>
      </w:pPr>
      <w:r w:rsidRPr="00F03482">
        <w:rPr>
          <w:color w:val="000000"/>
          <w:sz w:val="20"/>
          <w:szCs w:val="20"/>
        </w:rPr>
        <w:t>Komerctiesību nodaļas jurist</w:t>
      </w:r>
      <w:r w:rsidR="007C6CDE" w:rsidRPr="00F03482">
        <w:rPr>
          <w:color w:val="000000"/>
          <w:sz w:val="20"/>
          <w:szCs w:val="20"/>
        </w:rPr>
        <w:t>e</w:t>
      </w:r>
    </w:p>
    <w:p w14:paraId="487B2AFF" w14:textId="4F54A107" w:rsidR="00837A79" w:rsidRPr="00F03482" w:rsidRDefault="00837A79" w:rsidP="00837A79">
      <w:pPr>
        <w:rPr>
          <w:rStyle w:val="Hipersaite"/>
          <w:iCs/>
        </w:rPr>
      </w:pPr>
      <w:r w:rsidRPr="00F03482">
        <w:rPr>
          <w:iCs/>
          <w:sz w:val="20"/>
        </w:rPr>
        <w:t>67036953</w:t>
      </w:r>
      <w:r w:rsidRPr="00F03482">
        <w:rPr>
          <w:iCs/>
          <w:color w:val="000000"/>
          <w:sz w:val="20"/>
          <w:szCs w:val="20"/>
        </w:rPr>
        <w:t>,</w:t>
      </w:r>
      <w:r w:rsidRPr="00F03482">
        <w:rPr>
          <w:color w:val="000000"/>
          <w:sz w:val="20"/>
          <w:szCs w:val="20"/>
        </w:rPr>
        <w:t xml:space="preserve"> </w:t>
      </w:r>
      <w:hyperlink r:id="rId8" w:history="1">
        <w:r w:rsidR="007C6CDE" w:rsidRPr="00F03482">
          <w:rPr>
            <w:rStyle w:val="Hipersaite"/>
            <w:iCs/>
            <w:sz w:val="20"/>
          </w:rPr>
          <w:t>Anita.Cehanovica@tm.gov.lv</w:t>
        </w:r>
      </w:hyperlink>
      <w:r w:rsidRPr="00F03482">
        <w:rPr>
          <w:rStyle w:val="Hipersaite"/>
          <w:iCs/>
        </w:rPr>
        <w:t xml:space="preserve"> </w:t>
      </w:r>
    </w:p>
    <w:p w14:paraId="7BB72630" w14:textId="3C40E929" w:rsidR="00B442C2" w:rsidRPr="00F03482" w:rsidRDefault="00B442C2" w:rsidP="00837A79">
      <w:pPr>
        <w:rPr>
          <w:color w:val="000000"/>
          <w:sz w:val="20"/>
          <w:szCs w:val="20"/>
        </w:rPr>
      </w:pPr>
    </w:p>
    <w:p w14:paraId="213DAF20" w14:textId="1528C436" w:rsidR="00B442C2" w:rsidRPr="00F03482" w:rsidRDefault="007C6CDE" w:rsidP="00837A79">
      <w:pPr>
        <w:rPr>
          <w:color w:val="000000"/>
          <w:sz w:val="20"/>
          <w:szCs w:val="20"/>
        </w:rPr>
      </w:pPr>
      <w:r w:rsidRPr="00F03482">
        <w:rPr>
          <w:color w:val="000000"/>
          <w:sz w:val="20"/>
          <w:szCs w:val="20"/>
        </w:rPr>
        <w:t>Elīna Bezdelīga</w:t>
      </w:r>
    </w:p>
    <w:p w14:paraId="57FC0AA1" w14:textId="78122389" w:rsidR="007C6CDE" w:rsidRPr="00F03482" w:rsidRDefault="007C6CDE" w:rsidP="00837A79">
      <w:pPr>
        <w:rPr>
          <w:sz w:val="20"/>
          <w:szCs w:val="20"/>
        </w:rPr>
      </w:pPr>
      <w:r w:rsidRPr="00F03482">
        <w:rPr>
          <w:sz w:val="20"/>
          <w:szCs w:val="20"/>
        </w:rPr>
        <w:t>Valststiesību departaments</w:t>
      </w:r>
    </w:p>
    <w:p w14:paraId="6AEA4590" w14:textId="684D3392" w:rsidR="007C6CDE" w:rsidRPr="00F03482" w:rsidRDefault="007C6CDE" w:rsidP="00837A79">
      <w:pPr>
        <w:rPr>
          <w:sz w:val="20"/>
          <w:szCs w:val="20"/>
        </w:rPr>
      </w:pPr>
      <w:r w:rsidRPr="00F03482">
        <w:rPr>
          <w:sz w:val="20"/>
          <w:szCs w:val="20"/>
        </w:rPr>
        <w:t>Konstitucionālu tiesību nodaļas juriste</w:t>
      </w:r>
    </w:p>
    <w:p w14:paraId="5E7C1C29" w14:textId="6A5E4CA9" w:rsidR="00830970" w:rsidRPr="00F134BD" w:rsidRDefault="007C6CDE" w:rsidP="00F134BD">
      <w:r w:rsidRPr="00F03482">
        <w:rPr>
          <w:iCs/>
          <w:sz w:val="20"/>
        </w:rPr>
        <w:t xml:space="preserve">67036900, </w:t>
      </w:r>
      <w:hyperlink r:id="rId9" w:history="1">
        <w:r w:rsidRPr="00F03482">
          <w:rPr>
            <w:rStyle w:val="Hipersaite"/>
            <w:iCs/>
            <w:sz w:val="20"/>
          </w:rPr>
          <w:t>Elina.Bezdeliga@tm.gov.lv</w:t>
        </w:r>
      </w:hyperlink>
    </w:p>
    <w:sectPr w:rsidR="00830970" w:rsidRPr="00F134BD" w:rsidSect="00A34ACB">
      <w:headerReference w:type="default" r:id="rId10"/>
      <w:footerReference w:type="default" r:id="rId11"/>
      <w:headerReference w:type="first" r:id="rId12"/>
      <w:footerReference w:type="first" r:id="rId13"/>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335CA" w14:textId="77777777" w:rsidR="00BD72E0" w:rsidRDefault="00BD72E0">
      <w:r>
        <w:separator/>
      </w:r>
    </w:p>
  </w:endnote>
  <w:endnote w:type="continuationSeparator" w:id="0">
    <w:p w14:paraId="63C77EE5" w14:textId="77777777" w:rsidR="00BD72E0" w:rsidRDefault="00BD7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B737C" w14:textId="403CEF57" w:rsidR="00F134BD" w:rsidRPr="00717AA4" w:rsidRDefault="00837A79">
    <w:pPr>
      <w:pStyle w:val="Kjene"/>
      <w:rPr>
        <w:sz w:val="20"/>
        <w:szCs w:val="18"/>
      </w:rPr>
    </w:pPr>
    <w:r w:rsidRPr="00717AA4">
      <w:rPr>
        <w:sz w:val="20"/>
        <w:szCs w:val="18"/>
      </w:rPr>
      <w:t>TMatz_2</w:t>
    </w:r>
    <w:r w:rsidR="007258DC">
      <w:rPr>
        <w:sz w:val="20"/>
        <w:szCs w:val="18"/>
      </w:rPr>
      <w:t>3</w:t>
    </w:r>
    <w:r w:rsidRPr="00717AA4">
      <w:rPr>
        <w:sz w:val="20"/>
        <w:szCs w:val="18"/>
      </w:rPr>
      <w:t>0721_</w:t>
    </w:r>
    <w:r w:rsidR="007258DC">
      <w:rPr>
        <w:sz w:val="20"/>
        <w:szCs w:val="18"/>
      </w:rPr>
      <w:t>KM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ED6B4" w14:textId="0F32EA49" w:rsidR="00F4715D" w:rsidRDefault="00837A79">
    <w:pPr>
      <w:pStyle w:val="Kjene"/>
    </w:pPr>
    <w:r w:rsidRPr="00717AA4">
      <w:rPr>
        <w:sz w:val="20"/>
        <w:szCs w:val="18"/>
      </w:rPr>
      <w:t>TMatz_2</w:t>
    </w:r>
    <w:r w:rsidR="00C4316A">
      <w:rPr>
        <w:sz w:val="20"/>
        <w:szCs w:val="18"/>
      </w:rPr>
      <w:t>3</w:t>
    </w:r>
    <w:r w:rsidRPr="00717AA4">
      <w:rPr>
        <w:sz w:val="20"/>
        <w:szCs w:val="18"/>
      </w:rPr>
      <w:t>0721_</w:t>
    </w:r>
    <w:r w:rsidR="00C4316A">
      <w:rPr>
        <w:sz w:val="20"/>
        <w:szCs w:val="18"/>
      </w:rPr>
      <w:t>K</w:t>
    </w:r>
    <w:r w:rsidRPr="00717AA4">
      <w:rPr>
        <w:sz w:val="20"/>
        <w:szCs w:val="18"/>
      </w:rPr>
      <w:t>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C4AB8" w14:textId="77777777" w:rsidR="00BD72E0" w:rsidRDefault="00BD72E0">
      <w:r>
        <w:separator/>
      </w:r>
    </w:p>
  </w:footnote>
  <w:footnote w:type="continuationSeparator" w:id="0">
    <w:p w14:paraId="165B3D0A" w14:textId="77777777" w:rsidR="00BD72E0" w:rsidRDefault="00BD72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5E7C1C2E" w14:textId="77777777" w:rsidR="007B3740" w:rsidRDefault="007B3740">
        <w:pPr>
          <w:pStyle w:val="Galvene"/>
          <w:jc w:val="center"/>
        </w:pPr>
        <w:r>
          <w:fldChar w:fldCharType="begin"/>
        </w:r>
        <w:r>
          <w:instrText>PAGE   \* MERGEFORMAT</w:instrText>
        </w:r>
        <w:r>
          <w:fldChar w:fldCharType="separate"/>
        </w:r>
        <w:r w:rsidR="00441F52">
          <w:rPr>
            <w:noProof/>
          </w:rPr>
          <w:t>2</w:t>
        </w:r>
        <w:r>
          <w:fldChar w:fldCharType="end"/>
        </w:r>
      </w:p>
    </w:sdtContent>
  </w:sdt>
  <w:p w14:paraId="5E7C1C2F" w14:textId="77777777" w:rsidR="006C6018" w:rsidRDefault="006C601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C1C30" w14:textId="77777777" w:rsidR="00A34ACB" w:rsidRDefault="00A34ACB" w:rsidP="00A34ACB">
    <w:pPr>
      <w:pStyle w:val="Galvene"/>
    </w:pPr>
  </w:p>
  <w:p w14:paraId="5E7C1C31" w14:textId="77777777" w:rsidR="00A34ACB" w:rsidRDefault="00E40434" w:rsidP="00A34ACB">
    <w:pPr>
      <w:pStyle w:val="Galvene"/>
    </w:pPr>
    <w:r>
      <w:rPr>
        <w:noProof/>
        <w:lang w:eastAsia="lv-LV"/>
      </w:rPr>
      <w:drawing>
        <wp:anchor distT="0" distB="0" distL="114300" distR="114300" simplePos="0" relativeHeight="251660800" behindDoc="1" locked="0" layoutInCell="1" allowOverlap="1" wp14:anchorId="5E7C1C42" wp14:editId="5E7C1C43">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7C1C32" w14:textId="77777777" w:rsidR="00A34ACB" w:rsidRDefault="00A34ACB" w:rsidP="00A34ACB">
    <w:pPr>
      <w:pStyle w:val="Galvene"/>
    </w:pPr>
  </w:p>
  <w:p w14:paraId="5E7C1C33" w14:textId="77777777" w:rsidR="00A34ACB" w:rsidRDefault="00A34ACB" w:rsidP="00A34ACB">
    <w:pPr>
      <w:pStyle w:val="Galvene"/>
    </w:pPr>
  </w:p>
  <w:p w14:paraId="5E7C1C34" w14:textId="77777777" w:rsidR="00A34ACB" w:rsidRDefault="00A34ACB" w:rsidP="00A34ACB">
    <w:pPr>
      <w:pStyle w:val="Galvene"/>
    </w:pPr>
  </w:p>
  <w:p w14:paraId="5E7C1C35" w14:textId="77777777" w:rsidR="00A34ACB" w:rsidRDefault="00A34ACB" w:rsidP="00A34ACB">
    <w:pPr>
      <w:pStyle w:val="Galvene"/>
    </w:pPr>
  </w:p>
  <w:p w14:paraId="5E7C1C36" w14:textId="77777777" w:rsidR="00A34ACB" w:rsidRDefault="00A34ACB" w:rsidP="00A34ACB">
    <w:pPr>
      <w:pStyle w:val="Galvene"/>
    </w:pPr>
  </w:p>
  <w:p w14:paraId="5E7C1C37" w14:textId="77777777" w:rsidR="00A34ACB" w:rsidRDefault="00A34ACB" w:rsidP="00A34ACB">
    <w:pPr>
      <w:pStyle w:val="Galvene"/>
    </w:pPr>
  </w:p>
  <w:p w14:paraId="5E7C1C38" w14:textId="77777777" w:rsidR="00A34ACB" w:rsidRDefault="00A34ACB" w:rsidP="00A34ACB">
    <w:pPr>
      <w:pStyle w:val="Galvene"/>
    </w:pPr>
  </w:p>
  <w:p w14:paraId="5E7C1C39" w14:textId="77777777" w:rsidR="00A34ACB" w:rsidRDefault="00A34ACB" w:rsidP="00A34ACB">
    <w:pPr>
      <w:pStyle w:val="Galvene"/>
    </w:pPr>
  </w:p>
  <w:p w14:paraId="5E7C1C3A" w14:textId="77777777" w:rsidR="00A34ACB" w:rsidRPr="00815277" w:rsidRDefault="00E40434" w:rsidP="00A34ACB">
    <w:pPr>
      <w:pStyle w:val="Galvene"/>
    </w:pPr>
    <w:r>
      <w:rPr>
        <w:noProof/>
        <w:lang w:eastAsia="lv-LV"/>
      </w:rPr>
      <mc:AlternateContent>
        <mc:Choice Requires="wps">
          <w:drawing>
            <wp:anchor distT="0" distB="0" distL="114300" distR="114300" simplePos="0" relativeHeight="251658752" behindDoc="1" locked="0" layoutInCell="1" allowOverlap="1" wp14:anchorId="5E7C1C44" wp14:editId="5E7C1C45">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C1C48"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5E7C1C49" w14:textId="2E3D2505"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w:t>
                          </w:r>
                          <w:proofErr w:type="spellStart"/>
                          <w:r w:rsidR="00F134BD">
                            <w:rPr>
                              <w:rFonts w:eastAsia="Times New Roman"/>
                              <w:sz w:val="17"/>
                              <w:szCs w:val="17"/>
                            </w:rPr>
                            <w:t>pasts</w:t>
                          </w:r>
                          <w:r w:rsidRPr="006C6018">
                            <w:rPr>
                              <w:rFonts w:eastAsia="Times New Roman"/>
                              <w:sz w:val="17"/>
                              <w:szCs w:val="17"/>
                            </w:rPr>
                            <w:t>@tm.gov.lv</w:t>
                          </w:r>
                          <w:proofErr w:type="spellEnd"/>
                          <w:r w:rsidR="00AB4E8A" w:rsidRPr="006C6018">
                            <w:rPr>
                              <w:rFonts w:eastAsia="Times New Roman"/>
                              <w:sz w:val="17"/>
                              <w:szCs w:val="17"/>
                            </w:rPr>
                            <w:t>;</w:t>
                          </w:r>
                          <w:r w:rsidRPr="006C6018">
                            <w:rPr>
                              <w:rFonts w:eastAsia="Times New Roman"/>
                              <w:sz w:val="17"/>
                              <w:szCs w:val="17"/>
                            </w:rPr>
                            <w:t xml:space="preserve"> </w:t>
                          </w:r>
                          <w:proofErr w:type="spellStart"/>
                          <w:r w:rsidRPr="006C6018">
                            <w:rPr>
                              <w:rFonts w:eastAsia="Times New Roman"/>
                              <w:sz w:val="17"/>
                              <w:szCs w:val="17"/>
                            </w:rPr>
                            <w:t>www.tm.gov.lv</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7C1C44"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filled="f" stroked="f">
              <v:textbox inset="0,0,0,0">
                <w:txbxContent>
                  <w:p w14:paraId="5E7C1C48"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5E7C1C49" w14:textId="2E3D2505"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w:t>
                    </w:r>
                    <w:proofErr w:type="spellStart"/>
                    <w:r w:rsidR="00F134BD">
                      <w:rPr>
                        <w:rFonts w:eastAsia="Times New Roman"/>
                        <w:sz w:val="17"/>
                        <w:szCs w:val="17"/>
                      </w:rPr>
                      <w:t>pasts</w:t>
                    </w:r>
                    <w:r w:rsidRPr="006C6018">
                      <w:rPr>
                        <w:rFonts w:eastAsia="Times New Roman"/>
                        <w:sz w:val="17"/>
                        <w:szCs w:val="17"/>
                      </w:rPr>
                      <w:t>@tm.gov.lv</w:t>
                    </w:r>
                    <w:proofErr w:type="spellEnd"/>
                    <w:r w:rsidR="00AB4E8A" w:rsidRPr="006C6018">
                      <w:rPr>
                        <w:rFonts w:eastAsia="Times New Roman"/>
                        <w:sz w:val="17"/>
                        <w:szCs w:val="17"/>
                      </w:rPr>
                      <w:t>;</w:t>
                    </w:r>
                    <w:r w:rsidRPr="006C6018">
                      <w:rPr>
                        <w:rFonts w:eastAsia="Times New Roman"/>
                        <w:sz w:val="17"/>
                        <w:szCs w:val="17"/>
                      </w:rPr>
                      <w:t xml:space="preserve"> </w:t>
                    </w:r>
                    <w:proofErr w:type="spellStart"/>
                    <w:r w:rsidRPr="006C6018">
                      <w:rPr>
                        <w:rFonts w:eastAsia="Times New Roman"/>
                        <w:sz w:val="17"/>
                        <w:szCs w:val="17"/>
                      </w:rPr>
                      <w:t>www.tm.gov.lv</w:t>
                    </w:r>
                    <w:proofErr w:type="spellEnd"/>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5E7C1C46" wp14:editId="5E7C1C47">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29C7D1B5">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5E7C1C3B" w14:textId="77777777" w:rsidR="00AB4E8A" w:rsidRPr="00C836FF" w:rsidRDefault="00AB4E8A" w:rsidP="00AB4E8A">
    <w:pPr>
      <w:jc w:val="center"/>
      <w:rPr>
        <w:szCs w:val="24"/>
      </w:rPr>
    </w:pPr>
    <w:r w:rsidRPr="00C836FF">
      <w:rPr>
        <w:szCs w:val="24"/>
      </w:rPr>
      <w:t>Rīgā</w:t>
    </w:r>
  </w:p>
  <w:p w14:paraId="5E7C1C3C" w14:textId="77777777" w:rsidR="00AB4E8A" w:rsidRPr="00C836FF" w:rsidRDefault="00AB4E8A" w:rsidP="00AB4E8A">
    <w:pPr>
      <w:jc w:val="center"/>
      <w:rPr>
        <w:szCs w:val="24"/>
      </w:rPr>
    </w:pP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5E7C1C40" w14:textId="77777777" w:rsidTr="00A6153E">
      <w:tc>
        <w:tcPr>
          <w:tcW w:w="1810" w:type="dxa"/>
        </w:tcPr>
        <w:p w14:paraId="5E7C1C3D" w14:textId="41B37D0D" w:rsidR="00E11DA3" w:rsidRDefault="00887350" w:rsidP="00E11DA3">
          <w:pPr>
            <w:pStyle w:val="Galvene"/>
            <w:jc w:val="center"/>
            <w:rPr>
              <w:szCs w:val="24"/>
            </w:rPr>
          </w:pPr>
          <w:r>
            <w:t>02.08.2021</w:t>
          </w:r>
          <w:r>
            <w:rPr>
              <w:szCs w:val="24"/>
            </w:rPr>
            <w:t>.</w:t>
          </w:r>
        </w:p>
      </w:tc>
      <w:tc>
        <w:tcPr>
          <w:tcW w:w="420" w:type="dxa"/>
          <w:tcBorders>
            <w:bottom w:val="nil"/>
          </w:tcBorders>
        </w:tcPr>
        <w:p w14:paraId="5E7C1C3E" w14:textId="77777777" w:rsidR="00E11DA3" w:rsidRDefault="00E11DA3" w:rsidP="00E11DA3">
          <w:pPr>
            <w:pStyle w:val="Galvene"/>
            <w:rPr>
              <w:szCs w:val="24"/>
            </w:rPr>
          </w:pPr>
          <w:r>
            <w:rPr>
              <w:szCs w:val="24"/>
            </w:rPr>
            <w:t xml:space="preserve"> Nr.</w:t>
          </w:r>
        </w:p>
      </w:tc>
      <w:tc>
        <w:tcPr>
          <w:tcW w:w="1890" w:type="dxa"/>
        </w:tcPr>
        <w:p w14:paraId="5E7C1C3F" w14:textId="77777777" w:rsidR="00E11DA3" w:rsidRDefault="00E11DA3" w:rsidP="00E11DA3">
          <w:pPr>
            <w:pStyle w:val="Galvene"/>
            <w:jc w:val="center"/>
            <w:rPr>
              <w:szCs w:val="24"/>
            </w:rPr>
          </w:pPr>
          <w:r>
            <w:t>1-9.1/863</w:t>
          </w:r>
        </w:p>
      </w:tc>
    </w:tr>
  </w:tbl>
  <w:p w14:paraId="5E7C1C41" w14:textId="77777777" w:rsidR="00AB4E8A" w:rsidRPr="00887350" w:rsidRDefault="00AB4E8A" w:rsidP="00E11DA3">
    <w:pPr>
      <w:tabs>
        <w:tab w:val="center" w:pos="4320"/>
        <w:tab w:val="right"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EBB1D98"/>
    <w:multiLevelType w:val="hybridMultilevel"/>
    <w:tmpl w:val="5DA03C8C"/>
    <w:lvl w:ilvl="0" w:tplc="2FAAEFFC">
      <w:start w:val="1"/>
      <w:numFmt w:val="decimal"/>
      <w:lvlText w:val="%1."/>
      <w:lvlJc w:val="left"/>
      <w:pPr>
        <w:ind w:left="927" w:hanging="360"/>
      </w:pPr>
      <w:rPr>
        <w:rFonts w:eastAsia="Calibr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30349"/>
    <w:rsid w:val="00052E14"/>
    <w:rsid w:val="00091ABD"/>
    <w:rsid w:val="000D6929"/>
    <w:rsid w:val="000E7F03"/>
    <w:rsid w:val="00124173"/>
    <w:rsid w:val="001F1E76"/>
    <w:rsid w:val="002028BF"/>
    <w:rsid w:val="00250BA3"/>
    <w:rsid w:val="00275B9E"/>
    <w:rsid w:val="002B3077"/>
    <w:rsid w:val="002E1474"/>
    <w:rsid w:val="00335032"/>
    <w:rsid w:val="00400CB8"/>
    <w:rsid w:val="00441F52"/>
    <w:rsid w:val="00483105"/>
    <w:rsid w:val="00493308"/>
    <w:rsid w:val="00535564"/>
    <w:rsid w:val="005E672B"/>
    <w:rsid w:val="00615886"/>
    <w:rsid w:val="00663C3A"/>
    <w:rsid w:val="006C1639"/>
    <w:rsid w:val="006C6018"/>
    <w:rsid w:val="00717AA4"/>
    <w:rsid w:val="00724680"/>
    <w:rsid w:val="007258DC"/>
    <w:rsid w:val="00726E06"/>
    <w:rsid w:val="00747CCB"/>
    <w:rsid w:val="007704BD"/>
    <w:rsid w:val="007B3740"/>
    <w:rsid w:val="007B3BA5"/>
    <w:rsid w:val="007B48EC"/>
    <w:rsid w:val="007B76CC"/>
    <w:rsid w:val="007C6CDE"/>
    <w:rsid w:val="007E0D0E"/>
    <w:rsid w:val="007E4D1F"/>
    <w:rsid w:val="00815277"/>
    <w:rsid w:val="00816499"/>
    <w:rsid w:val="00830970"/>
    <w:rsid w:val="00836433"/>
    <w:rsid w:val="00837A79"/>
    <w:rsid w:val="00864923"/>
    <w:rsid w:val="0087450D"/>
    <w:rsid w:val="00876C21"/>
    <w:rsid w:val="00883533"/>
    <w:rsid w:val="00887350"/>
    <w:rsid w:val="008A679D"/>
    <w:rsid w:val="008E3CED"/>
    <w:rsid w:val="00954D5A"/>
    <w:rsid w:val="009629D8"/>
    <w:rsid w:val="0096342D"/>
    <w:rsid w:val="009D6B6A"/>
    <w:rsid w:val="00A34ACB"/>
    <w:rsid w:val="00A536EC"/>
    <w:rsid w:val="00A84FC7"/>
    <w:rsid w:val="00A95DEF"/>
    <w:rsid w:val="00AB4E8A"/>
    <w:rsid w:val="00AC270F"/>
    <w:rsid w:val="00AC618A"/>
    <w:rsid w:val="00AF10A5"/>
    <w:rsid w:val="00B400BF"/>
    <w:rsid w:val="00B442C2"/>
    <w:rsid w:val="00BA370D"/>
    <w:rsid w:val="00BB087F"/>
    <w:rsid w:val="00BD72E0"/>
    <w:rsid w:val="00C04896"/>
    <w:rsid w:val="00C255D9"/>
    <w:rsid w:val="00C25B4A"/>
    <w:rsid w:val="00C4316A"/>
    <w:rsid w:val="00C47F57"/>
    <w:rsid w:val="00C60ADC"/>
    <w:rsid w:val="00C836FF"/>
    <w:rsid w:val="00CA5541"/>
    <w:rsid w:val="00CF0967"/>
    <w:rsid w:val="00D21FA6"/>
    <w:rsid w:val="00D55B4B"/>
    <w:rsid w:val="00D67C01"/>
    <w:rsid w:val="00DB131B"/>
    <w:rsid w:val="00E11DA3"/>
    <w:rsid w:val="00E23B78"/>
    <w:rsid w:val="00E244E2"/>
    <w:rsid w:val="00E365CE"/>
    <w:rsid w:val="00E40434"/>
    <w:rsid w:val="00E44743"/>
    <w:rsid w:val="00EC3533"/>
    <w:rsid w:val="00F03482"/>
    <w:rsid w:val="00F134BD"/>
    <w:rsid w:val="00F4715D"/>
    <w:rsid w:val="00F60586"/>
    <w:rsid w:val="00F82359"/>
    <w:rsid w:val="00FC6737"/>
    <w:rsid w:val="00FD2F1F"/>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7C1C27"/>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26E06"/>
    <w:pPr>
      <w:widowControl w:val="0"/>
      <w:jc w:val="both"/>
    </w:pPr>
    <w:rPr>
      <w:rFonts w:ascii="Times New Roman" w:hAnsi="Times New Roman"/>
      <w:sz w:val="24"/>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basedOn w:val="Parasts"/>
    <w:next w:val="Parasts"/>
    <w:uiPriority w:val="1"/>
    <w:qFormat/>
    <w:rsid w:val="007B3740"/>
  </w:style>
  <w:style w:type="table" w:styleId="Reatabula">
    <w:name w:val="Table Grid"/>
    <w:basedOn w:val="Parastatabula"/>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semiHidden/>
    <w:unhideWhenUsed/>
    <w:rsid w:val="00400CB8"/>
    <w:pPr>
      <w:widowControl/>
      <w:spacing w:before="100" w:beforeAutospacing="1" w:after="100" w:afterAutospacing="1"/>
      <w:jc w:val="left"/>
    </w:pPr>
    <w:rPr>
      <w:rFonts w:eastAsia="Times New Roman"/>
      <w:szCs w:val="24"/>
      <w:lang w:eastAsia="lv-LV"/>
    </w:rPr>
  </w:style>
  <w:style w:type="character" w:styleId="Neatrisintapieminana">
    <w:name w:val="Unresolved Mention"/>
    <w:basedOn w:val="Noklusjumarindkopasfonts"/>
    <w:uiPriority w:val="99"/>
    <w:semiHidden/>
    <w:unhideWhenUsed/>
    <w:rsid w:val="00400CB8"/>
    <w:rPr>
      <w:color w:val="605E5C"/>
      <w:shd w:val="clear" w:color="auto" w:fill="E1DFDD"/>
    </w:rPr>
  </w:style>
  <w:style w:type="paragraph" w:styleId="Sarakstarindkopa">
    <w:name w:val="List Paragraph"/>
    <w:basedOn w:val="Parasts"/>
    <w:uiPriority w:val="34"/>
    <w:qFormat/>
    <w:rsid w:val="00B442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5027567">
      <w:bodyDiv w:val="1"/>
      <w:marLeft w:val="0"/>
      <w:marRight w:val="0"/>
      <w:marTop w:val="0"/>
      <w:marBottom w:val="0"/>
      <w:divBdr>
        <w:top w:val="none" w:sz="0" w:space="0" w:color="auto"/>
        <w:left w:val="none" w:sz="0" w:space="0" w:color="auto"/>
        <w:bottom w:val="none" w:sz="0" w:space="0" w:color="auto"/>
        <w:right w:val="none" w:sz="0" w:space="0" w:color="auto"/>
      </w:divBdr>
    </w:div>
    <w:div w:id="13854486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nita.Cehanovica@t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lina.Bezdeliga@tm.gov.lv"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7607A-90B5-40F1-B220-D88A601CA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3322</Words>
  <Characters>1894</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Tieslietu Sektors</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Liga Kokare-Zviedre</dc:creator>
  <cp:lastModifiedBy>Mārcis Katajs</cp:lastModifiedBy>
  <cp:revision>2</cp:revision>
  <cp:lastPrinted>2015-01-09T08:13:00Z</cp:lastPrinted>
  <dcterms:created xsi:type="dcterms:W3CDTF">2022-08-04T11:08:00Z</dcterms:created>
  <dcterms:modified xsi:type="dcterms:W3CDTF">2022-08-04T11:08:00Z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