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2001. gada 5. jūnija noteikumos Nr. 230 "Noteikumi par valsts sociālās apdrošināšanas obligātajām iemaksām no valsts pamatbudžeta un valsts sociālās apdrošināšanas speciālajiem budžetiem"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2001. gada 5. jūnija noteikumos Nr. 230 "Noteikumi par valsts sociālās apdrošināšanas obligātajām iemaksām no valsts pamatbudžeta un valsts sociālās apdrošināšanas speciālajiem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5. jūnija noteikumos Nr. 230 "Noteikumi par valsts sociālās apdrošināšanas obligātajām iemaksām no valsts pamatbudžeta un valsts sociālās apdrošināšanas speciālajiem budžetiem" (turpmāk - Noteikumi Nr.230) joprojām tiek saglabātas personu grupas, kurām no valsts pamatbudžeta veicamo obligāto iemaksu objekts ir 71,14 </w:t>
            </w:r>
            <w:r w:rsidR="00000000" w:rsidRPr="00000000" w:rsidDel="00000000">
              <w:rPr>
                <w:i w:val="1"/>
                <w:rtl w:val="0"/>
              </w:rPr>
              <w:t xml:space="preserve">euro</w:t>
            </w:r>
            <w:r w:rsidR="00000000" w:rsidRPr="00000000" w:rsidDel="00000000">
              <w:rPr>
                <w:rtl w:val="0"/>
              </w:rPr>
              <w:t xml:space="preserve">. Ievērojot noteikumu projekta anotācijā sniegto informāciju, ka minētais iemaksu objekta apmērs bija piesaistīts valstī noteiktajai minimālajai mēneša darba algai, kas ar Noteikumu Nr. 230 stāšanos spēkā  tika noteikts kā konstants lielums – 50 lati jeb 71,14 </w:t>
            </w:r>
            <w:r w:rsidR="00000000" w:rsidRPr="00000000" w:rsidDel="00000000">
              <w:rPr>
                <w:i w:val="1"/>
                <w:rtl w:val="0"/>
              </w:rPr>
              <w:t xml:space="preserve">euro</w:t>
            </w:r>
            <w:r w:rsidR="00000000" w:rsidRPr="00000000" w:rsidDel="00000000">
              <w:rPr>
                <w:rtl w:val="0"/>
              </w:rPr>
              <w:t xml:space="preserve">, secināms, ka tas nav ekonomiski pamatots un pirmšķietami neatbilst valsts pozitīvajam pienākumam īstenot tiesības uz sociālo nodrošinājumu. Tādējādi šis iemaksu objekta apjoms ir pārskatāms, lai izpildītu valsts pienākumu tiesību uz sociālā nodrošinājuma īstenošanā </w:t>
            </w:r>
            <w:r w:rsidR="00000000" w:rsidRPr="00000000" w:rsidDel="00000000">
              <w:rPr>
                <w:u w:val="single"/>
                <w:rtl w:val="0"/>
              </w:rPr>
              <w:t xml:space="preserve">ikvienai personai</w:t>
            </w:r>
            <w:r w:rsidR="00000000" w:rsidRPr="00000000" w:rsidDel="00000000">
              <w:rPr>
                <w:rtl w:val="0"/>
              </w:rPr>
              <w:t xml:space="preserve">. Ievērojot minēto, aicinām veikt attiecīgus grozījumus Noteikumos Nr. 230, tos attiecinot uz visām šajos noteikumos ietvertajām personu grupām, kurām obligāto iemaksu objekts ir 71,14 </w:t>
            </w:r>
            <w:r w:rsidR="00000000" w:rsidRPr="00000000" w:rsidDel="00000000">
              <w:rPr>
                <w:i w:val="1"/>
                <w:rtl w:val="0"/>
              </w:rPr>
              <w:t xml:space="preserve">euro</w:t>
            </w:r>
            <w:r w:rsidR="00000000" w:rsidRPr="00000000" w:rsidDel="00000000">
              <w:rPr>
                <w:rtl w:val="0"/>
              </w:rPr>
              <w:t xml:space="preserve">. Pretējā gadījumā lūdzam pamatot atšķirīgo situāciju, kādā nonāks personas, kurām pēc noteikumu projekta spēkā stāšanās joprojām obligāto iemaksu objekts būs ekonomiski nepamatotajā apmērā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veikti grozījumi Noteikumos Nr. 230, svītrojot personas, kuras uzturas attiecīgajā ārvalstī kā diplomātu, karavīru, sakaru virsnieku un Eirojusta pārstāvju laulātie. Ar šo noteikumu projektu nav veikti citi grozījumi minētajos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uzturas attiecīgajā ārvalstī kā diplomātu laulātie, karavīru laulātie, sakaru virsnieku laulātie un Eirojusta pārstāvja laulātie ir būtiski atšķirīgā situācijā, salīdzinot ar pārējām Noteikumos Nr. 230 minētajām personām. Vadošā valsts pārvaldes iestāde sociālās aizsardzības jomā ir Labklājības ministrija, līdz ar to valsts politikas veidošana par citu personu grupu sociālo nodrošinājumu un šādu jautājumu virzīšana nav Ārlietu ministrijas kompetences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2001. gada 5. jūnija noteikumos Nr. 230 "Noteikumi par valsts sociālās apdrošināšanas obligātajām iemaksām no valsts pamatbudžeta un valsts sociālās apdrošināšanas speciālajiem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mērķī norādīto termiņu, aizstājot "1.janvāri" ar "1.aprīli".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23-TA-702</w:t>
    </w:r>
    <w:r>
      <w:br/>
    </w:r>
    <w:r w:rsidR="00000000" w:rsidRPr="00000000" w:rsidDel="00000000">
      <w:rPr>
        <w:rtl w:val="0"/>
      </w:rPr>
      <w:t xml:space="preserve">23.03.2023. 21.48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23-TA-702</w:t>
    </w:r>
    <w:r>
      <w:br/>
    </w:r>
    <w:r w:rsidR="00000000" w:rsidRPr="00000000" w:rsidDel="00000000">
      <w:rPr>
        <w:rtl w:val="0"/>
      </w:rPr>
      <w:t xml:space="preserve">23.03.2023. 21.48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Izziņa_23-TA-702.docx</dc:title>
</cp:coreProperties>
</file>

<file path=docProps/custom.xml><?xml version="1.0" encoding="utf-8"?>
<Properties xmlns="http://schemas.openxmlformats.org/officeDocument/2006/custom-properties" xmlns:vt="http://schemas.openxmlformats.org/officeDocument/2006/docPropsVTypes"/>
</file>