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24-TA-2817: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Pagaidu ceļošanas dokumenta izsniegšanas valsts nodevas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Personu apliecinošu dokumentu likuma 7. panta septīto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noteikumi Nr. 108) 47. punkts noteic, kā izstrādā pilnvarojumu Ministru kabinetam izdot ārēju normatīvo aktu. Personu apliecinošu dokumentu likuma spēkā esošā 7. panta septītās daļas formulējums neatbilst izpratnei par to, kas ir uzskatāms par pilnvarojumu Ministru kabinetam, bet plānotā Personu apliecinošu dokumentu likuma 7. panta septītā daļa vēl tikai tiek izskatīta Saeimā un nav pieņemta. Tāpēc lūdzam virzīt noteikumu projektu saskaņošanai un izskatīšanai Ministru kabinetā pēc tam, kad būs Saeimā otrajā lasījumā pieņemta tiesību norma, kura satur konkrēto deleģējumu Ministru kabinetam izdot šos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atbilstoši noteikumu Nr. 108 100. punktam noteikumu projekta pirmajā punktā raksta (pārraksta) likumā noteikto pilnvarojumu Ministru kabinetam. Attiecīgi lūdzam precizēt noteikumu projekta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pārskatīt arī anotācijā ietverto skaidrojumu "</w:t>
            </w:r>
            <w:r w:rsidR="00000000" w:rsidRPr="00000000" w:rsidDel="00000000">
              <w:rPr>
                <w:i w:val="1"/>
                <w:rtl w:val="0"/>
              </w:rPr>
              <w:t xml:space="preserve">Deleģējums Likumā Ministru kabinetam izdot noteikumus par valsts nodevas apmēru, samaksas kārtību, atvieglojumiem un atbrīvojumiem no valsts nodevas samaksas noteikts tā 7. panta septītajā daļā[..]</w:t>
            </w:r>
            <w:r w:rsidR="00000000" w:rsidRPr="00000000" w:rsidDel="00000000">
              <w:rPr>
                <w:rtl w:val="0"/>
              </w:rPr>
              <w:t xml:space="preserve">", ņemot vērā, ka plānotie grozījumi Personu apliecinošu dokumentu likuma 7. panta septītā daļā paredz pilnvarojumu Ministru kabinetam noteikt "</w:t>
            </w:r>
            <w:r w:rsidR="00000000" w:rsidRPr="00000000" w:rsidDel="00000000">
              <w:rPr>
                <w:i w:val="1"/>
                <w:rtl w:val="0"/>
              </w:rPr>
              <w:t xml:space="preserve">Pagaidu ceļošanas dokumenta paraugu un saturu, izsniegšanas kārtību un nosacījumus, kā arī derīguma termiņus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Personu apliecinošu dokumentu likuma 7. panta septīto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ir norādīts, ka </w:t>
            </w:r>
            <w:r w:rsidR="00000000" w:rsidRPr="00000000" w:rsidDel="00000000">
              <w:rPr>
                <w:u w:val="single"/>
                <w:rtl w:val="0"/>
              </w:rPr>
              <w:t xml:space="preserve">valsts nodevas apmērs nodrošina pagaidu ceļošanas dokumenta izsniegšanas funkcijas nodrošināšanu</w:t>
            </w:r>
            <w:r w:rsidR="00000000" w:rsidRPr="00000000" w:rsidDel="00000000">
              <w:rPr>
                <w:rtl w:val="0"/>
              </w:rPr>
              <w:t xml:space="preserve">, kas, saskaņā ar likuma "Par nodokļiem un nodevām" 1. panta 2. punktā iekļautā termina "valsts nodeva" definīciju ir obligāts maksājums valsts budžetā par valsts institūcijas veicamo darbību, kas izriet no šīs institūcijas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 panta 2. punktu, </w:t>
            </w:r>
            <w:r w:rsidR="00000000" w:rsidRPr="00000000" w:rsidDel="00000000">
              <w:rPr>
                <w:b w:val="1"/>
                <w:rtl w:val="0"/>
              </w:rPr>
              <w:t xml:space="preserve">nodevas mērķis ir</w:t>
            </w:r>
            <w:r w:rsidR="00000000" w:rsidRPr="00000000" w:rsidDel="00000000">
              <w:rPr>
                <w:rtl w:val="0"/>
              </w:rPr>
              <w:t xml:space="preserve"> personu darbību regulēšana (</w:t>
            </w:r>
            <w:r w:rsidR="00000000" w:rsidRPr="00000000" w:rsidDel="00000000">
              <w:rPr>
                <w:b w:val="1"/>
                <w:rtl w:val="0"/>
              </w:rPr>
              <w:t xml:space="preserve">kontrolēšana, veicināšana, ierobežošana</w:t>
            </w:r>
            <w:r w:rsidR="00000000" w:rsidRPr="00000000" w:rsidDel="00000000">
              <w:rPr>
                <w:rtl w:val="0"/>
              </w:rPr>
              <w:t xml:space="preserve">) un </w:t>
            </w:r>
            <w:r w:rsidR="00000000" w:rsidRPr="00000000" w:rsidDel="00000000">
              <w:rPr>
                <w:b w:val="1"/>
                <w:rtl w:val="0"/>
              </w:rPr>
              <w:t xml:space="preserve">tās apmērs nav tiešā veidā saistīts ar institūcijas veiktās darbības izmaksu segšanu</w:t>
            </w:r>
            <w:r w:rsidR="00000000" w:rsidRPr="00000000" w:rsidDel="00000000">
              <w:rPr>
                <w:rtl w:val="0"/>
              </w:rPr>
              <w:t xml:space="preserve">. Atšķirīgi nosacījumi ir uz maksas pakalpojumiem, kas saskaņā ar Likumu par budžetu un finanšu vadību,  ir pasākumu kopums, ko valsts budžeta iestāde ārējos normatīvajos aktos paredzētajos gadījumos veic par samaksu, lai nodrošinātu sabiedrības vajadzību ievērošanu, un tā apmērs nedrīkst pārsniegt ar pakalpojuma sniegšanu saistītās izmaksas (sk. minētā likuma 5. panta 12.</w:t>
            </w:r>
            <w:r w:rsidR="00000000" w:rsidRPr="00000000" w:rsidDel="00000000">
              <w:rPr>
                <w:vertAlign w:val="superscript"/>
                <w:rtl w:val="0"/>
              </w:rPr>
              <w:t xml:space="preserve">1 </w:t>
            </w:r>
            <w:r w:rsidR="00000000" w:rsidRPr="00000000" w:rsidDel="00000000">
              <w:rPr>
                <w:rtl w:val="0"/>
              </w:rPr>
              <w:t xml:space="preserve">daļu). Tā kā noteikumu projekta regulējums paredz noteikt valsts nodevas, nevis maksas pakalpojuma maksāšanas pienākumu, tad tiesiskā regulējuma nepieciešamību nevar pamatot ar vajadzību nodrošināt pagaidu ceļošanas dokumenta izsniegšanas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 anotācijas 1.3. apakšpunkta svītrot vārdus “Valsts nodevas apmērs nodrošina pagaidu ceļošanas dokumenta izsniegšanas funkcijas nodrošināšanu, kas, saskaņā ar likuma "Par nodokļiem un nodevām" 1. panta 2. punktā iekļautā termina "valsts nodeva" definīciju ir obligāts maksājums valsts budžetā par valsts institūcijas veicamo darbību, kas izriet no šīs institūcijas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veikt tajā nepieciešamos precizējumus,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un, tam paredzētajā anotācijas 5.4. apakšsadaļas 1. tabulas ailē skaidrot, kā ir izmantota Eiropas Savienības tiesību aktā paredzētā rīcības brīvība dalībvalstij pārņemt vai ieviest noteiktas tiesību akta normas? Kādēļ? Vēršam uzmanību, ka, piemēram, pretēji skaidrotajam Padomes 2019. gada 18. jūnija direktīvas (ES) 2019/997, ar ko izveido ES pagaidu ceļošanas dokumentu un atceļ lēmumu 96/409/KĀDP (turpmāk - Direktīva 2019/997) 5. panta 3. punkt</w:t>
            </w:r>
            <w:r w:rsidR="00000000" w:rsidRPr="00000000" w:rsidDel="00000000">
              <w:rPr>
                <w:rtl w:val="0"/>
              </w:rPr>
              <w:t xml:space="preserve">s neparedz rīcības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un precizēt tabulas "5. panta 2. punkts" rindas "C" aili, ievērojot, ka atbilstoši Vadlīnijām tiesību akta projekta sākotnējās ietekmes novērtēšanai un novērtējuma ziņojuma sagatavošanai Vienotajā tiesību aktu izstrādes un saskaņošanas portālā norāda, vai tabulas "A" ailē minētā vienība projektā tiek pārņemta pilnībā vai daļēji. Daļējas pārņemšanas gadījumā precīzi norāda, kad un kādā veidā tiks nodrošināta saistību izpilde pilnībā un norāda institūciju, kura ir atbildīga par šo saistību izpildi pilnībā. Daļa no šajā ailē pašlaik skaidrotās informācijai attiecināma uz rīcības brīvības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salāgot tabulā sniegto informāciju, piemēram, ņemot vērā, ka tabulas rindas "5. panta 2. punkts" "C" ailē norādīts uz daļēju pārņemšanu, bet rīcības brīvības sadaļā uz pārņemšanu, savukārt likumprojekta "Grozījumi Personu apliecinošu dokumentu likumā" anotācijā norādīts arī uz direktīvas 2019/997 5. panta 2. punkta pārņemšanu tā 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norādīt, kā un kādos tiesību aktos tiek/tiks pilnībā pārņemta direktīva 2019/997, jo Latvija vēl nav nodrošinājusi no tās izrietošo starptautisko saistību izpildi un pārņemšanu kopumā. Arī noteikumu projekts direktīvu 2019/997 pārņem tikai daļēji. Vienlaikus, ņemot vērā noteikumu projekta būtību un to, ka tiek pārņemts direktīvas 2019/997 5. pants un tā saistību ar 15. panta ceturto punktu, kurā noteikts palīdzību sniedzošo dalībvalstu pienākums attiecībā uz datu aizsardzību, secināms, ka arī direktīvas 2019/997 15. panta 4. punkts ir pārņemams noteikumu projektā vai citā, saistītā tiesību aktā, un ir skaidrojams, kā tiks nodrošināta personas datu aizsardzība iekasējot valsts nodevu par pagaidu ceļošanas dokumenta izsniegšanu.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nodevu par pagaidu ceļošanas dokumenta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iesakām pārskatīt noteikumu projekta nosaukumu un izvērtēt, vai tomēr nepastāv alternatīvs risinājums, kas gan atbilstu Ministru kabineta 2009. gada 3. februāra noteikumu Nr. 108 "Normatīvo aktu projektu sagatavošanas noteikumi" 90., 91. un 92. punktam, gan būtu stilistiski pareizs. Piemēram, "Pagaidu ceļošanas dokumenta izsniegšanas valsts nodevas noteikumi" vai "Valsts nodevas par pagaidu ceļošanas dokumentu izsniegšanu noteikimi",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nosaukums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Pagaidu ceļošanas dokumenta izsniegšanas valsts nodevas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nodevu par pagaidu ceļošanas dokumenta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nosaukumu, ņemot vērā, ka noteikumu projekta nosaukums neatbilst noteikumu Nr. 108 90., 91. un 92. punktam, kas noteic, ka noteikumu projekta nosaukumu veido iespējami īsu un atbilstošu likumā noteiktajam pilnvarojumam Ministru kabinetam un noteikumu saturam, vārdus “kārtība”, “noteikumi” v.tml. rakstot kā nosaukuma pēdējo vārdu un ka nosaukumu ar vārdiem “Noteikumi par” iesāk tikai retos izņēmuma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iespējamos Noteikumu projekta nosaukumus, konstatēts, ka nav iespējams izveidot stilistiski pareizu noteikumu nosaukumu. Attiecīgi secināts, ka pašreizējais Noteikumu projekta nosaukums ir atbilstošs Ministru kabineta 2009. gada 3. februāra noteikumiem "Normatīvo aktu projektu sagatavošanas noteikumi" - tas ir īss, lakonisks, sabiedrībai uztverams un atklāj Noteikumu projekta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Pagaidu ceļošanas dokumenta izsniegšanas valsts nodevas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nodevu maksā pirms pagaidu ceļošanas dokumenta izsniegšanas.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ietvertās normas nesatur norādes uz tiesību subjektiem, uz kuriem tās būs attiecināmas, aicinām noteikumu projekta 3. punktu papildināt ar atsauci uz Personu apliecinošu dokumentu likuma (716/Lp14) 7. panta trešo daļu, vai veidot atsevišķu punktu, ietverot tajā atsauci uz personu loku, kurām tiks piemērots noteikumu projektā ietvertais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nodevu maksā Personu apliecinošu dokumentu likuma 7. panta trešajā daļā norādītās personas pirms pagaidu ceļošanas dokumenta izsniegšanas.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ietverot atsauci uz Personu apliecinošu dokumentu likuma 7. panta trešo daļu ierobežos personām, kurām, lai atgrieztos galamērķa valstī, būs nepieciešams saņemt pagaidu ceļošanas dokumentu, šī dokumenta saņemšanas iespējas. Nereti personām, kuras vēršas pagaidu ceļošanas dokumenta saņemšanai, nav vai nav pieejami finanšu līdzekļi (piemēram, nozaudētas vai nozagtas visas mantas, tai skaitā telefons, nauda, maksājumu kartes), lai veiktu valsts nodevas samaksu. Šādos valsts nodevas samaksu veic radinieki, draugi, paziņas, sociālie dienesti u.c. Šī punkta redakcija ir vispārīga un norāda uz to, ka valsts nodevas samaksa par pagaidu ceļošanas dokumenta saņemšanu ir maksājama pirms tā izsniegšanas.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nodevu maksā pirms pagaidu ceļošanas dokumenta izsniegšanas.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 valsts nodevas samaksas atbrīvo saskaņā ar Latvijas Republikai saistošajiem starptautiskajiem līgumiem, valsts interesēs vai humānu apsvērumu dēļ uz personas argumentēta iesnieguma pamata. Lēmumu par atbrīvošanu no valsts nodevas samaksas pieņem Ārlietu ministrijas Konsulārā departamenta direktors vai viņa pilnvarota amatpersona vienas darbdienas laikā no dienas, kad no personas pilsonības valsts kompetentās iestādes, kura ir atbildīga par personas identificēšanu, saņemts atzinums par pagaidu ceļošanas dokumenta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norādīts, ka no valsts nodevas samaksas atbrīvo saskaņā ar Latvijas Republikai saistošajiem starptautiskajiem līgumiem, valsts interesēs vai humānu apsvērumu dēļ uz personas argumentēta iesnieguma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gramatiskā uzbūve nesniedz skaidrojumu par nosacījumiem, kuriem izpildoties, persona varēs pretendēt uz nodevas atbrīvojumu, pamatojoties uz valsts interesēm vai humāniem apsvērumiem.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tiesiskās noteiktības veicināšanas nolūkā, lūdzam anotācijā sniegt detalizētāku skaidrojumu, vai norādīt piemēru veidā uz situācijām, kurās personas tiks atbrīvotas no nodevas maksāšanas valsts interesēs vai humānu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 valsts nodevas samaksas atbrīvo saskaņā ar Latvijas Republikai saistošajiem starptautiskajiem līgumiem, valsts interesēs vai humānu apsvērumu dēļ uz personas argumentēta iesnieguma pamata. Lēmumu par atbrīvošanu no valsts nodevas samaksas pieņem Ārlietu ministrijas Konsulārā departamenta direktors vai viņa pilnvarota amatpersona vienas darbdienas laikā no dienas, kad no personas pilsonības valsts kompetentās iestādes, kura ir atbildīga par personas identificēšanu, saņemts atzinums par pagaidu ceļošanas dokumenta izsniegšanu.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apakšpunktā nepieciešams gramatiski precizēt Personu apliecinošu dokumentu likuma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1.1.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anotācijā skaidrojumus par noteikumu projekta saistību un atbilstību Padomes 2019. gada 18. jūnija direktīvai (ES) 2019/997, ar ko izveido ES pagaidu ceļošanas dokumentu un atceļ lēmumu 96/409/KĀDP (turpmāk - direktīva 2019/997). Vēršam uzmanību, ka jau ir 2025. gads un secināms, ka netiks izpildīts direktīvas 2019/997 19. panta 1.punktā noteiktais pienākums 24 mēnešu laikā pēc 9. pantā minēto papildu tehnisko specifikāciju pieņemšanas (līdz 2024. gada 9. decembrim) pieņemt un publicēt normatīvos un administratīvos aktus, kas vajadzīgi, lai izpildītu direktīvas 2019/997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1.2.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skaidrojumus par noteikumu projekta saistību un atbilstību direktīvai 2019/997. Vēršam uzmanību, ka noteikumu projektam atzinuma sniegšanas termiņš noteikts kā 2024. gada 11. decembris. Attiecīgi, secināms, ka netiks izpildīts direktīvas 2019/997 19. panta 1.punktā noteiktais 24 mēnešu laikā pēc 9. pantā minēto papildu tehnisko specifikāciju pieņemšanas (līdz 2024. gada 9. decembrim) pieņemt un publicēt normatīvos un administratīvos aktus, kas vajadzīgi, lai izpildītu direktīvas 2019/997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izvērstāk skaidrot noteikumu projekta mērķi, ņemot vērā, ka to jādefinē tādā formā, lai varētu novērtēt tā sasniegšanas progresu. Mērķiem jābūt sasniedzamiem pašreizējos ekonomiskos apstākļos, noteiktā laikposmā un ar pieejamajiem resursiem un tas nedrīkst attaisnot jau iepriekš nolemtu rīcību, tam ir jābūt neitrālam un vērstam uz problēmu izraisošo cēloņu mazināšanu vai likvidēšanu.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mērķa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apakšsadaļas skaidrojumus un nodrošināt tiesību normu adresātiem pilnīgu un korektu noteikumu projekta izpratni. Vēršam uzmanību uz to, ka, piemēram, noteikumu projekta saturs anotācijas 1.3. apakšsadaļā skaidrots tikai daļēji, piemēram, nav skaidrots 5. un 6.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ietvertajā tekstā nepieciešams precizēt Ministru kabineta 2018. gada 9. oktobra noteikumu Nr. 630 "Materiālās palīdzības piešķiršanas un atmaksāšanas kārtība" nosaukumu, iekļaujot tajā arī vārdu “palīdzības”.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apakšsadaļas skaidrojumus un nodrošināt tiesību normu adresātiem pilnīgu un korektu noteikumu projekta izpratni. Vēršam uzmanību uz to,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Personu apliecinošu dokumentu likuma grozījumu likumprojekta 7. panta septītā daļa paredz, ka Ministru kabinets nosaka "Pagaidu ceļošanas dokumenta paraugu un saturu, izsniegšanas kārtību un nosacījumus, kā arī derīguma termiņus", bet anotācijas 1.3. apakšsadaļā skaidrots, ka deleģējums Ministru kabinetam paredzēs "izdot noteikumus par valsts nodevas apmēru, samaksas kārtību, atvieglojumiem un atbrīvojumiem no valsts nodevas samaksas". Lūdzam salāgot no likumprojekta izrietošo ar tā skaidrojumiem anotācijas 1.3.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anotācijas 1.3. apakšsadaļā skaidrots tikai daļēji, piemēram, nav skaidroti maksājumu 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punktu “Cita informāciju” papildināt ar informāciju, ka prognozētie valsts pamatbudžeta ieņēmumi no nodevas par pagaidu ceļošanas dokumentu izsniegšanu 2025.gadā un turpmākajos gados 40 000 euro apmērā ik gadu un attiecīgi izdevumi Ārlietu ministrijas budžeta programmā 97.00.00 "Nozaru vadība un politikas plānošana" ir iekļauti likumā "Par valsts budžetu 2025.gadam un budžeta ietvaru 2025., 2026. un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sadaļas "Cita informācija"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pārskatīt anotācijas 5.4. apakšsadaļas 1. tabulā un to precizēt.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skaidrojot no Eiropas Savienības tiesību aktiem izrietošās rīcības brīvības izmantošanu, norāda, </w:t>
            </w:r>
            <w:r w:rsidR="00000000" w:rsidRPr="00000000" w:rsidDel="00000000">
              <w:rPr>
                <w:u w:val="single"/>
                <w:rtl w:val="0"/>
              </w:rPr>
              <w:t xml:space="preserve">kā ir izmantota Eiropas Savienības tiesību aktā paredzētā rīcības brīvība dalībvalstij pārņemt vai ieviest noteiktas tiesību akta normas? Kādēļ</w:t>
            </w:r>
            <w:r w:rsidR="00000000" w:rsidRPr="00000000" w:rsidDel="00000000">
              <w:rPr>
                <w:rtl w:val="0"/>
              </w:rPr>
              <w:t xml:space="preserve">? Vienlaicīgi, rīcības brīvība paralēli tiek skaidrota arī tabulas "C" kolonnā, iesakām tajā sniegto informāciju pārvietot uz tam paredzēto anotācijas 5.4. apakšsadaļas 1. tabulas sadaļu un izvērtēt vai direktīvas 2019/997 5. panta otrais punkts tomēr netiek pārņemts pilnībā, vienlaicīgi izmantojot tajā sniegtās, nepieciešamās rīcības brīvības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5.4. apakšsadaļas 1. tabulas sadaļā "Kā ir izmantota ES tiesību aktā paredzētā rīcības brīvība dalībvalstij pārņemt vai ieviest noteiktas ES tiesību akta normas? Kādēļ?" lūdzam ietver tikai informāciju, kas saistīta ar rīcības brīvību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aizpildīta anotācijas 5.4. apakšsadaļas 1. tabulas "5. panta 1. punkts" rindas "D" aile.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un precizēta anotācijas 5.4. apakšsadaļas 1.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24-TA-2817</w:t>
    </w:r>
    <w:r>
      <w:br/>
    </w:r>
    <w:r w:rsidR="00000000" w:rsidRPr="00000000" w:rsidDel="00000000">
      <w:rPr>
        <w:rtl w:val="0"/>
      </w:rPr>
      <w:t xml:space="preserve">21.01.2025. 18.34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24-TA-2817</w:t>
    </w:r>
    <w:r>
      <w:br/>
    </w:r>
    <w:r w:rsidR="00000000" w:rsidRPr="00000000" w:rsidDel="00000000">
      <w:rPr>
        <w:rtl w:val="0"/>
      </w:rPr>
      <w:t xml:space="preserve">21.01.2025. 18.34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Izziņa_24-TA-2817.docx</dc:title>
</cp:coreProperties>
</file>

<file path=docProps/custom.xml><?xml version="1.0" encoding="utf-8"?>
<Properties xmlns="http://schemas.openxmlformats.org/officeDocument/2006/custom-properties" xmlns:vt="http://schemas.openxmlformats.org/officeDocument/2006/docPropsVTypes"/>
</file>