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21-TA-1825: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Noteikumu projekts "Grozījumi Ministru kabineta 2014. gada 22. jūlija noteikumos Nr. 421 "Medību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grozījumiem ir jāstājas spēkā 2022. gada 1. aprīlī, tad lūdzam papildināt noteikumu projektu ar tā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2022.gada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22. jūlija noteikumos Nr. 421 "Medību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noteikumu projekts ietekmēs medību saimniecības, lauksaimniecības un mežsaimniecības uzņēmumus, bet nav sniegts ietekmes apraksts. 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ietekmēs medniekus, (aptuveni 23 500 personas), lauksaimniekus un mežsaimniekus, kuru īpašumos ir medību platības, kā arī Valsts meža dienesta amatpersonas. Paredzama, ka noteikumu projekts netieši samazinās savvaļas medījamo dzīvnieku postījumus lauksaimniekiem un mežsaimniekiem.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uz nozari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2.2.2.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2.2.3. 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2.2.4.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2.2.5.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2.2.6.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var secināt, ka sabiedrības līdzdalība noteikumu projekta izstrādē netika nodrošināta atbilstoši Ministru kabineta 2021. gada 7. septembra noteikumu Nr. 617 "Tiesību akta projekta sākotnējās ietekmes izvērtēšanas kārtība"  7. punktam, kā arī Ministru kabineta 2009. gada 25. augusta noteikumu Nr. 970 "Sabiedrības līdzdalības kārtība attīstības plānošanas procesā" (turpmāk - MK noteikumi Nr. 970) 5. punktam. 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MK noteikumu Nr. 970  mērķis ir sekmēt efektīvu, atklātu, ietverošu, savlaicīgu un atbildīgu sabiedrības līdzdalību attīstības plānošanas procesā, tādējādi paaug­stinot plānošanas procesa kvalitāti un plānošanas rezultātu </w:t>
            </w:r>
            <w:r w:rsidR="00000000" w:rsidRPr="00000000" w:rsidDel="00000000">
              <w:rPr>
                <w:u w:val="single"/>
                <w:rtl w:val="0"/>
              </w:rPr>
              <w:t xml:space="preserve">atbilstību sabiedrības vajadzībām un interesēm</w:t>
            </w:r>
            <w:r w:rsidR="00000000" w:rsidRPr="00000000" w:rsidDel="00000000">
              <w:rPr>
                <w:rtl w:val="0"/>
              </w:rPr>
              <w:t xml:space="preserve">. </w:t>
            </w:r>
            <w:r w:rsidR="00000000" w:rsidRPr="00000000" w:rsidDel="00000000">
              <w:rPr>
                <w:u w:val="single"/>
                <w:rtl w:val="0"/>
              </w:rPr>
              <w:t xml:space="preserve">Sabiedrības līdzdalības mērķis ir pieņemt objektīvu lēmumu un panākt dažādu interešu līdzsvaru.</w:t>
            </w:r>
            <w:r w:rsidR="00000000" w:rsidRPr="00000000" w:rsidDel="00000000">
              <w:rPr>
                <w:rtl w:val="0"/>
              </w:rPr>
              <w:t xml:space="preserve"> Līdzdalības tiesības neparedz lēmuma pieņēmēja pienākumu akceptēt visus izteiktos viedokļus (Satversmes tiesas 2005. gada 13. maija sprieduma lietā Nr.2004-18-0106 secinājumu daļas 7. punkts). Demokrātiskā valstī skarto sabiedrības grupu iesaistīšana lēmumu pieņemšanas procesā ir nozīmīgs pilsoniskās sabiedrības līdzdalības veicināšanas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vadlīnijām tiesību akta projekta sākotnējās ietekmes novērtējuma ziņojuma sagatavošanai vienotajā tiesību aktu izstrādes un saskaņošanas portālā </w:t>
            </w:r>
            <w:r w:rsidR="00000000" w:rsidRPr="00000000" w:rsidDel="00000000">
              <w:rPr>
                <w:u w:val="single"/>
                <w:rtl w:val="0"/>
              </w:rPr>
              <w:t xml:space="preserve">sabiedrības pārstāvju izteiktajiem iebildumiem un priekšlikumiem ir jābūt dokumentētiem un publiski pieejamiem (anotācija, izziņa, sabiedrības viedokļu/sanāksmju kopsavilkumi u.c.)</w:t>
            </w:r>
            <w:r w:rsidR="00000000" w:rsidRPr="00000000" w:rsidDel="00000000">
              <w:rPr>
                <w:rtl w:val="0"/>
              </w:rPr>
              <w:t xml:space="preserve">. Ņemot vērā minēto, lūdzam būtiski papildināt anotāciju ar informāciju, kādi iebildumi un priekšlikumi tika izteikti sabiedrības līdzdalības rezultātā, kas attiecas uz noteikumu projektā paredzēto regulējumu un vai tie tika ņemti vērā (vai anotācijā minētā sabiedrības mērķgrupa atbalsta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neatbalsta praksi, ka daļa priekšlikumu tiks izskatīta vēlāk, tādā veidā veicinot, ka normatīvais akts tiek grozīts vairākkārtīgi īsā laika periodā. Minētais neatbilst  informatīvajā ziņojumā "Priekšlikumi ārējo normatīvo aktu grozījumu skaita un apjoma samazināšanai" paredzētajam, kas attiecas uz normatīvisma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tiesību aktiem. Saņemtie iebildumi un priekšlikumi ir apkopoti, izvērtēti un rezultāti atspoguļoti tabulā “Sabiedrības iebildumi un priekšlikumi”. Papildus pielikumā pievienojam sabiedrības līdzdalības rezultātu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TM viedoklim, ka priekšlikumu izvērtēšana dalītā veidā, kā arī normatīvā akta grozīšana vairākkārtīgi īsā laika periodā nav uzskatāma par labu praksi, tomēr konkrētajā gadījumā uz šādu rīcību spiež objektīvi apstākļi, kuri ir aprakstīti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sabiedriskās apspriešanas laikā saņemtajiem priekšlikumiem iepriekš nebija paredzami. Lai arī līdzdalības tiesības neparedz lēmuma pieņēmēja pienākumu akceptēt visus izteiktos viedokļus un Zemkopības ministrijai ir viedoklis par katru no tiem, tomēr uzskatām, ka lēmuma pieņemšana demokrātiskā sabiedrībā veicama pēc priekšlikumu autoru uzklausīšanas un diskusijas ar citām interešu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 sadaļu, ņemot vērā, ka anotācijas 1. sadaļā kā noteikumu projekta iztrādes pamatojums ir minēts, ka ir nepieciešami attiecīgi grozījumi, lai neradītu Padomes 1992. gada 21. maija direktīvas 92/43/EEK par dabisko dzīvotņu, savvaļas faunas un floras aizsardzību nosacījumu pārkāpšanu.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precizēt anotācijas 1.3. apakšpunktā ietverto informāciju par visām paredzētām izmaiņām noteikumu projektā. Vēršam uzmanību, ka  šobrīd  sadaļā "Problēmas apraksts" nav sniegts detalizēts problēmas apraksts, raksturojot pastāvošā tiesiskā regulējuma nepilnības, proti, kāpēc šāds regulējums būtu ietverams Ministru kabineta noteikumos. Piemēram, ir sniegta informācija, ka Ministru kabineta noteikumu līmenī nav reglamentēta lietošanas kārtība termālajiem tēmekļiem, bet nav sniegta problēma, kāpēc tas būtu jānosaka. Tāpat  nav sniegts problēmas apraksts, kāpēc lūsis ir jāizlēdz no medījamo sugu saraksta, kā arī, kāpēc ir paredzēts noteikumu projekta 1.31. apakšpunktā paredzētais regulējums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ir sniegta informācija, ka  grozījumi  ļaus vienkāršot daudzus līdz šim īstenotus procesus medību norises dokumentēšanā un informācijas apritē medību jomā, tos pārveidojot privātpersonām vieglāk pieejamā formātā, dodot iespēju veikt informācijas apriti arī elektroniskā formā. Šāds risinājums nodrošinās operatīvāku informācijas apriti, kā arī mazinās administratīvo slogu abām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anotācijas 2.3. apakšpunktu, jo noteikumu projektā paredzētajam ir ietekme uz administratīvo slogu.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 Administratīvo izmaksu novērtējumā jāiekļauj arī norāde, kuri tiesību akta projekta panti vai punkti (panta daļas vai apakšpunkti) ietver sevī informācijas sniegšanas pienākumu, kuram tika aprēķinātas administratīvās izmaksas. Jāatceras, ka atbilstoši Paplašināto standarta izmaksu modelim administratīvās izmaksas rada arī tie gadījumi, kad tiesību akts nosaka, ka fiziskai/juridiskai personai jāsniedz informācija citai fiziskai/juridiskai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aizpildāms arī 7.2. apakšpunkts attiecībā uz Valsts meža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w:t>
            </w:r>
            <w:r w:rsidR="00000000" w:rsidRPr="00000000" w:rsidDel="00000000">
              <w:rPr>
                <w:vertAlign w:val="superscript"/>
                <w:rtl w:val="0"/>
              </w:rPr>
              <w:t xml:space="preserve">1</w:t>
            </w:r>
            <w:r w:rsidR="00000000" w:rsidRPr="00000000" w:rsidDel="00000000">
              <w:rPr>
                <w:rtl w:val="0"/>
              </w:rPr>
              <w:t xml:space="preserve">. punktā iekļautais risinājums ļaus vienkāršot medību norises dokumentēšanu un informācijas apriti, dodot iespēju veikt informācijas apriti arī elektroniski. Šāds risinājums nodrošinās operatīvāku informācijas apriti, kā arī mazinās administratīvo slogu medību organizētājiem un Valsts meža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izmaiņu monetārais novērtējums netiek aprēķināts, jo tas nepārsniedz 200 euro fiziskām personām un 2000 euro juridiskām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vai attiecīgo izmaiņu veikšanai ir nepieciešami valsts budžeta līdzekļi. Nepieciešamības gadījumā lūdzam aizpildīt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līdzekļi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izziņas 9. punktā izteikto iebildumu, jo tas ir ņemts vērā daļēji. Lūdzam precizēt anotācijas 1.2. apakšpunktā sniegto informāciju par spēkā stāšanās termiņu, aizpildot "Jebkādi citi nosacījumi (atrunāti tiesību aktā)". Vēršam uzmanību, ka anotācijā nav sniegts pamatojums par noteikumu projekta 1.31. apakšpunkta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apakšpunktā ir sniegta informācija, ka  noteikumu projektā (25.3., 81. un 83. punktā, kā arī 1.pielikumā) ir ietverta nakts redzamības un termālo tēmekļu lietošanas kārtība (nosacījumi un apstākļi, kādos tos var lietot). Ņemot vērā minēto, lūdzam precizēt anotācijas 5.1. apakšpunktu, kā arī 5.4. apakšpunkta 1. tabulu atbilstoši vadlīnijām tiesību akta projekta sākotnējās ietekmes novērtējuma ziņojuma sagatavošanai vienotajā tiesību aktu izstrādes un saskaņošanas portālā (40.lpp).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Starptautiskās saistības attiecībā uz tēmekļiem, kuras ietvertas augstāk minētajā direktīvā, ir pārņemtas Medību likumā reizē ar nakts redzamības tēmekļu ieviešanu. Termālie tēmekļi no direktīvas viedokļa tieši tāpat ir tēmekļi ar elektronisku attēla pārveidošanu kā nakts redzamības tēmekļi. Tie tehniski atšķiras tikai ir izmantotajiem fizikas principiem, bet juridiski ir viens un tas pats. Attiecīgi starptautisko saistību un nosacījumu pārņemšana jau ir īstenota.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atkārtoti izvērtēt noteikumu projekta saskaņošanas laikā izteiktos sabiedrības grupu priekšlikumus un, ja nepieciešams, līdz 2022. gada 1. oktobrim noteiktā kārtībā iesniegt izskatīšanai Ministru kabinetā grozījumus Ministru kabineta 2014. gada 22. jūlija noteikumos Nr. 421 “Medību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punktu izteikt šādā redakcijā: Zemkopības ministrijai atkārtoti saskaņot noteikumu projekta saskaņošanas laikā izteiktos sabiedrības grupu priekšlikumus un iebildumus ar to iesniedzējiem un līdz 2022. gada 1. oktobrim noteiktā kārtībā iesniegt izskatīšanai Ministru kabinetā grozījumus Ministru kabineta 2014. gada 22. jūlija noteikumos Nr. 421 “Medību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Pašreizējā redakcija pieļauj Zemkopības ministrijai vienpersoniski noraidīt iesniegtos iebildumus, nesniedzot tam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mērķis ir pieņemt objektīvu lēmumu un panākt dažādu interešu līdzsvaru. Līdzdalības tiesības neparedz lēmuma pieņēmēja pienākumu akceptēt visus izteiktos viedokļus (Satversmes tiesas 2005. gada 13. maija sprieduma lietā Nr.2004-18-0106 secinājumu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Medību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vairāk ūdensputnu sugu tiek iekļauts apdraudēto sugu sarakstos. Situācijā, kad ūdensputnu sugas ir nelimitēti medījamas un nav kritēriju, lai iekļautu tās limitēti medījamo sugu sarakstā, ierobežojums vienā reizē nomedīt atļautajam ūdensputnu skaitam, kas attiecas uz visām sugām kopā, veicinātu atbildīgāku attieksmi pret medījamiem ūdensputniem.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punkts: Vienā medību reizē vienam medniekam atļauts nomedīt ne varāk kā 10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meža dienests ir tiesīgs mainīt zīdītāju medību termiņus, kā arī noteikt papildu ierobežojumus medību organizēšanai atbilstoši attiecīgās dzīvnieku populācijas stāvoklim, meteoroloģiskajiem apstākļiem un fenoloģiskajai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2022. gada 1.aprīli Medību likuma 3. panta piektā daļa (deleģējošā norma) tiek izteikta jaunā redakcijā, nosakot, ka Ministru kabinets nosaka kārtību, kādā Valsts meža dienests ir tiesīgs mainīt </w:t>
            </w:r>
            <w:r w:rsidR="00000000" w:rsidRPr="00000000" w:rsidDel="00000000">
              <w:rPr>
                <w:u w:val="single"/>
                <w:rtl w:val="0"/>
              </w:rPr>
              <w:t xml:space="preserve">medību termiņus zīdītājie</w:t>
            </w:r>
            <w:r w:rsidR="00000000" w:rsidRPr="00000000" w:rsidDel="00000000">
              <w:rPr>
                <w:rtl w:val="0"/>
              </w:rPr>
              <w:t xml:space="preserve">m, kā arī noteikt papildu ierobežojumus </w:t>
            </w:r>
            <w:r w:rsidR="00000000" w:rsidRPr="00000000" w:rsidDel="00000000">
              <w:rPr>
                <w:u w:val="single"/>
                <w:rtl w:val="0"/>
              </w:rPr>
              <w:t xml:space="preserve">vai atvieglojumus</w:t>
            </w:r>
            <w:r w:rsidR="00000000" w:rsidRPr="00000000" w:rsidDel="00000000">
              <w:rPr>
                <w:rtl w:val="0"/>
              </w:rPr>
              <w:t xml:space="preserve"> medību organizēšanai atbilstoši attiecīgās dzīvnieku populācijas stāvoklim, </w:t>
            </w:r>
            <w:r w:rsidR="00000000" w:rsidRPr="00000000" w:rsidDel="00000000">
              <w:rPr>
                <w:u w:val="single"/>
                <w:rtl w:val="0"/>
              </w:rPr>
              <w:t xml:space="preserve">dzīvnieku nodarītajiem postījumiem</w:t>
            </w:r>
            <w:r w:rsidR="00000000" w:rsidRPr="00000000" w:rsidDel="00000000">
              <w:rPr>
                <w:rtl w:val="0"/>
              </w:rPr>
              <w:t xml:space="preserve">, meteoroloģiskajiem apstākļiem un fenoloģiskajai situācijai. Ņemot vērā minēto, attiecīgi grozījumi ir veicami arī Ministru kabineta 2014. gada 22. jūlija noteikumu Nr. 421 "Medību noteikumi" 1.2. apakšpunktā, lai tas atbilstu deleģējumam. Attiecīgi ir pārskatāms arī pārējais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meža dienests ir tiesīgs mainīt medību termiņus zīdītājiem, kā arī noteikt papildu ierobežojumus vai atvieglojumus medību organizēšanai atbilstoši attiecīgās dzīvnieku populācijas stāvoklim, dzīvnieku nodarītajiem postījumiem, meteoroloģiskajiem apstākļiem un fenoloģiskajai situācijai;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meža dienests ir tiesīgs mainīt medību termiņus zīdītājiem, kā arī noteikt papildu ierobežojumus vai atvieglojumus medību organizēšanai atbilstoši attiecīgās dzīvnieku populācijas stāvoklim, dzīvnieku nodarītajiem postījumiem, meteoroloģiskajiem apstākļiem un fenoloģiskajai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izziņas 13. punktā izteikto iebildumu par nepieciešamību veikt grozījumus Ministru kabineta 2014. gada 22. jūlija noteikumu Nr. 421 "Medību noteikumi" (turpmāk - noteikumi Nr. 421) 1.2. apakšpunktā un attiecīgi arī pārējā regulējumā. Vēršam uzmanību, ka TAP portālā esošajā noteikumu (grozījumu) projektā nav ietverti grozījumi 1.2. apakšpunktā. Savukārt noteikumu konsolidētās versijas 1.2. apakšpunkts neatbilst www.likumi.lv (https://likumi.lv/ta/id/267976-medibu-noteikumi) spēkā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precizējams noteikumu Nr. 421 III nodaļas nosaukums, paredzot arī atvieglojumus atbilstoši pilnvarojošai normai, kurai jāstājas spēkā 2022. gada 1.aprīlī. Tāpat attiecīgajā nodaļā nav noteikti papildu ierobežojumi vai atvieglojumi medību organizēšanai atbilstoši  dzīvnieku nodarītajiem postījumiem. Piemēram, noteikumu Nr. 421 10. punktā nav ietverts regulējums, kas attiektos arī uz dzīvnieku nodarītajiem postījumiem. Ņemot vērā minēto,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III nodaļas virsraksts un noteikumu 10.punkts.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meža dienests ir tiesīgs mainīt medību termiņus zīdītājiem, kā arī noteikt papildu ierobežojumus vai atvieglojumus medību organizēšanai atbilstoši attiecīgās dzīvnieku populācijas stāvoklim, dzīvnieku nodarītajiem postījumiem, meteoroloģiskajiem apstākļiem un fenoloģiskajai situācijai;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Medības īpaši aizsargājamās dabas teritorijās nosaka šie noteikumi, īpaši aizsargājamo dabas teritoriju vispārīgie aizsardzības un izmantošanas noteikumi, attiecīgo teritoriju individuālie aizsardzības un izmantošanas noteikumi un citi medības reglamentējošie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Medību noteikumi nekonfliktētu ar citiem vienāda līmeņa normatīviem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īpaši aizsargājamās dabas teritorijās nosaka šie noteikumi, cik tālu tie nav pretrunā ar īpaši aizsargājamo dabas teritoriju vispārīgiem aizsardzības un izmantošanas noteikumiem, attiecīgo teritoriju individuāliem aizsardzības un izmantošanas noteikumiem un citiem medības reglamentējošiem normatīviem aktiiem.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vilks ir ES īpaši aizsargājama suga, ka tā medības Latvijā ir pieļautas pēc dzīvnieku skaita mērķa populācijas apjoma sasniegšanas valstī un ja suga ir labvēlīgā aizsardzības stāvoklī, zinot to, ka vilku nemedī vairākumā ES valstu, bet kaimiņvalstīs Lietuvā un Igaunijā kopīgi ar Latviju apsaimniekojot vienu vilku populāciju (Baltijas), tur medību sezonas garums ir ievērojami īsāks (attiecīgi 5½ un 4 mēneši) nekā Latvijā (8½mēneši), - Projektā ierosinātais sezonas samazinājums par vienu mēnesi mazuļu barošanas laikā nav adekvāts. Vilku medību sezonas garums būtu tuvināms kaimiņvalstīs noteiktajam un to nevajadzētu noteikt garāku par 6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vilks (Canis lupus) – no 1.oktobra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vilks ir ES īpaši aizsargājama suga, ka tā medības Latvijā ir pieļautas pēc dzīvnieku skaita mērķa populācijas apjoma sasniegšanas valstī un ja suga ir labvēlīgā aizsardzības stāvoklī, zinot to, ka vilku nemedī vairākumā ES valstu, bet kaimiņvalstīs Lietuvā un Igaunijā kopīgi ar Latviju apsaimniekojot vienu vilku populāciju (Baltijas), tur medību sezonas garums ir ievērojami īsāks (attiecīgi 5½ un 4 mēneši) nekā Latvijā (8½mēneši), - Projektā ierosinātais sezonas samazinājums par vienu mēnesi mazuļu barošanas laikā nav adekvāts. Vilku medību sezonas garums būtu tuvināms kaimiņvalstīs noteiktajam un to nevajadzētu noteikt garāku par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(Canis lupus) – no 1.oktobra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Pelēkais vilks (Canis lupus) ir iekļauts Bernes konvencijas II pielikumā kā stingri aizsargājama dzīvnieku suga un Dzīvotņu direktīvā kā īpaši aizsargājama suga. Latvijā šī suga pārcelta pie V pielikuma sugām – “Kopienā nozīmīgas dzīvnieku un augu sugas, kuru īpatņu ieguvei savvaļā un izmantošanai var piemērot apsaimniekošanas pasākumus". Indivīdus drīkst iegūt, bet valstij jānodrošina labvēlīgs populācijas stāvoklis, sugas monitorings un jāaizliedz direktīvas VI pielikumā uzskatītie medību paņēmieni.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nemedī vairumā ES valstu. Jaunākā ziņa, no 2021.gada 1.jūnija arī Slovākijā panākts, ka vilki ir stingri aizsargājamo dzīvnieku statusā, kurus medīt aizliegts.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Latvijas, Lietuvas un Igaunijas vilki veido vienotu Pelēkā vilka (Canis lupus) Baltijas populāciju, līdz ar to jāņem vērā fakts, ka kaimiņvalstīs Lietuvā un Igaunijā vilku medību sezona ir ievērojami īsāk nekā Latvijā. Igaunijā tikai 4 mēneši, Lietuvā  5½ mēneši, turpretī Latvijā līdz šim tie ir bijuši 8½mēneši. Īpaši jānorāda uz Igaunijas un Lietuvas daudz vēlāku medību sezonas sākuma datmu: Lietuva vilkus sāk medīt no 15.oktobra, Igaunija tikai no 1.novembra, kas ir ļoti būtisks faktors sugas saudzēšanai mazuļu barošanas un izvadāšanas laikā, un valsts atbildības un izpratnes rādītājs ES kopienas vērtīgo un aizsardzības statusā esošu sugu apsaimniekošanā.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Skandināvijas valstīs vilku medības sākas tikai oktobrī, novembrī: Norvēģijā no 1.oktobra līdz 31.martam; Somijā ar īpašu Somijas Dzīvās davbas aģentūras (Wildlife Agency) atļauju – ziemeļbriežu audzēšanas apgabalā no 1.oktobra, pārējā valsts teritorijā no 1.novembra līdz 31.martam. Zviedrijā 2018.gadā ar īpašu Dabas aizsardzības pārvaldes piešķirtu atļauju  22 vilku nogalināšanu drīkstēja veikt laikā no 2.janvāra līdz 15.februārim, turklāt ne visā valsts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medību sezonas termiņš vilkiem ir pilnībā  nepamatots un nav atbalstāms. Tas ir pretrunā ar direktīvā noteikto kritēriju populācijas saglabāšanu labā aizsardzības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(VK) atbilstības/lietderības revīzijaā (Nr.2.3.1-16/2019) “Vai Latvijā tiek nodrošināta ilgtspējīga sugu apsaimniekošana un tai atbilstoša medību saimniecības uzraudzība?”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attiecībā pret eksperta novērtēto vidējo dzīvnieku skaitu populācija vērtējumu, populācija ir zem “mērķa populācijas”, tādējādi saskaņā ar Eiropas Vides aģentūras vadlīnijās117 noteikto algoritmu, kopējais aizsardzības statuss būtu vērtējams kā nepietiekoši labvēlīgs. Minētais attiecināmas arī uz vilku populāciju. Šādu secinājumu var izdarīt ikviens, iepazīstoties ar Eiropas Komisijas vai Dabas aizsardzības pārvaldes mājaslapā publicēto Latvijas 2019.gada ziņojumu Eiropas Komisijai.” (VK, revīz.doc.31.lpp)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 atbilstības/lietderības revīzijaā (Nr.2.3.1-16/2019)konstatēto attiecībā uz direktīvas sugu lielo plēsēju, tajā skaitā vilku populācijas apjoma un stāvokļa noteikšanā piemēroto atšķirīgo (Eiropas Vides aģentūras vadlīnijās noteikto) pieeju, kas nesniedz pārliecību par vilku labvēlīgu aizsardzības statusu Latvijā, kā arī citas konstatētās neatbilstības lielo plēsēju apsaimniekošanā, vilku medības nevar tikt turpinātas līdzšinējā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ES dalībvalstīm attiecībā uz direktīvas V.pielikuma sugu aizsardzību un apsaimniekošanu medības paredzētas tikai kā viena no iespējām nevis obligāti izpildāmiem nosacījumiem. [Killing wolves legally – exploring the scope for lethal wolf management under European nature conservation law, https://www.tandfonline.com/doi/full/10.1080/13880292.2019.1686223]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 Eiropas Komisijas 9.12.2021 Paziņojums “Vadlīnijas par Kopienā nozīmīgu dzīvnieku sugu stingru aizsardzību saskaņā ar Dzīvotņu direktīvu”(2021/C 496/01). Īpaši 3.nodaļu – Dirktīvas 16.pants.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sugas pelēkā vilka medības pieļaujamas vienīgi postījumu vietās, panatojoties uz Eiropas Komisijas 9.12.2021 Paziņojumu “Vadlīnijas par Kopienā nozīmīgu dzīvnieku sugu stingru aizsardzību saskaņā ar Dzīvotņu direktīvu”(2021/C 496/01) un Valsts kontroles atbilstības/lietderības revīzijaā (Nr.2.3.1-16/2019) “Vai Latvijā tiek nodrošināta ilgtspējīga sugu apsaimniekošana un tai atbilstoša medību saimniecības uzraudzība?” norādīto zinātnisko metožu ceļā iegūto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zaķis (Lepus timidus) ir Dzīvotņu direktīvas (92/43/EEC) V pielikuma suga -“kopienā nozīmīgas dzīvnieku un augu sugas, kuru īpatņu ieguvei savvaļā un izmantošanai var piemērot apsaimniekošanas pasākumus". Indivīdus drīkst iegūt, bet valstij jānodrošina labvēlīgs populācijas stāvoklis, sugas monitorings un jāaizliedz direktīvas VI pielikumā uzskatītie medību paņēmieni.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baltā zaķa populācija ir piedzīvojusi strauju kritumu, kas ticis pieļauts ilgstoši, tāpēc,ņemot vērā sugas aizsardzības statusu un slikto populācijas stāvokli, suga ir svītrojama no medījamo sugu saraksta.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2.Par projekta 3.2.2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zaķis (Lepus timidus) ir Dzīvotņu direktīvas (92/43/EEC) V pielikuma suga -“kopienā nozīmīgas dzīvnieku un augu sugas, kuru īpatņu ieguvei savvaļā un izmantošanai var piemērot apsaimniekošanas pasākumus". Indivīdus drīkst iegūt, bet valstij jānodrošina labvēlīgs populācijas stāvoklis, sugas monitorings un jāaizliedz direktīvas VI pielikumā uzskatītie medību paņēmieni. Latvijā baltā zaķa populācija ir piedzīvojusi strauju kritumu, kas ticis pieļauts ilgstoši, tāpēc,ņemot vērā sugas aizsardzības statusu un slikto populācijas stāvokli, suga ir svītrojama no medījamo sugu saraksta.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Dzīvotņu direktīvas V pielikuma sugu balto zaķi (Lepus timidus) no medījamo sugu saraksta. (sk.pamatojumu iebildumu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LOB un VKP pozīciju svītrot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Mežirbes populācija turpina samazināties – kopš 2016. gada populācija sarukusi par vairāk nekā 50%. Līdz ar to nav izpildījušies sugas aizsardzības plānā iekļautie nosacījumi, lai saglabātu mežirbi medījamo sugu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izteiktu pēdējo gadu tendenci skaita samazinājumam, svītrot no medījamo sugu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r w:rsidR="00000000" w:rsidRPr="00000000" w:rsidDel="00000000">
              <w:rPr>
                <w:i w:val="1"/>
                <w:rtl w:val="0"/>
              </w:rPr>
              <w:t xml:space="preserve">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mežirbes populācijas stāvoklis. Mežirbes populācija turpina samazināties – kopš 2016. gada populācija sarukusi par vairāk nekā 50%. Līdz ar to nav izpildījušies sugas aizsardzības plānā iekļautie nosacījumi, lai saglabātu mežirbi medījamo sugu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Svīrtot 3.2.5.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projekta 3.2.5.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Latvijas ornitoloģijas biedrības (LOB) un Vides konsultatīvās padomes (VKP) pozīciju svītrot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Mežirbes populācija turpina samazināties – kopš 2016. gada populācija sarukusi par vairāk nekā 50%. Līdz ar to nav izpildījušies sugas aizsardzības plānā iekļautie nosacījumi, lai saglabātu mežirbi medījamo sugu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mežirbi (Bonasia bonasia) no medījamo sugu saraksta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3.2.5.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meža zosis (</w:t>
            </w:r>
            <w:r w:rsidR="00000000" w:rsidRPr="00000000" w:rsidDel="00000000">
              <w:rPr>
                <w:i w:val="1"/>
                <w:rtl w:val="0"/>
              </w:rPr>
              <w:t xml:space="preserve">Anser anser</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Platknābja un baltvēdera ligzdojošās populācijas Latvijā ir apdraudētas. Medību termiņa sākums pārceļams uz 15. septembri, kad ieradušies caurceļojošo populāciju putni, lai saudzētu vietējos ligzdotājus.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(Anser fabalis), baltpieres zosis (Anser albifrons), Kanādas zosis (Branta canadensis), meža zosis (Anser anser), platknābji (Anas clypeata), baltvēderi (Anas penelope)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meža zosis (</w:t>
            </w:r>
            <w:r w:rsidR="00000000" w:rsidRPr="00000000" w:rsidDel="00000000">
              <w:rPr>
                <w:i w:val="1"/>
                <w:rtl w:val="0"/>
              </w:rPr>
              <w:t xml:space="preserve">Anser anser</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punktu izteikt šādā redakcijā: 3.2.11. sējas zosis (Anser fabalis), baltpieres zosis (Anser albifrons), Kanādas zosis (Branta canadensis), meža zosis (Anser anser), platknābji (Anas clypeata), baltvēderi (Anas penelope)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LOB un VKP pozīciju: Platknābji un baltvēderi pārceļami uz 3.2.11. punktu (sk. pamatojumu iepriekš). Garkaklis ir apdraudēts ne tikai Latvijā, bet arī Eiropā kopumā (https://www.iucnredlist.org/species/22680301/166201297), tāpēc svītrojams no medījamo sugu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atsevišķu sugu apdraudētu stāvokli, no medījamo ūdensputnu sugu saraksta svītrot  platknābi (Anas clypeata), baltvēderi (Anas penelope) un garkakli (Anas acuta).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esošo noteikumu 3.2.12. apakšpunkts atļauj ūdensputnu medības publiskajās ūdenstilpēs un to tauvas joslās peldsezonas laikā gan sestdienās, gan svētdienās.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publiskajās ūdenstilpēs notiekošās ūdensputnu medības ar medību šaujamieročiem rada bīstamību un būtisku diskomfortu citiem likumiskiem publisko ūdeņu lietotājiem - peldētājiem, ūdenssportistiem, ūdenstūristiem, makšķerniekiem - šis nosacījums būtiski ierobežo pārējo publisko ūdeņu lietotāju, it īpaši bērnu, tiesības uz netraucētu atpūtu peldsezonā abās brīvdienās.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(Fulica atra), krīkļi (Anas crecca), pelēkās pīles (Anas strepera), meža pīles (Anas platyrhynchos), prīkšķes (Anas querquedula), cekulpīles (Aythya fuligula), ķerras (Aythya marila), melnās pīles (Melanitta nigra), gaigalas (Bucephala clangula) – no augusta otrās svētdienas līdz 15. septembrim trešdienā, ceturtdienā, un svētdienā, izņemot 1.septembri, ja tā ir svētdiena,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Platknābji un baltvēderi pārceļami uz 3.2.11. punktu (sk. pamatojumu pie attiecīgā punkta). Garkaklis ir apdraudēts ne tikai Latvijā, bet arī Eiropā kopumā (https://www.iucnredlist.org/species/22680301/166201297), tāpēc svītrojams no medījamo sugu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(Fulica atra), krīkļi (Anas crecca), pelēkās pīles (Anas strepera), meža pīles (Anas platyrhynchos), prīkšķes (Anas querquedula), cekulpīles (Aythya fuligula), ķerras (Aythya marila), melnās pīles (Melanitta nigra), gaigalas (Bucephala clangula)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projekta 3.2.12.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LOB un VKP pozīciju: Platknābji un baltvēderi pārceļami uz 3.2.11. punktu (sk. pamatojumu iepriekš). Garkaklis ir apdraudēts ne tikai Latvijā, bet arī Eiropā kopumā (https://www.iucnredlist.org/species/22680301/166201297), tāpēc svītrojams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platknābi (Anas clypeata), baltvēderi (Anas penelope) un garkakli (Anas acuta) no medījamo sugu saraksta. Skat.pamatojumu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punktu izteikt šādā redakcijā: 3.2.12. lauči (Fulica atra), krīkļi (Anas crecca), pelēkās pīles (Anas strepera), meža pīles (Anas platyrhynchos), prīkšķes (Anas querquedula), cekulpīles (Aythya fuligula), ķerras (Aythya marila), melnās pīles (Melanitta nigra), gaigalas (Bucephala clangula)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3.2.15. apakšpunktā izteiktā redakcija, jo zeltainais šakālis (Canis aureus) ir ES Sugu un biotopu direktīvas Nr.92/43/EEK V pielikuma suga ar ierobežojumiem šo dzīvnieku izmantošanā (11., 14. un 15.pants), kas paredz dzīvnieku ieguvi tikai pie nosacījuma, ja valstī tiek nodrošināts sugas labvēlīgs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VKP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tad šīs sugas īpatņu ieguvei saskaņā ar Direktīvas 14.pantu ir nepieciešama priekšizpēte un sugas aizsardzības/apsaimniekošanas plāns. Līdz minēto prasību izpildei un sugas labvēlīga aizsardzības statusa pierādīšanai, zeltainais šakālis no Medību noteikumiem (3.2.15. apakšpunkta)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zeltaino šakāli (Canis aureus) no Medību noteikumu 3.2.15.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iekļauts 1979.gada 16.septembra Bernes konvencijas “Par Eiropas dzīvās dabas un dabisko dzīvotņu aizsardzību” vai kāda cita starptautiskās dabas aizsardzības līguma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1992.gada 21.maija direktīvas 92/43/EEK par dabisko dzīvotņu, savvaļas faunas un floras aizsardzību (turpmāk- Biotopu direktīva) </w:t>
            </w:r>
            <w:r w:rsidR="00000000" w:rsidRPr="00000000" w:rsidDel="00000000">
              <w:rPr>
                <w:u w:val="single"/>
                <w:rtl w:val="0"/>
              </w:rPr>
              <w:t xml:space="preserve">izstrādes laikā Eiropas Savienības teritorijā bija zināma tikai viena skaitliski neliela zeltainā šakāļa populācija Grieķijā. </w:t>
            </w:r>
            <w:r w:rsidR="00000000" w:rsidRPr="00000000" w:rsidDel="00000000">
              <w:rPr>
                <w:b w:val="1"/>
                <w:u w:val="single"/>
                <w:rtl w:val="0"/>
              </w:rPr>
              <w:t xml:space="preserve">Šī populācija</w:t>
            </w:r>
            <w:r w:rsidR="00000000" w:rsidRPr="00000000" w:rsidDel="00000000">
              <w:rPr>
                <w:u w:val="single"/>
                <w:rtl w:val="0"/>
              </w:rPr>
              <w:t xml:space="preserve"> tad arī tika iekļauta Biotopu direktīvas V pielikumā “Kopienā nozīmīgas augu un dzīvnieku sugas, kuru īpatņu ieguve savvaļā un izmantošanai var piemērot apsaimniekošanas pasākumus”. </w:t>
            </w:r>
            <w:r w:rsidR="00000000" w:rsidRPr="00000000" w:rsidDel="00000000">
              <w:rPr>
                <w:rtl w:val="0"/>
              </w:rPr>
              <w:t xml:space="preserve"> Patreiz zeltainais šakālis jau ir sastopams 15 Eiropas Savienības dalībvalstīs, bet vēl vairākās dalībvalstīs ir konstatēti atsevišķi dzīvnieki vai robežas šķēršošanas gadījumi.  Sugas aizsardzības statuss tiek vērtēts Kontinentālajā, Alpu, Vidusjūras, Melnās jūras, Panoniskajā (tikai Ungārija) un Stepes (tika Rumānija) bioģeogrāfiskajos reģionos, kur tas ir novērtēts kā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ir viena no vispretrunīgāk vērtējamajām zīdītāju sugām Eiropā. Straujā izplatības areāla paplašināšanās un sugai neraksturīgo biotopu kolonizācija ir pierādījusi sugas ārkārtējās izdzīvošanas un pielāgošanās spējas. Sugas medīšana vai vispār nekontrolēta ieguve jaunajās  populācijās nav bijusi par šķērsli īpatņu skaita pieaugumam un tālākai sugas izplatībai. Līdztekus sugas areāla paplašināšanai ir vērojamas arī tādas negatīvas iezīmes kā papildus plēsēju slodze uz vietējām sugām, pieaugošs nodarīto saimniecisko zaudējumu apjoms un augsts hibridizācijas risks ar vilkiem un īpaši ar suņiem. Jauno populāciju piemērs liecina, ka sugas īpatņiem nav izteiktu baiļu uzturēties un iegūt pārtiku apdzīvotās vietās vai to tiešā tuvumā. Nav pamata uzskatīt, ka Latvijas gadījumā neradīsies līdzīgas vai pat nopietnākas konfliktsituācijas.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Boreālajam bioģeogrāfiskajam reģionam raksturīga suga, taču tas netiek uzskatīts par invazīvo sugu Baltijas valstīs. Igaunijā, Lietuvā un Latvijā zeltainas šakālis atbilstoši tā Biotopu direktīvas V pielikuma statusam ir medījama suga ar noteiktu termiņu, kurā sugas medības nav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Spekā esošie normatīvie akti (aizsargājamo sugu saraksti)  ir balstīti uz izpratni un zinatnisko informāciju, kas bija pieejama pirms vairāk kā 20 gadiem. Šajā laikā ir izmainījusies situācija dabā, uzkrājusies aktuāla zinātniskā informācija par par sugu sastopamību un apdraudošajiem faktoriem, gan notikušas būtiskas izmaiņas piekoptajā saimnieciskajā darbībā.  Zeltainais šakālis nebūt nav vienīgā suga, kura patreizējais izplatības areāls un sugas statuss neatbilst vēsturiskajam. Ir arī citas sugas vai sugu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sugu saglabāšanu un racionālu izmantošanu ir nepieciešama normatīvo aktu aktualizācija. Šim nolūkam 2020.gada nogalē ir uzsākts Latvijas Universitātes un sadarbības partneru realizēts LIFE programmas projekts Nr. LIFE19GIE/LV/000857 LIFE FOR SPECIES „Apdraudētas sugas Latvijā: uzlabotas zināšanas un kapacitāte, informācijas aprite un izpratne”, kurā ir plānots veikt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aktualizēt īpaši aizsargājamo un mikrolieguma sugu sarakstus un sagatavot aktualizētus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apdraudētās sugas pēc Starptautiskā dabas un dabas resursu aizsardzības savienības (IUCN) definētajiem kritērijiem un jaunākajiem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detalizētu informāciju jeb sugu datu lapas par apdraudētām sugām, iekļaujot datus par sugas sastopamību, bioloģiju, ekoloģiju un nepieciešamajiem pasākumiem to aizsardzībai (jauna Sarkanā 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kritērijus un elastīgu sistēmu apdraudēto sugu iekļaušanai vai izslēgšanai no īpaši aizsargājamo sugu vai mikrolieguma sugu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normatīvā regulējuma uzlabošanai attiecībā uz īpaši aizsargājamām un ierobežoti izmantojamām sugām (atļaujas ieguvei, izmantošanai; kritēriji ierobežotas pieejamības datu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atbalstāma 1.6. priekšlikumā izteiktā redakcija, jo zeltainais šakālis (Canis aureus) ir ES Sugu un biotopu direktīvas Nr.92/43/EEK 5.pielikuma suga ar ierobežojumiem šo dzīvnieku izmantošanā (11., 14. un 15.pants), kas paredz dzīvnieku ieguvi tikai pie nosacījuma, ja ir nodrošināts sugas labvēlīgs statuss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tad šīs sugas īpatņu ieguvei saskaņā ar Direktīvas 14.pantu ir nepieciešama priekšizpēte un sugas aizsardzības/apsaimniekošanas plāns. Līdz minēto prasību izpildei, sugas labvēlīga aizsardzības statusa pierādīšanai un/vai šīs sugas dzīvnieku medību nepieciešamības pierādīšanai, zeltainais šakālis no Medību noteikumiem (3.2.15. apakšpunkta)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(Mustela vison), jenotsuņi (Nyctereutes procyonoides), dambrieži (Dama dama), mufloni (Ovis orientalis), Sika brieži (Cervus nippon), jenoti (Procyon lotor), nutrijas (Myocastor coypus Molina), baibaki (Marmota bobak) – visu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iekļauts 1979.gada 16.septembra Bernes konvencijas “Par Eiropas dzīvās dabas un dabisko dzīvotņu aizsardzību” vai kāda cita starptautiskās dabas aizsardzības līguma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1992.gada 21.maija direktīvas 92/43/EEK par dabisko dzīvotņu, savvaļas faunas un floras aizsardzību (turpmāk- Biotopu direktīva) izstrādes laikā Eiropas Savienības teritorijā bija zināma tikai viena skaitliski neliela zeltainā šakāļa populācija Grieķijā. </w:t>
            </w:r>
            <w:r w:rsidR="00000000" w:rsidRPr="00000000" w:rsidDel="00000000">
              <w:rPr>
                <w:b w:val="1"/>
                <w:u w:val="single"/>
                <w:rtl w:val="0"/>
              </w:rPr>
              <w:t xml:space="preserve">Šī populācija</w:t>
            </w:r>
            <w:r w:rsidR="00000000" w:rsidRPr="00000000" w:rsidDel="00000000">
              <w:rPr>
                <w:u w:val="single"/>
                <w:rtl w:val="0"/>
              </w:rPr>
              <w:t xml:space="preserve"> tad arī tika iekļauta Biotopu direktīvas V pielikumā</w:t>
            </w:r>
            <w:r w:rsidR="00000000" w:rsidRPr="00000000" w:rsidDel="00000000">
              <w:rPr>
                <w:rtl w:val="0"/>
              </w:rPr>
              <w:t xml:space="preserve"> “Kopienā nozīmīgas augu un dzīvnieku sugas, kuru īpatņu ieguve savvaļā un izmantošanai var piemērot apsaimniekošanas pasākumus”.  Patreiz zeltainais šakālis jau ir sastopams 15 Eiropas Savienības dalībvalstīs, bet vēl vairākās dalībvalstīs ir konstatēti atsevišķi dzīvnieki vai robežas šķēršošanas gadījumi.  Sugas aizsardzības statuss tiek vērtēts Kontinentālajā, Alpu, Vidusjūras, Melnās jūras, Panoniskajā (tikai Ungārija) un Stepes (tika Rumānija) bioģeogrāfiskajos reģionos, kur tas ir novērtēts kā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ir viena no vispretrunīgāk vērtējamajām zīdītāju sugām Eiropā. Straujā izplatības areāla paplašināšanās un sugai neraksturīgo biotopu kolonizācija ir pierādījusi sugas ārkārtējās izdzīvošanas un pielāgošanās spējas. Sugas medīšana vai vispār nekontrolēta ieguve jaunajās  populācijās nav bijusi par šķērsli īpatņu skaita pieaugumam un tālākai sugas izplatībai. Līdztekus sugas areāla paplašināšanai ir vērojamas arī tādas negatīvas iezīmes kā papildus plēsēju slodze uz vietējām sugām, pieaugošs nodarīto saimniecisko zaudējumu apjoms un augsts hibridizācijas risks ar vilkiem un īpaši ar suņiem. Jauno populāciju piemērs liecina, ka sugas īpatņiem nav izteiktu baiļu uzturēties un iegūt pārtiku apdzīvotās vietās vai to tiešā tuvumā. Nav pamata uzskatīt, ka Latvijas gadījumā neradīsies līdzīgas vai pat nopietnākas konfliktsituācijas.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Boreālajam bioģeogrāfiskajam reģionam raksturīga suga, taču tas netiek uzskatīts par invazīvo sugu Baltijas valstīs. Igaunijā, Lietuvā un Latvijā zeltainas šakālis atbilstoši tā Biotopu direktīvas V pielikuma statusam ir medījama suga ar noteiktu termiņu, kurā sugas medības nav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Spekā esošie normatīvie akti (aizsargājamo sugu saraksti)  ir balstīti uz izpratni un zinatnisko informāciju, kas bija pieejama pirms vairāk kā 20 gadiem. Šajā laikā ir izmainījusies situācija dabā, uzkrājusies aktuāla zinātniskā informācija par par sugu sastopamību un apdraudošajiem faktoriem, gan notikušas būtiskas izmaiņas piekoptajā saimnieciskajā darbībā.  Zeltainais šakālis nebūt nav vienīgā suga, kura patreizējais izplatības areāls un sugas statuss neatbilst vēsturiskajam. Ir arī citas sugas vai sugu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sugu saglabāšanu un racionālu izmantošanu ir nepieciešama normatīvo aktu aktualizācija. Šim nolūkam 2020.gada nogalē ir uzsākts Latvijas Universitātes un sadarbības partneru realizēts LIFE programmas projekts Nr. LIFE19GIE/LV/000857 LIFE FOR SPECIES „Apdraudētas sugas Latvijā: uzlabotas zināšanas un kapacitāte, informācijas aprite un izpratne”, kurā ir plānots veikt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aktualizēt īpaši aizsargājamo un mikrolieguma sugu sarakstus un sagatavot aktualizētus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apdraudētās sugas pēc Starptautiskā dabas un dabas resursu aizsardzības savienības (IUCN) definētajiem kritērijiem un jaunākajiem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detalizētu informāciju jeb sugu datu lapas par apdraudētām sugām, iekļaujot datus par sugas sastopamību, bioloģiju, ekoloģiju un nepieciešamajiem pasākumiem to aizsardzībai (jauna Sarkanā 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kritērijus un elastīgu sistēmu apdraudēto sugu iekļaušanai vai izslēgšanai no īpaši aizsargājamo sugu vai mikrolieguma sugu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normatīvā regulējuma uzlabošanai attiecībā uz īpaši aizsargājamām un ierobežoti izmantojamām sugām (atļaujas ieguvei, izmantošanai; kritēriji ierobežotas pieejamības datu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projekta 3.2.15.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Vides konsultatīvās padomes pozīciju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1.6. priekšlikumā izteiktā redakcija, jo zeltainais šakālis (Canis aureus) ir ES Sugu un biotopu direktīvas Nr.92/43/EEK V.pielikuma suga ar ierobežojumiem šo dzīvnieku izmantošanā (11., 14. un 15.pants), kas paredz dzīvnieku ieguvi tikai pie nosacījuma, ja valstī tiek nodrošināts sugas labvēlīgs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tad šīs sugas īpatņu ieguvei saskaņā ar Direktīvas 14.pantu ir nepieciešama priekšizpēte un sugas aizsardzības/apsaimniekošanas plāns. Līdz minēto prasību izpildei un sugas labvēlīga aizsardzības statusa pierādīšanai, zeltainais šakālis no Medību noteikumiem (3.2.15. apakšpunkta)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zeltaino šakāli (Canis aureus) no Medību noteikumu 3.2.15.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iekļauts 1979.gada 16.septembra Bernes konvencijas “Par Eiropas dzīvās dabas un dabisko dzīvotņu aizsardzību” vai kāda cita starptautiskās dabas aizsardzības līguma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1992.gada 21.maija direktīvas 92/43/EEK par dabisko dzīvotņu, savvaļas faunas un floras aizsardzību (turpmāk- Biotopu direktīva) izstrādes laikā Eiropas Savienības teritorijā bija zināma tikai viena skaitliski neliela zeltainā šakāļa populācija Grieķijā. Šī populācija tad arī tika iekļauta Biotopu direktīvas V pielikumā “Kopienā nozīmīgas augu un dzīvnieku sugas, kuru īpatņu ieguve savvaļā un izmantošanai var piemērot apsaimniekošanas pasākumus”.  Patreiz zeltainais šakālis jau ir sastopams 15 Eiropas Savienības dalībvalstīs, bet vēl vairākās dalībvalstīs ir konstatēti atsevišķi dzīvnieki vai robežas šķēršošanas gadījumi.  Sugas aizsardzības statuss tiek vērtēts Kontinentālajā, Alpu, Vidusjūras, Melnās jūras, Panoniskajā (tikai Ungārija) un Stepes (tika Rumānija) bioģeogrāfiskajos reģionos, kur tas ir novērtēts kā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ir viena no vispretrunīgāk vērtējamajām zīdītāju sugām Eiropā. Straujā izplatības areāla paplašināšanās un sugai neraksturīgo biotopu kolonizācija ir pierādījusi sugas ārkārtējās izdzīvošanas un pielāgošanās spējas. Sugas medīšana vai vispār nekontrolēta ieguve jaunajās  populācijās nav bijusi par šķērsli īpatņu skaita pieaugumam un tālākai sugas izplatībai. Līdztekus sugas areāla paplašināšanai ir vērojamas arī tādas negatīvas iezīmes kā papildus plēsēju slodze uz vietējām sugām, pieaugošs nodarīto saimniecisko zaudējumu apjoms un augsts hibridizācijas risks ar vilkiem un īpaši ar suņiem. Jauno populāciju piemērs liecina, ka sugas īpatņiem nav izteiktu baiļu uzturēties un iegūt pārtiku apdzīvotās vietās vai to tiešā tuvumā. Nav pamata uzskatīt, ka Latvijas gadījumā neradīsies līdzīgas vai pat nopietnākas konfliktsituācijas.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Boreālajam bioģeogrāfiskajam reģionam raksturīga suga, taču tas netiek uzskatīts par invazīvo sugu Baltijas valstīs. Igaunijā, Lietuvā un Latvijā zeltainas šakālis atbilstoši tā Biotopu direktīvas V pielikuma statusam ir medījama suga ar noteiktu termiņu, kurā sugas medības nav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Spekā esošie normatīvie akti (aizsargājamo sugu saraksti)  ir balstīti uz izpratni un zinatnisko informāciju, kas bija pieejama pirms vairāk kā 20 gadiem. Šajā laikā ir izmainījusies situācija dabā, uzkrājusies aktuāla zinātniskā informācija par par sugu sastopamību un apdraudošajiem faktoriem, gan notikušas būtiskas izmaiņas piekoptajā saimnieciskajā darbībā.  Zeltainais šakālis nebūt nav vienīgā suga, kura patreizējais izplatības areāls un sugas statuss neatbilst vēsturiskajam. Ir arī citas sugas vai sugu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sugu saglabāšanu un racionālu izmantošanu ir nepieciešama normatīvo aktu aktualizācija. Šim nolūkam 2020.gada nogalē ir uzsākts Latvijas Universitātes un sadarbības partneru realizēts LIFE programmas projekts Nr. LIFE19GIE/LV/000857 LIFE FOR SPECIES „Apdraudētas sugas Latvijā: uzlabotas zināšanas un kapacitāte, informācijas aprite un izpratne”, kurā ir plānots veikt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aktualizēt īpaši aizsargājamo un mikrolieguma sugu sarakstus un sagatavot aktualizētus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apdraudētās sugas pēc Starptautiskā dabas un dabas resursu aizsardzības savienības (IUCN) definētajiem kritērijiem un jaunākajiem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detalizētu informāciju jeb sugu datu lapas par apdraudētām sugām, iekļaujot datus par sugas sastopamību, bioloģiju, ekoloģiju un nepieciešamajiem pasākumiem to aizsardzībai (jauna Sarkanā 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kritērijus un elastīgu sistēmu apdraudēto sugu iekļaušanai vai izslēgšanai no īpaši aizsargājamo sugu vai mikrolieguma sugu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normatīvā regulējuma uzlabošanai attiecībā uz īpaši aizsargājamām un ierobežoti izmantojamām sugām (atļaujas ieguvei, izmantošanai; kritēriji ierobežotas pieejamības datu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VKP (14.01.2022) iesniegto argumentēto pozīciju, kas</w:t>
            </w:r>
            <w:r w:rsidR="00000000" w:rsidRPr="00000000" w:rsidDel="00000000">
              <w:rPr>
                <w:b w:val="1"/>
                <w:rtl w:val="0"/>
              </w:rPr>
              <w:t xml:space="preserve"> iebilst stirnas (Capreolus capreolus) izņēmšanai no limitēto medījamo dzīvnieku saraksta </w:t>
            </w:r>
            <w:r w:rsidR="00000000" w:rsidRPr="00000000" w:rsidDel="00000000">
              <w:rPr>
                <w:rtl w:val="0"/>
              </w:rPr>
              <w:t xml:space="preserve">(TA projekts, II p., 3.1.3. apakšpunks).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3.2.16. apakšpunkta redakcija atbalstāma pie nosacījuma, ja stirna paliek kā limitētais medījamais dzīvnieks.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VKP pozīciju un iepriekš sniegto argumentāciju, kas iebilst pret stirnas (Capreolus capreolus) pācelšanu nelemitēto medījamo dzīvnieku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3.2.16. apakšpunkta redakcija ir atbalstāma pie nosacījuma, ja stirna paliek kā limitētais medījamais dzīvnieks.(3.1.3.apakšpunkts)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Projekta 3.2.16..punkts, kas stirnu nosaka kā nelimitētu medību dzīvnieku.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konsolidētās versijas 3.1.3.punktu (nesvītrot),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stirnas (Capreolus capreolus) –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 nav būtisks lauksaimniecības vai mežsaimniecības "kaitēlkis". Stirnas izņemšana no limitēti medījamo sugu saraksta draud ar pārmērīgu šo dzīvnieku skaita samazinājumu atsevišķās medību platībās vai Latvijā kopumā. Bez tam, valsts mērogā tas padarīs neiespējamu stirnu skaita/izplatības plānošanu un kontroli. Stirna ir nozīmīgākais lūša barības avots un tās skaita būtisks samazinājums var negatīvi atsauksies uz lūšu Latvijas populācijas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pārmērīgas savairošanās gadījumā nodara būtiskus postījumus gan lauksaimniecībā, gan mežsaimniecībā (ierīkotajās meža kultūrās, īpaši agrīnajās stadījās), kā arī rada ceļu satiksmes negadījumus. 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projekta 3.2.16.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atbalstīt 3.2.16. apakšpunkta redakciju ar nosacījumu, ja stirna paliek medījama kā limitētais medību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pārmērīgas savairošanās gadījumā nodara būtiskus postījumus gan lauksaimniecībā, gan mežsaimniecībā (ierīkotajās meža kultūrās, īpaši agrīnajās stadījās), kā arī rada ceļu satiksmes negadījumus. 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Papildu ierobežojumi medību organizēšanai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Vienā medību reizē vienam medniekam atļauts nomedīt ne vairāk kā 10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dzinējmedības kā medību veids tādā formā, kā tas tiek praktizēts Latvijā, ir nepieņemams. Šāds ārkārtīgi nežēlīgs, būtiski atšķirīgs no citu ES valstu dzinējmedību prakses savvaļas sugu, tajā skaitā direktīvas sugu, nogalināšanas veids, nav pieņemams 21.gadsimtā Eiropas valstī. Latvijā plaši piekoptā dzinējmedību prakse, kā to apstiprina paši mednieki, pilnībā atšķras no citu ES valstu, piem. mednieku daudz piesauktās Skandināvijas valstu, prakses. Šokējoša dzinējmedību epizode kā uzskatāms piemērs ierastai praksei, par kuru var pārliecināties ikviens mednieku portāla 'medibam.lv' podkāstā [https://www.medibam.lv/par-medijuma-piederibu-neetiskam-medibam-un-aizliegtajiem-tematiem-sauj-garam-109-epizode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Dzinējmedībām nevajadzētu notikt pēc 31.janvāra. Pēc šī datuma saistībā ar noteikumiem nav paredzētas nevienas pārnadžu sugas dzīvnieku medības dzinējmedībās. Dzinējmedības pietiekami efektīvi nerisina postījumu problēmu. Sīko plēsēju un vilku dzinējmedību vietā, kas atļautas pēc 31.janvāra, medniekiem lietderīgāk ir pievērsties individuālajām medībām postījumu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Dzinējmedības nepamatoti nodara daudziem dzīvniekiem būtisku kaitējumu, it sevišķi smagos ziemas apstākļos, jo dzīvnieku dzīšana nenotiek selektīvi. Tādās medībās izdzīti tiek galvenokārt tie dzīvnieki, kurus noteikumi šajā periodā aizliedz medīt dzinējmedībās.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postījumu novēršanai vilku medības būtu jāparedz </w:t>
            </w:r>
            <w:r w:rsidR="00000000" w:rsidRPr="00000000" w:rsidDel="00000000">
              <w:rPr>
                <w:u w:val="single"/>
                <w:rtl w:val="0"/>
              </w:rPr>
              <w:t xml:space="preserve">vienīgi apdzīvotu vietu vai lauksaimniecības dzīvnieku novietņu </w:t>
            </w:r>
            <w:r w:rsidR="00000000" w:rsidRPr="00000000" w:rsidDel="00000000">
              <w:rPr>
                <w:rtl w:val="0"/>
              </w:rPr>
              <w:t xml:space="preserve">tiešā tuvumā kā individuālās medības. Tikai tādas medības pēc savas būtības var uzskatīt par selektīvām.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projekta 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ka dzinējmedības kā medību veids tādā formā, kā tas tiek praktizēts Latvijā, ir nepieņemams. Šāds ārkārtīgi nežēlīgs, būtiski atšķirīgs no citu ES valstu dzinējmedību prakses savvaļas sugu, tajā skaitā direktīvas sugu, nogalināšanas veids, nav pieņemams 21.gadsimtā Eiropas valstī. Latvijā plaši piekoptā dzinējmedību prakse, kā to apstiprina paši mednieki, pilnībā atšķras no citu ES valstu, piem. mednieku daudz piesauktās Skandināvijas valstu, prakses. Šokējoša dzinējmedību epizode kā uzskatāms piemērs ierastai praksei, par kuru var pārliecināties ikviens mednieku podkāstā [https://www.medibam.lv/par-medijuma-piederibu-neetiskam-medibam-un-aizliegtajiem-tematiem-sauj-garam-109-epizode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Iebildumi </w:t>
            </w:r>
            <w:r w:rsidR="00000000" w:rsidRPr="00000000" w:rsidDel="00000000">
              <w:rPr>
                <w:i w:val="1"/>
                <w:rtl w:val="0"/>
              </w:rPr>
              <w:t xml:space="preserve">supra note</w:t>
            </w:r>
            <w:r w:rsidR="00000000" w:rsidRPr="00000000" w:rsidDel="00000000">
              <w:rPr>
                <w:rtl w:val="0"/>
              </w:rPr>
              <w:t xml:space="preserve"> 3.1.7.apakšpunkts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Pelēkais vilks (Canis lupus)..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Pelēkais vilks (Canis lupus) ir iekļauts Bernes konvencijas II pielikumā kā stingri aizsargājama dzīvnieku suga un Dzīvotņu direktīvā kā īpaši aizsargājama suga. Latvijā šī suga pārcelta pie V pielikuma sugām – “Kopienā nozīmīgas dzīvnieku un augu sugas, kuru īpatņu ieguvei savvaļā un izmantošanai var piemērot apsaimniekošanas pasākumus". Indivīdus drīkst iegūt, bet valstij jānodrošina labvēlīgs populācijas stāvoklis, sugas monitorings un jāaizliedz direktīvas VI pielikumā uzskatītie medību paņēmieni.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nemedī vairumā ES valstu. Jaunākā ziņa, no 2021.gada 1.jūnija arī Slovākijā panākts, ka vilki ir stingri aizsargājamo dzīvnieku statusā, kurus medīt aizliegts.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norādījusi, ka jāņem vērā Eiropas Vides aģentūras vadlīnijās</w:t>
            </w:r>
            <w:r w:rsidR="00000000" w:rsidRPr="00000000" w:rsidDel="00000000">
              <w:rPr>
                <w:vertAlign w:val="superscript"/>
                <w:rtl w:val="0"/>
              </w:rPr>
              <w:t xml:space="preserve">117</w:t>
            </w:r>
            <w:r w:rsidR="00000000" w:rsidRPr="00000000" w:rsidDel="00000000">
              <w:rPr>
                <w:rtl w:val="0"/>
              </w:rPr>
              <w:t xml:space="preserve"> noteiktais algoritms, lai izvērtētu, vai kopējais aizsardzības statuss sugai būtu vērtējams kā pietiekoši labvēlīgs. Šādu secinājumu var izdarīt ikviens, iepazīstoties ar Eiropas Komisijas vai Dabas aizsardzības pārvaldes mājaslapā publicēto Latvijas 2019.gada ziņojumu Eiropas Komisijai.[VK, revīz.doc.31.lpp; https://www.lrvk.gov.lv/lv/getrevisionfile/29514-Q-oDZJD-mr0ddADc-oaPHkyNNIRqP3Vb.pdf]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 atbilstības/lietderības revīzijaā (Nr.2.3.1-16/2019)konstatēto attiecībā uz direktīvas sugu lielo plēsēju, tajā skaitā vilku populācijas apjoma un stāvokļa noteikšanā piemēroto atšķirīgo (Eiropas Vides aģentūras vadlīnijās noteikto) pieeju, kas nesniedz pārliecību par vilku labvēlīgu aizsardzības statusu Latvijā, kā arī citas konstatētās neatbilstības lielo plēsēju apsaimniekošanā, vilku medības nevar tikt turpinātas līdzšinējā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w:t>
            </w:r>
            <w:r w:rsidR="00000000" w:rsidRPr="00000000" w:rsidDel="00000000">
              <w:rPr>
                <w:b w:val="1"/>
                <w:rtl w:val="0"/>
              </w:rPr>
              <w:t xml:space="preserve">ES dalībvalstīm attiecībā uz direktīvas V pielikuma sugu aizsardzību un apsaimniekošanu medības paredzētas tikai kā viena no iespējām nevis obligāti izpildāmiem nosacījumiem.</w:t>
            </w:r>
            <w:r w:rsidR="00000000" w:rsidRPr="00000000" w:rsidDel="00000000">
              <w:rPr>
                <w:rtl w:val="0"/>
              </w:rPr>
              <w:t xml:space="preserve"> [Killing wolves legally – exploring the scope for lethal wolf management under European nature conservation law, https://www.tandfonline.com/doi/full/10.1080/13880292.2019.1686223]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plēsēji ir labi "palīgi" galveno postītāju - pārnadžu skaita samazināšanā un veselīgu populāciju uzturēšanā.Vilku medības būtu nosakāmas tikai to radīto apdraudējumu vietās, - pie lopu novietnēm, cilvēku apdzīvotās vietās un to tiešā tuvumā, bet nemedīt vilkus to dabīgajā vidē, mežos. Medības tikai postījumu vietās mazinās vilku vēlmi / nepieciešamību izdarīt postījumus.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Dzinējmedības nav uzskatāmas par selektīvām un tās nenodrošina uz postīšanu tendētu indivīdu nošaušanu.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w:t>
            </w:r>
            <w:r w:rsidR="00000000" w:rsidRPr="00000000" w:rsidDel="00000000">
              <w:rPr>
                <w:i w:val="1"/>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projekta 12.2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supra note 3.1.7.apakšpunkts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Pelēkais vilks (Canis lupus).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 Eiropas Komisijas 09.19.2021 paziņojumu “Vadlīnijas par Kopienā nozīmīgu dzīvnieku sugu stingru aizsardzību saskaņā ar Dzīvotņu direktīvu”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sugas pelēkā vilka medības pieļaujamas vienīgi postījumu vietās, panatojoties uz Eiropas Komisijas 09.19.2021 paziņojumu “Vadlīnijas par Kopienā nozīmīgu dzīvnieku sugu stingru aizsardzību saskaņā ar Dzīvotņu direktīvu” (2021/C 496/01), kā arī Valsts kontroles revīzijas Nr. 2.4.1-16/2019 “Vai Latvijā tiek nodrošināta ilgtspējīga sugu apsaimniekošana un tai atbilstoša medību saimniecības uzraudzība?” norādīto zinātnisko metožu ceļā iegūto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vai mežacūkas,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VKP pozīciju, kas tika prezentēta, apspriežot Grozījumus Medību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likuma redakcijā atļautie mākslīgas gaismas avoti un nakts redzamības tēmēkļi ar elektronisku attēla palielinātāju vai attēla pārveidotāju ir aizliegti daudzās Eiropas valstīs. EP Direktīva 92/43/EEK „Par dabisko dzīvotņu, savvaļas faunas un floras aizsardzību” tos aizliedz pielietot medījot īpaši aizsargājamās sugas, kuras Latvijā medī (piem. pelēkais vilks). Vēlme Latvijā lietot vēl vienu citur Eiropā un līdz šim Latvijas Medību likumā aizliegtu rīku, jāatzīst par nepieļaujamu. </w:t>
            </w:r>
            <w:r w:rsidR="00000000" w:rsidRPr="00000000" w:rsidDel="00000000">
              <w:rPr>
                <w:b w:val="1"/>
                <w:rtl w:val="0"/>
              </w:rPr>
              <w:t xml:space="preserve">Latvija nav panākusi saskaņojumu EK par atkāpju piemērošanu attiecībā uz Direktīvas VI pielikuma aizsliegto ieroču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Lapsas un jenotsuņi, uz kuriem šie rīki ir atļauti, visbiežāk nav mednieka mērķa suga, bet, tā kā tie Latvijā ir medījami visa gada garumā, - tad tas dod iespēju legāli medību vietā lietot ieročus ar minēto aprīkojumu bez kāda ierobežojuma. Medību norises gaitā ieroča aprīkojuma pielietojums šāviena brīdī praktiski nav izkontrolējams. Tas nodrošina iespēju šāvienu raidīt arī uz rīkam neatļautiem dzīvniekiem. Mednieki to apzinās un izmanto. To apliecinājs tobrīd Valsts policijas Galvenās kārtības policijas pārvaldes priekšnieka vietnieks, Koordinācijas un kontroles pārvaldes priekšnieks Lauris Arājs savā ziņojumā 14.04.2021 Tautsaimniecības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atļauto ieroču aprīkojuma klāsta izņemami mākslīgās gaismas avoti, izņemot meža cūku medības, un nakts redzamības tēmēkļi ar elektronisko palielinājumu vai attēla pārveidošanu, kā to paredz Direktīvas 92/43/EEK VI. pielikums (Aizliegtie gūšanas un nonāvēšanas paņēmieni un līdzekļi, kā arī transporta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tvērums skar Medību likuma nevis projekta kompetenci, kā arī tika izdiskutēts Medību likuma grozījumu projekta veidošanas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vai mežacūkas,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projekta 25.3.apaakšpunktu: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VKP pozīciju, kas tika prezentēta, apspriežot Grozījumus Medību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likuma redakcijā atļautie mākslīgas gaismas avoti un nakts redzamības tēmēkļi ar elektronisku attēla palielinātāju vai attēla pārveidotāju ir aizliegti daudzās Eiropas valstīs. EP Direktīva 92/43/EEK „Par dabisko dzīvotņu, savvaļas faunas un floras aizsardzību” tos aizliedz pielietot medījot īpaši aizsargājamās sugas, kuras Latvijā medī (piem. pelēkais vilks). Vēlme Latvijā lietot vēl vienu citur Eiropā un līdz šim Latvijas Medību likumā aizliegtu rīku, jāatzīst par nepieļaujamu. Latvija nav panākusi saskaņojumu EK par atkāpju piemērošanu attiecībā uz Direktīvas VI pielikuma aizsliegto ieroču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Lapsas un jenotsuņi, uz kuriem šie rīki ir atļauti, visbiežāk nav mednieka mērķa suga, bet, tā kā tie Latvijā ir medījami visa gada garumā, - tad tas dod iespēju legāli medību vietā lietot ieročus ar minēto aprīkojumu bez kāda ierobežojuma. Medību norises gaitā ieroča aprīkojuma pielietojums šāviena brīdī praktiski nav izkontrolējams. Tas nodrošina iespēju šāvienu raidīt arī uz rīkam neatļautiem dzīvniekiem. Mednieki to apzinās un izmanto. To apliecinājs Valsts policijas pārstāvis Lauris Arājs savā ziņojumā14.04.2021 Tautsaimniecības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atļauto ieroču aprīkojuma klāsta jāizņem mākslīgās gaismas avotus, izņemot meža cūku medībām, un nakts redzamības tēmēkļus ar elektronisko palielinājumu vai attēla pārveidošanu, kā to paredz Direktīvas 92/43/EEK VI. pielikums- (Aizliegtie gūšanas un nonāvēšanas paņēmieni un līdzekļi, kā arī transporta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tvērums skar Medību likuma nevis projekta kompetenci, kā arī tika izdiskutēts Medību likuma grozījumu projekta veidošanas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par medību atļaujas izsniegšanu dzīvnieku medīšanai medību iecirknī, ja postījumu vietā ir veikti aizsardzības pasākumi vai postījuma vietā (zemes vienībā ar atsevišķu kadastra numuru vai lauku blokā (nepārtrauktu lauksaimniecībā izmantojamo zemesgabalu, ko norobežo stabilu, dabā identificējamu objektu robežas vai īpašumu robežas)), ja aizsardzības pasākumi nav veikti, pārsniedzot Valsts meža dienesta noteikto limitēto medījamo sugu dzīvnieku pieļaujamo nomedīšanas apjomu, un izsniedz medību atļauju un atbilstošu skaitu marķieru vai par atteikumu izsniegt medību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1. panta 2. punktam zemes vienībai piešķirta viennozīmīga, neatkārtojama un nemainīga ciparu kombinācija (identifikators) ir kadastra apzīmējums. Līdz ar to lūdzam projekta 45.1. apakšpunktā vārdus "kadastra numuru" aizstāt ar vārdiem "kadastra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par medību atļaujas izsniegšanu dzīvnieku medīšanai medību iecirknī, ja postījumu vietā ir veikti aizsardzības pasākumi vai postījuma vietā (zemes vienībā ar atsevišķu kadastra apzīmējumu vai lauku blokā (nepārtrauktu lauksaimniecībā izmantojamo zemesgabalu, ko norobežo stabilu, dabā identificējamu objektu robežas vai īpašumu robežas)), ja aizsardzības pasākumi nav veikti, pārsniedzot Valsts meža dienesta noteikto limitēto medījamo sugu dzīvnieku pieļaujamo nomedīšanas apjomu, un izsniedz medību atļauju un atbilstošu skaitu marķieru vai par atteikumu izsniegt medību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par medību atļaujas izsniegšanu dzīvnieku medīšanai medību iecirknī, ja postījumu vietā ir veikti aizsardzības pasākumi, vai postījuma vietā (zemes vienībā ar atsevišķu kadastra apzīmējumu vai lauku blokā (nepārtraukts lauksaimniecībā izmantojams zemesgabals, ko norobežo stabilu, dabā identificējamu objektu robeža vai īpašumu robeža)), ja aizsardzības pasākumi nav veikti, pārsniedzot Valsts meža dienesta noteikto limitēto medījamo sugu dzīvnieku pieļaujamo nomedīšanas apjomu, un izsniedz medību atļauju un atbilstošu skaitu marķieru vai par atteikumu izsniegt medību atļauju;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Līdz 2023.gada 1.aprīlim ir atļauts medīt stirnas un mežacūkas medību iecirkņos, kas mazāki par 350ha, ja tiem ir spēkā  sadarbības līgumi attiecīgo sugu medīšanai.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Ministru kabineta noteikumu noslēguma jautājumos parasti raksta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norādi, kuri Ministru kabineta noteikumi tiek atzīti par spēku zaudējušiem; 2) atsevišķu punktu spēkā stāšanās laiku, ja tas atšķiras no visu noteikumu spēkā stāšanās laika; 3) noteikumu vai to atsevišķu punktu piemērošanas kārtību; 4) norādi uz institūciju, kas līdz noteikumu izpildei paredzētās institūcijas izveidošanai nodrošinās noteikumos noteikto funkciju izpildi; 5) noteikumu spēkā stāšanās dienu, ja tā atšķiras no vispārējās kārtības; 6) laiku,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attiecīgs regulējums ir ietverams pirms Ministru kabineta 2014. gada 22. jūlija noteikumu Nr. 421 "Medību noteikumi" 113.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1</w:t>
            </w:r>
            <w:r w:rsidR="00000000" w:rsidRPr="00000000" w:rsidDel="00000000">
              <w:rPr>
                <w:rtl w:val="0"/>
              </w:rPr>
              <w:t xml:space="preserve">. Līdz 2023.gada 1.aprīlim ir atļauts medīt stirnas un mežacūkas medību iecirkņos, kas mazāki par 350 hektāriem, ja ir spēkā  līgums par limitēto medījamo dzīvnieku medīšanas organizēšanu blakus esošajos medību iecirkņos attiecīgo sugu medīšanai.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1992. gada 21. maija Direktīvas </w:t>
            </w:r>
            <w:r w:rsidR="00000000" w:rsidRPr="00000000" w:rsidDel="00000000">
              <w:rPr>
                <w:rtl w:val="0"/>
              </w:rPr>
              <w:t xml:space="preserve">92/43/EEK</w:t>
            </w:r>
            <w:r w:rsidR="00000000" w:rsidRPr="00000000" w:rsidDel="00000000">
              <w:rPr>
                <w:rtl w:val="0"/>
              </w:rPr>
              <w:t xml:space="preserve"> par dabisko dzīvotņu, savvaļas faunas un floras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ainavas"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 nav panākusi saskaņojumu EK par atkāpju piemērošanu attiecībā uz EP Direktīvas 92/43/EEK „Par dabisko dzīvotņu, savvaļas faunas un floras aizsardzību” VI pielikumā uzskaitīto aizsliegto nonāvēšanas paņēmienu un līdzekļu izmantošanu.</w:t>
            </w:r>
            <w:r w:rsidR="00000000" w:rsidRPr="00000000" w:rsidDel="00000000">
              <w:rPr>
                <w:b w:val="1"/>
                <w:rtl w:val="0"/>
              </w:rPr>
              <w:t xml:space="preserve">Direktīvas 15. pants nosaka:</w:t>
            </w:r>
            <w:r w:rsidR="00000000" w:rsidRPr="00000000" w:rsidDel="00000000">
              <w:rPr>
                <w:b w:val="1"/>
                <w:rtl w:val="0"/>
              </w:rPr>
              <w:t xml:space="preserve">Attiecībā uz V pielikuma a) daļā uzskaitīto savvaļas dzīvnieku sugu īpatņu gūstīšanu vai nonāvēšanu un gadījumos, kad saskaņā ar 16. pantu piemēro izņēmumus saistībā ar IV pielikuma a) daļā uzskaitīto sugu īpatņu ieguvi, gūstīšanu vai nogalināšanu, dalībvalstis aizliedz izmantot visus tos līdzekļus, kas var izraisīt šādu sugu populāciju vietēja rakstura izzušanu vai </w:t>
            </w:r>
            <w:r w:rsidR="00000000" w:rsidRPr="00000000" w:rsidDel="00000000">
              <w:rPr>
                <w:b w:val="1"/>
                <w:u w:val="single"/>
                <w:rtl w:val="0"/>
              </w:rPr>
              <w:t xml:space="preserve">radīt tām nopietnu traucējumu,</w:t>
            </w:r>
            <w:r w:rsidR="00000000" w:rsidRPr="00000000" w:rsidDel="00000000">
              <w:rPr>
                <w:b w:val="1"/>
                <w:rtl w:val="0"/>
              </w:rPr>
              <w:t xml:space="preserve"> un jo īpaši:</w:t>
            </w:r>
            <w:r w:rsidR="00000000" w:rsidRPr="00000000" w:rsidDel="00000000">
              <w:rPr>
                <w:b w:val="1"/>
                <w:rtl w:val="0"/>
              </w:rPr>
              <w:t xml:space="preserve">a) VI pielikuma a) daļā uzskaitīto gūstīšanas un nonāvēšanas līdzekļu izmantošanu;</w:t>
            </w:r>
            <w:r w:rsidR="00000000" w:rsidRPr="00000000" w:rsidDel="00000000">
              <w:rPr>
                <w:b w:val="1"/>
                <w:rtl w:val="0"/>
              </w:rPr>
              <w:t xml:space="preserve">b) visu veidu gūstīšanu un nonāvēšanu, ko veic no VI pielikuma b) daļā minētajiem transporta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Pielikums</w:t>
            </w:r>
            <w:r w:rsidR="00000000" w:rsidRPr="00000000" w:rsidDel="00000000">
              <w:rPr>
                <w:b w:val="1"/>
                <w:rtl w:val="0"/>
              </w:rPr>
              <w:t xml:space="preserve">AIZLIEGTIE GŪSTĪŠANAS UN NONĀVĒŠANAS PAŅĒMIENI UN LĪDZEKĻI, KĀ ARĪ TRANSPORTA</w:t>
            </w:r>
            <w:r w:rsidR="00000000" w:rsidRPr="00000000" w:rsidDel="00000000">
              <w:rPr>
                <w:b w:val="1"/>
                <w:rtl w:val="0"/>
              </w:rPr>
              <w:t xml:space="preserve">VEIDI</w:t>
            </w:r>
            <w:r w:rsidR="00000000" w:rsidRPr="00000000" w:rsidDel="00000000">
              <w:rPr>
                <w:b w:val="1"/>
                <w:rtl w:val="0"/>
              </w:rPr>
              <w:t xml:space="preserve">a) Neselektīvie līdzekļi</w:t>
            </w:r>
            <w:r w:rsidR="00000000" w:rsidRPr="00000000" w:rsidDel="00000000">
              <w:rPr>
                <w:b w:val="1"/>
                <w:rtl w:val="0"/>
              </w:rPr>
              <w:t xml:space="preserve">ZĪDĪTĀJI</w:t>
            </w:r>
            <w:r w:rsidR="00000000" w:rsidRPr="00000000" w:rsidDel="00000000">
              <w:rPr>
                <w:b w:val="1"/>
                <w:rtl w:val="0"/>
              </w:rPr>
              <w:t xml:space="preserve">— Akli vai sakropļoti dzīvnieki, ko izmanto kā dzīvus mānekļus</w:t>
            </w:r>
            <w:r w:rsidR="00000000" w:rsidRPr="00000000" w:rsidDel="00000000">
              <w:rPr>
                <w:b w:val="1"/>
                <w:rtl w:val="0"/>
              </w:rPr>
              <w:t xml:space="preserve">— Magnetofoni</w:t>
            </w:r>
            <w:r w:rsidR="00000000" w:rsidRPr="00000000" w:rsidDel="00000000">
              <w:rPr>
                <w:b w:val="1"/>
                <w:rtl w:val="0"/>
              </w:rPr>
              <w:t xml:space="preserve">— Elektriskas un elektroniskas ierīces, ar kurām var nonāvēt vai apdullināt</w:t>
            </w:r>
            <w:r w:rsidR="00000000" w:rsidRPr="00000000" w:rsidDel="00000000">
              <w:rPr>
                <w:b w:val="1"/>
                <w:rtl w:val="0"/>
              </w:rPr>
              <w:t xml:space="preserve">— Mākslīgas gaismas avoti</w:t>
            </w:r>
            <w:r w:rsidR="00000000" w:rsidRPr="00000000" w:rsidDel="00000000">
              <w:rPr>
                <w:b w:val="1"/>
                <w:rtl w:val="0"/>
              </w:rPr>
              <w:t xml:space="preserve">— Spoguļi un citas žilbinošas ierīces</w:t>
            </w:r>
            <w:r w:rsidR="00000000" w:rsidRPr="00000000" w:rsidDel="00000000">
              <w:rPr>
                <w:b w:val="1"/>
                <w:rtl w:val="0"/>
              </w:rPr>
              <w:t xml:space="preserve">— Ierīces mērķa izgaismošanai</w:t>
            </w:r>
            <w:r w:rsidR="00000000" w:rsidRPr="00000000" w:rsidDel="00000000">
              <w:rPr>
                <w:b w:val="1"/>
                <w:rtl w:val="0"/>
              </w:rPr>
              <w:t xml:space="preserve">— Nakts redzamības tēmekļi ar elektronisku attēla palielinātāju vai attēla pārveidotāju</w:t>
            </w:r>
            <w:r w:rsidR="00000000" w:rsidRPr="00000000" w:rsidDel="00000000">
              <w:rPr>
                <w:b w:val="1"/>
                <w:rtl w:val="0"/>
              </w:rPr>
              <w:t xml:space="preserve">— Sprāgstvielas</w:t>
            </w:r>
            <w:r w:rsidR="00000000" w:rsidRPr="00000000" w:rsidDel="00000000">
              <w:rPr>
                <w:b w:val="1"/>
                <w:rtl w:val="0"/>
              </w:rPr>
              <w:t xml:space="preserve">— Tīkli, kas nav selektīvi pēc to uzbūves principa vai to izmantošanas apstākļos</w:t>
            </w:r>
            <w:r w:rsidR="00000000" w:rsidRPr="00000000" w:rsidDel="00000000">
              <w:rPr>
                <w:b w:val="1"/>
                <w:rtl w:val="0"/>
              </w:rPr>
              <w:t xml:space="preserve">— Slazdi, kas nav selektīvi pēc to uzbūves principa vai to izmantošanas apstākļos</w:t>
            </w:r>
            <w:r w:rsidR="00000000" w:rsidRPr="00000000" w:rsidDel="00000000">
              <w:rPr>
                <w:b w:val="1"/>
                <w:rtl w:val="0"/>
              </w:rPr>
              <w:t xml:space="preserve">— Stopi vai arbaleti</w:t>
            </w:r>
            <w:r w:rsidR="00000000" w:rsidRPr="00000000" w:rsidDel="00000000">
              <w:rPr>
                <w:b w:val="1"/>
                <w:rtl w:val="0"/>
              </w:rPr>
              <w:t xml:space="preserve">— Indes un saindēta vai anestezējoša ēsma</w:t>
            </w:r>
            <w:r w:rsidR="00000000" w:rsidRPr="00000000" w:rsidDel="00000000">
              <w:rPr>
                <w:b w:val="1"/>
                <w:rtl w:val="0"/>
              </w:rPr>
              <w:t xml:space="preserve">— Izsvēpēšana ar gāzi vai dūmiem</w:t>
            </w:r>
            <w:r w:rsidR="00000000" w:rsidRPr="00000000" w:rsidDel="00000000">
              <w:rPr>
                <w:b w:val="1"/>
                <w:rtl w:val="0"/>
              </w:rPr>
              <w:t xml:space="preserve">— Pusautomātiskie vai automātiskie ieroči, kuru aptverē ievietojamas vairāk kā divas munīcijas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Medību likuma redakcijā atļautie mākslīgas gaismas avoti un nakts redzamības tēmēkļi ar elektronisku attēla palielinātāju vai attēla pārveidotāju ir aizliegti daudzās Eiropas valstīs. EP Direktīva 92/43/EEK tos aizliedz pielietot medījot īpaši aizsargājamās sugas, kuras Latvijā medī (piem. pelēkais vilks, baltais zaķis,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Medību likumā (Publicēts: Latvijas Vēstnesis, 227, 24.11.2021.), kas stāsies spēkā ar 2022.gada 1.aprīli, nepieciešams Ministru kabineta noteikumu līmenī reglamentēt siltumu uztverošo (termālo) tēmēkļu izmantošanu analoģiski kā nakts redzamības tēmēkļiem. Iebildums tika izvērtēts minētā likuma grozījumu projekta veidošanas gaitā un nav attiecināms uz šo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1992. gada 21. maija Direktīvas </w:t>
            </w:r>
            <w:r w:rsidR="00000000" w:rsidRPr="00000000" w:rsidDel="00000000">
              <w:rPr>
                <w:rtl w:val="0"/>
              </w:rPr>
              <w:t xml:space="preserve">92/43/EEK</w:t>
            </w:r>
            <w:r w:rsidR="00000000" w:rsidRPr="00000000" w:rsidDel="00000000">
              <w:rPr>
                <w:rtl w:val="0"/>
              </w:rPr>
              <w:t xml:space="preserve"> par dabisko dzīvotņu, savvaļas faunas un floras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ainavas"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projektā iekļauto “Informatīvā atsauce uz Eiropas Savienības direktīvām” atsauci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normām, kas izriet no: Padomes 1992. gada 21. maija Direktīvas 92/43/EEK par dabisko dzīvotņu, savvaļas faunas un floras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Eiropas Komisijas 09.19.2021 paziņojumu “Vadlīnijas par Kopienā nozīmīgu dzīvnieku sugu stingru aizsardzību saskaņā ar Dzīvotņu direktīvu”. Īpaši 3. Nodaļa. Dirktīvas 16.pants.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panākusi saskaņojumu EK par atkāpju piemērošanu attiecībā uz EP Direktīvas 92/43/EEK „Par dabisko dzīvotņu, savvaļas faunas un floras aizsardzību” VI pielikumā uzskaitīto aizsliegto nonāvēšanas paņēmienu un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15.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 pielikuma a) daļā uzskaitīto savvaļas dzīvnieku sugu īpatņu gūstīšanu vai nonāvēšanu un gadījumos, kad saskaņā ar 16. pantu piemēro izņēmumus saistībā ar IV pielikuma a) daļā uzskaitīto sugu īpatņu ieguvi, gūstīšanu vai nogalināšanu, dalībvalstis aizliedz izmantot visus tos līdzekļus, kas var izraisīt šādu sugu populāciju vietēja rakstura izzušanu vai radīt tām nopietnu traucējumu, un jo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 pielikuma a) daļā uzskaitīto gūstīšanas un nonāvēšanas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visu veidu gūstīšanu un nonāvēšanu, ko veic no VI pielikuma b) daļā minētajiem transporta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AIZLIEGTIE GŪSTĪŠANAS UN NONĀVĒŠANAS PAŅĒMIENI UN LĪDZEKĻI, KĀ ARĪ 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Neselektīvie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Akli vai sakropļoti dzīvnieki, ko izmanto kā dzīvus mānekļus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Magnetofoni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Elektriskas un elektroniskas ierīces, ar kurām var nonāvēt vai apdullināt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Mākslīgas gaismas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Spoguļi un citas žilbinošas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Ierīces mērķa izgaismošanai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Nakts redzamības tēmekļi ar elektronisku attēla palielinātāju vai attēla pārveidotāju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Sprāgstvielas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Slazdi,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Stopi vai arbaleti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Indes un saindēta vai anestezējoša ēsma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Izsvēpēšana ar gāzi vai dūmiem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Pusautomātiskie vai automātiskie ieroči, kuru aptverē ievietojamas vairāk kā divas munīcijas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Medību likuma redakcijā atļautie mākslīgas gaismas avoti un nakts redzamības tēmēkļi ar elektronisku attēla palielinātāju vai attēla pārveidotāju ir aizliegti daudzās Eiropas valstīs. EP Direktīva 92/43/EEK tos aizliedz pielietot medījot īpaši aizsargājamās sugas, kuras Latvijā medī (piem. pelēkais vilks, baltais zaķis,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tvērums skar Medību likuma nevis projekta kompetenci, kā arī tika izdiskutēts Medību likuma grozījumu projekta veidošanas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3.2.13.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pamatojums par 15 dienām pagarināt termiņu   meliorācijas sistēmās.  Tā kā meliorācijas grāvji pienāk arī pie upēm, pie dīķiem u.c., būs ļoti grūti  izkontrolēt un pierādīt, kur bebrs  nomedīts, tikai radīsies liekas konfliktsituācijas. Iesakām  noteikt gala termiņu 30.aprīlis.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bebri (Castor fiber) un ondatras (Ondatra zibethicus) – no 15. jūlija līdz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sugas fizioloģiju, atkāpe pieļaujama vien faktiskajās un potenciālajās postījumu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informāciju par Ministru kabineta sēdes protolollēmuma 3.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3.1.2. staltbrieži </w:t>
            </w:r>
            <w:r w:rsidR="00000000" w:rsidRPr="00000000" w:rsidDel="00000000">
              <w:rPr>
                <w:i w:val="1"/>
                <w:rtl w:val="0"/>
              </w:rPr>
              <w:t xml:space="preserve">(Cervus elaphus)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vienu no skaitļiem "3.1.2.", jo tie ir minēti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staltbrieži </w:t>
            </w:r>
            <w:r w:rsidR="00000000" w:rsidRPr="00000000" w:rsidDel="00000000">
              <w:rPr>
                <w:i w:val="1"/>
                <w:rtl w:val="0"/>
              </w:rPr>
              <w:t xml:space="preserve">(Cervus elaphus)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diskusijās ar mednieku nevalstiskajām organizācijām izskanējušo priekšlikumu  par to, ka vilku medību sezona būtu  saīsināma par vienu mēnesi, uzsākot to ar 15.08.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medību termiņu vēlams veidot līdzīgu zeltainā šakāļa medību termiņam, kā arī par šo jautājumu ir saņemti priekšlikumi sabiedriskās apspriešanas gaitā un tiem nepieciešams izvērtējums un atsevišķa diskusija. Tāpēc vilkiem medību termiņš šobrīd netiek mainīts.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sugas pelēkā vilka (Canis lupus) </w:t>
            </w:r>
            <w:r w:rsidR="00000000" w:rsidRPr="00000000" w:rsidDel="00000000">
              <w:rPr>
                <w:rtl w:val="0"/>
              </w:rPr>
              <w:t xml:space="preserve">medības (selektīvās) pieļaujamas vienīgi postījumu vietās, panatojoties uz VK norādīto zinātnisko metožu ceļā iegūto pierādījumu bāzi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jautājumu ir saņemti priekšlikumi sabiedriskās apspriešanas gaitā un tiem nepieciešams izvērtējums un atsevišķa diskusija. Tāpēc vilkiem medību termiņš šobrīd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(Canis lupus) – no 1.oktobra līdz Valsts meža dienesta noteiktā nomedīšanas apjoma izmantošanai, bet ne ilgāk par 31. martu;"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jautājumu ir saņemti priekšlikumi sabiedriskās apspriešanas gaitā un tiem nepieciešams izvērtējums un atsevišķa diskusija. Tāpēc vilkiem medību termiņš šobrīd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medījamo dzīvnieku saraksta balto zaķi (Lepus europaeus).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(Lepus europaeus)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Dzīvotņu direktīvas V pielikuma sugu balto zaķi (Lepus timidus) no medījamo sugu saraksta. (sk.pamatojumu iebildumu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mežirbi (Bonasia bonasia) no medījamo sugu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augusta otrās sestdienas pulksten 16.00 līdz 14. septembrim trešdienā, sestdienā un svētdienā, bet no 15. septembra līdz 30. novembrim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platknābi (Anas clypeata), baltvēderi (Anas penelope) un garkakli (Anas acuta) no medījamo sugu saraksta. Skat.pamatojumu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bebri </w:t>
            </w:r>
            <w:r w:rsidR="00000000" w:rsidRPr="00000000" w:rsidDel="00000000">
              <w:rPr>
                <w:i w:val="1"/>
                <w:rtl w:val="0"/>
              </w:rPr>
              <w:t xml:space="preserve">(Castor fiber)</w:t>
            </w:r>
            <w:r w:rsidR="00000000" w:rsidRPr="00000000" w:rsidDel="00000000">
              <w:rPr>
                <w:rtl w:val="0"/>
              </w:rPr>
              <w:t xml:space="preserve"> un ondatras </w:t>
            </w:r>
            <w:r w:rsidR="00000000" w:rsidRPr="00000000" w:rsidDel="00000000">
              <w:rPr>
                <w:i w:val="1"/>
                <w:rtl w:val="0"/>
              </w:rPr>
              <w:t xml:space="preserve">(Ondatra zibethicus)</w:t>
            </w:r>
            <w:r w:rsidR="00000000" w:rsidRPr="00000000" w:rsidDel="00000000">
              <w:rPr>
                <w:rtl w:val="0"/>
              </w:rPr>
              <w:t xml:space="preserve"> – no 15. jūlija līdz 15. aprīlim, meliorācijas sistēmās - no 15. jūlija līdz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atteikties no ieceres meliorācijas sistēmās noteikt atšķirīgu (garāku) bebru medību sezonu. Jaunu teritoriju aizņemšana bebru ģimenēm daloties notiek rudenī. Medību sezona ir pietiekoši gara lai identificētu bebru klātbūtni meliorācijas sistēmās un attiecīgi rīkotos. Meliorācijas sistēmu atbrīvošana no aizsprostiem nav saistīta ar medību sezonu. Ko šajā gadījumā uzskatīt par meliorācijas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Bebru ģimeņu dalīšanās un jaunu teritoriju aizņemšana notiek līdz kārtējā gada mazuļu dzimšanai. Tādēļ pārsvarā gadījumu, kad tiek konstatēti postījumi vietās, kur agrāk to nebija, ir ziemas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par meliorācijas sistēmu uzskata mākslīgi veidotas (vai pārveidotas) un uzturētas vaļējās meliorācijas sistēmas/būves (susinātājgrāvji, novadgrāvji, kontūrgrāvji , kanāli, valsts nozīmes ūdensnoteku regulētie posmi).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bebri </w:t>
            </w:r>
            <w:r w:rsidR="00000000" w:rsidRPr="00000000" w:rsidDel="00000000">
              <w:rPr>
                <w:i w:val="1"/>
                <w:rtl w:val="0"/>
              </w:rPr>
              <w:t xml:space="preserve">(Castor fiber)</w:t>
            </w:r>
            <w:r w:rsidR="00000000" w:rsidRPr="00000000" w:rsidDel="00000000">
              <w:rPr>
                <w:rtl w:val="0"/>
              </w:rPr>
              <w:t xml:space="preserve"> un ondatras </w:t>
            </w:r>
            <w:r w:rsidR="00000000" w:rsidRPr="00000000" w:rsidDel="00000000">
              <w:rPr>
                <w:i w:val="1"/>
                <w:rtl w:val="0"/>
              </w:rPr>
              <w:t xml:space="preserve">(Ondatra zibethicus)</w:t>
            </w:r>
            <w:r w:rsidR="00000000" w:rsidRPr="00000000" w:rsidDel="00000000">
              <w:rPr>
                <w:rtl w:val="0"/>
              </w:rPr>
              <w:t xml:space="preserve"> – no 15. jūlija līdz 15. aprīlim, meliorācijas sistēmās - no 15. jūlija līdz 30. aprīlim;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bebri </w:t>
            </w:r>
            <w:r w:rsidR="00000000" w:rsidRPr="00000000" w:rsidDel="00000000">
              <w:rPr>
                <w:i w:val="1"/>
                <w:rtl w:val="0"/>
              </w:rPr>
              <w:t xml:space="preserve">(Castor fiber)</w:t>
            </w:r>
            <w:r w:rsidR="00000000" w:rsidRPr="00000000" w:rsidDel="00000000">
              <w:rPr>
                <w:rtl w:val="0"/>
              </w:rPr>
              <w:t xml:space="preserve"> un ondatras </w:t>
            </w:r>
            <w:r w:rsidR="00000000" w:rsidRPr="00000000" w:rsidDel="00000000">
              <w:rPr>
                <w:i w:val="1"/>
                <w:rtl w:val="0"/>
              </w:rPr>
              <w:t xml:space="preserve">(Ondatra zibethicus)</w:t>
            </w:r>
            <w:r w:rsidR="00000000" w:rsidRPr="00000000" w:rsidDel="00000000">
              <w:rPr>
                <w:rtl w:val="0"/>
              </w:rPr>
              <w:t xml:space="preserve"> – no 15. jūlija līdz 15. aprīlim, meliorācijas sistēmās - no 15. jūlija līdz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Ondatra (Ondatra zibethicus) ir iekļauta KOMISIJAS ĪSTENOŠANAS REGULA (ES) 2017/1263  (2017. gada 12. jūlijs) ar ko atjaunina sarakstu, kurā uzskaitītas invazīvās svešzemju sugas, kas rada bažas Savienībai, un kurš atbilstīgi Eiropas Parlamenta un Padomes Regulai (ES) Nr. 1143/2014 izveidots ar Īstenošanas regulu (ES) 2016/1141.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suga būtu iekļaujama 3.2.15 apakšpunktā atļaujot medības cauru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ondatru un bebru dzīvotnes pārsedzas, priekšlikumam nepieciešama atsevišķa paplašināta izvērtēšana un diskusija ar interešu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bebri </w:t>
            </w:r>
            <w:r w:rsidR="00000000" w:rsidRPr="00000000" w:rsidDel="00000000">
              <w:rPr>
                <w:i w:val="1"/>
                <w:rtl w:val="0"/>
              </w:rPr>
              <w:t xml:space="preserve">(Castor fiber)</w:t>
            </w:r>
            <w:r w:rsidR="00000000" w:rsidRPr="00000000" w:rsidDel="00000000">
              <w:rPr>
                <w:rtl w:val="0"/>
              </w:rPr>
              <w:t xml:space="preserve"> un ondatras </w:t>
            </w:r>
            <w:r w:rsidR="00000000" w:rsidRPr="00000000" w:rsidDel="00000000">
              <w:rPr>
                <w:i w:val="1"/>
                <w:rtl w:val="0"/>
              </w:rPr>
              <w:t xml:space="preserve">(Ondatra zibethicus)</w:t>
            </w:r>
            <w:r w:rsidR="00000000" w:rsidRPr="00000000" w:rsidDel="00000000">
              <w:rPr>
                <w:rtl w:val="0"/>
              </w:rPr>
              <w:t xml:space="preserve"> – no 15. jūlija līdz 15. aprīlim, meliorācijas sistēmās - no 15. jūlija līdz 30. aprīlim;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3.2.15 apakšpunkta pirmo daļu veiksmīgākā redakcijā, atbilstoši tālāk uzskaitīto sugu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Invazīvās vai Latvijas faunai neraksturīgās sugas-...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nemaina regulējuma būtību vai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zeltaino šakāli (Canis aureus) no Medību noteikumiem 3.2.15. apakšpunkta līdz sugas aizsardzības/apsaimniekošanas plāna izstrādāšanai un sugas labvēlīga aizsardzības statusa pierādīšanai.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iekļauts 1979.gada 16.septembra Bernes konvencijas “Par Eiropas dzīvās dabas un dabisko dzīvotņu aizsardzību” vai kāda cita starptautiskās dabas aizsardzības līguma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1992.gada 21.maija direktīvas 92/43/EEK par dabisko dzīvotņu, savvaļas faunas un floras aizsardzību (turpmāk- Biotopu direktīva) izstrādes laikā Eiropas Savienības teritorijā bija zināma tikai viena skaitliski neliela zeltainā šakāļa populācija Grieķijā. </w:t>
            </w:r>
            <w:r w:rsidR="00000000" w:rsidRPr="00000000" w:rsidDel="00000000">
              <w:rPr>
                <w:b w:val="1"/>
                <w:u w:val="single"/>
                <w:rtl w:val="0"/>
              </w:rPr>
              <w:t xml:space="preserve">Šī populācija</w:t>
            </w:r>
            <w:r w:rsidR="00000000" w:rsidRPr="00000000" w:rsidDel="00000000">
              <w:rPr>
                <w:u w:val="single"/>
                <w:rtl w:val="0"/>
              </w:rPr>
              <w:t xml:space="preserve"> tad arī tika iekļauta Biotopu direktīvas V pielikumā</w:t>
            </w:r>
            <w:r w:rsidR="00000000" w:rsidRPr="00000000" w:rsidDel="00000000">
              <w:rPr>
                <w:rtl w:val="0"/>
              </w:rPr>
              <w:t xml:space="preserve"> “Kopienā nozīmīgas augu un dzīvnieku sugas, kuru īpatņu ieguve savvaļā un izmantošanai var piemērot apsaimniekošanas pasākumus”.  Patreiz zeltainais šakālis jau ir sastopams 15 Eiropas Savienības dalībvalstīs, bet vēl vairākās dalībvalstīs ir konstatēti atsevišķi dzīvnieki vai robežas šķēršošanas gadījumi.  Sugas aizsardzības statuss tiek vērtēts Kontinentālajā, Alpu, Vidusjūras, Melnās jūras, Panoniskajā (tikai Ungārija) un Stepes (tika Rumānija) bioģeogrāfiskajos reģionos, kur tas ir novērtēts kā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ir viena no vispretrunīgāk vērtējamajām zīdītāju sugām Eiropā. Straujā izplatības areāla paplašināšanās un sugai neraksturīgo biotopu kolonizācija ir pierādījusi sugas ārkārtējās izdzīvošanas un pielāgošanās spējas. Sugas medīšana vai vispār nekontrolēta ieguve jaunajās  populācijās nav bijusi par šķērsli īpatņu skaita pieaugumam un tālākai sugas izplatībai. Līdztekus sugas areāla paplašināšanai ir vērojamas arī tādas negatīvas iezīmes kā papildus plēsēju slodze uz vietējām sugām, pieaugošs nodarīto saimniecisko zaudējumu apjoms un augsts hibridizācijas risks ar vilkiem un īpaši ar suņiem. Jauno populāciju piemērs liecina, ka sugas īpatņiem nav izteiktu baiļu uzturēties un iegūt pārtiku apdzīvotās vietās vai to tiešā tuvumā. Nav pamata uzskatīt, ka Latvijas gadījumā neradīsies līdzīgas vai pat nopietnākas konfliktsituācijas.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nav Boreālajam bioģeogrāfiskajam reģionam raksturīga suga, taču tas netiek uzskatīts par invazīvo sugu Baltijas valstīs. Igaunijā, Lietuvā un Latvijā zeltainas šakālis atbilstoši tā Biotopu direktīvas V pielikuma statusam ir medījama suga ar noteiktu termiņu, kurā sugas medības nav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Spekā esošie normatīvie akti (aizsargājamo sugu saraksti)  ir balstīti uz izpratni un zinatnisko informāciju, kas bija pieejama pirms vairāk kā 20 gadiem. Šajā laikā ir izmainījusies situācija dabā, uzkrājusies aktuāla zinātniskā informācija par par sugu sastopamību un apdraudošajiem faktoriem, gan notikušas būtiskas izmaiņas piekoptajā saimnieciskajā darbībā.  Zeltainais šakālis nebūt nav vienīgā suga, kura patreizējais izplatības areāls un sugas statuss neatbilst vēsturiskajam. Ir arī citas sugas vai sugu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sugu saglabāšanu un racionālu izmantošanu ir nepieciešama normatīvo aktu aktualizācija. Šim nolūkam 2020.gada nogalē ir uzsākts Latvijas Universitātes un sadarbības partneru realizēts LIFE programmas projekts Nr. LIFE19GIE/LV/000857 LIFE FOR SPECIES „Apdraudētas sugas Latvijā: uzlabotas zināšanas un kapacitāte, informācijas aprite un izpratne”, kurā ir plānots veikt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aktualizēt īpaši aizsargājamo un mikrolieguma sugu sarakstus un sagatavot aktualizētus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apdraudētās sugas pēc Starptautiskā dabas un dabas resursu aizsardzības savienības (IUCN) definētajiem kritērijiem un jaunākajiem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detalizētu informāciju jeb sugu datu lapas par apdraudētām sugām, iekļaujot datus par sugas sastopamību, bioloģiju, ekoloģiju un nepieciešamajiem pasākumiem to aizsardzībai (jauna Sarkanā 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kritērijus un elastīgu sistēmu apdraudēto sugu iekļaušanai vai izslēgšanai no īpaši aizsargājamo sugu vai mikrolieguma sugu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normatīvā regulējuma uzlabošanai attiecībā uz īpaši aizsargājamām un ierobežoti izmantojamām sugām (atļaujas ieguvei, izmantošanai; kritēriji ierobežotas pieejamības datu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konsolidētās versijas 3.1.3.punktu (nesvītrot)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noteikumos esošā.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Stirnas un mežacūkas uz šo brīdi ir limitētie medījamie dzīvnieki, kuru nomedīšanas apjomus nosaka un piešķir Valsts meža dienests. Limitu noteikšana ir resursu ietilpīgs pasākums, kurš attaisnojams vien gadījumos, kad sugai draud pārekspluatācija un iepriekšējos gados noteiktie nomedīšanas apjomi izpildīti pilnībā. Meža cūku pastiprināta medīšana nepieciešama Āfrikas cūku mēra izplatības ierobežošanas nolūkos, savukārt stirnu limita izpilde pēdējos gados samazinās un vietām nesasniedz pat 50%. Ņemot vērā populāciju stāvokli un nomedīšanas apjomus, kā arī mainot minimālās medību iecirkņu platība lielumu, pieņemts lēmums noteikt stirnas un mežacūkas par nelimitētiem medījamiem dzīvniekiem, saglabājot līdz šim esošo medību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ainavas"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sugas pelēkā vilka (Canis lupus) medības (selektīvās) pieļaujamas vienīgi postījumu vietās, panatojoties uz VK norādīto zinātnisko metožu ceļā iegūto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vai mežacūkas,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(ĶNPF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Postījumu novēršanas nolūkā atļaut staltbriežu individuālās medības diennakts tumšajā laikā lauksaimniecības postījumu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mežacūkas vai staltbriežus,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primāri izstrādāts, lai nodrošinātu medību jomu reglamentējošo normatīvo aktu sinhronizēšanu atbilstoši grozījumiem Medību likumā, kuri stāsies spēkā 2022.gada 1.aprīlī, kā arī lai izpildītu Valsts sekretāru 2022.gada 20.janvāra sanāksmē doto uzdevumu: Zemkopības ministrijai sagatavotos grozījumus Ministru kabineta 2014. gada 22. jūlija noteikumos Nr. 421 "Medību noteikumi" (21-TA-1825) precizēt atbilstoši  Valsts kontroles ieteikumam revīzijas lietā Nr. 2.4.1-16/2019 "Vai Latvijā tiek nodrošināta ilgtspējīga sugu apsaimniekošana un tai atbilstoša medību saimniecības uzraudzība?", izslēdzot lūsi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Sekundāri noteikumu projektā ietverti grozījumi, kas orientēti uz procesu vienkāršošanu un tiesiskās vides pilnveidošanu, bet nerada pusēm papildus izdevumus un nepalielina administratīvo slogu, kā arī nav guvuši iebildumus sabiedriskās apspriešanas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gaitā saņemta virkne dažādu (arī savstarpēji pretrunīgu) priekšlikumu ar plašu tvērumu un atšķirīgu ietekmi uz medību resursu apsaimniekošanu un administratīvo slogu - tiem nepieciešams izvērtējums no lietderības apsvērumu puses un papildus juridiskais izvērtējums, kā arī nepieciešams īstenot to apspriešanu, iesaistot gan priekšlikumu autorus, gan ietekmētās puses. Šāds process ir laikietilpīgs.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vitāli svarīgi, lai šis projekts stātos spēkā vienlaikus ar grozījumiem Medību likumā 2022.gada 1.aprīlī, saņemtajiem priekšlikumiem, kuri nav iekļauti šajā projektā, tiks organizēta atsevišķa apspriešana, tie tiks izvērtēti un pozitīva vērtējuma gadījumā virzīti atsevišķā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MK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21-TA-1825</w:t>
    </w:r>
    <w:r>
      <w:br/>
    </w:r>
    <w:r w:rsidR="00000000" w:rsidRPr="00000000" w:rsidDel="00000000">
      <w:rPr>
        <w:rtl w:val="0"/>
      </w:rPr>
      <w:t xml:space="preserve">29.03.2022. 06.35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21-TA-1825</w:t>
    </w:r>
    <w:r>
      <w:br/>
    </w:r>
    <w:r w:rsidR="00000000" w:rsidRPr="00000000" w:rsidDel="00000000">
      <w:rPr>
        <w:rtl w:val="0"/>
      </w:rPr>
      <w:t xml:space="preserve">29.03.2022. 06.35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Izziņa_21-TA-1825.docx</dc:title>
</cp:coreProperties>
</file>

<file path=docProps/custom.xml><?xml version="1.0" encoding="utf-8"?>
<Properties xmlns="http://schemas.openxmlformats.org/officeDocument/2006/custom-properties" xmlns:vt="http://schemas.openxmlformats.org/officeDocument/2006/docPropsVTypes"/>
</file>