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 Latvijas Republikas nacionālās pozīcijas ES jautājumos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dalību Eiropas Savienības Drošas savienojamības programmā un GOVSATCOM programmā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3.punkts noteic, ka Satiksmes ministrijai 30 darba dienu laikā jāsagatavo normatīvo aktu projekti, kas nepieciešami, lai noteiktu Latvijā GOVSATCOM un Drošas savienojamības programmas kompetento iestādi. Lūdzam papildināt informatīvo ziņojumu, norādot, kādi tieši normatīvie akti ir jāizstrādā, lai noteiktu Latvijā GOVSATCOM un Drošas savienojamības programmas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30 darba dienu laika periodā nav iespējams nodrošināt normatīvo aktu projektu izstrādi, sabiedrības līdzdalību, projektu saskaņošanu un iesniegšanu izskatīšanai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iebildumu par termiņu normatīvo aktu projektu izstrādi protokollēmuma 3.punkts ir mainīts nosakot, ka Satiksmes ministrijai 40 darba dienu laikā jāsagatavo normatīvo aktu projekti, kas nepieciešami, lai noteiktu Latvijā GOVSATCOM un Drošas savienojamības programmas kompetento iestādi. Vienlaikus IZM nav kompetenta noteikt kādi tieši normatīvie akti ir jāizstrādā, lai noteiktu Latvijā GOVSATCOM un Drošas savienojamības programmas kompetento iestādi. Tas ir atkarīgs kādu institūciju Satiksmes ministrija virzīs par GOVSATCOM un Drošas savienojamības programmas kompetento iestādi Latvijā.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informatīvo ziņojumu ar informāciju par kompetentajai iestādei nepieciešamā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svītrot informatīvā ziņojuma 5. sadaļas "Secinājumi" 1. punktā minēto informāciju, ka Satiksmes ministrija tiek nominēta par atbildīgo iestādi GOVSATCOM un Drošas savienojamības programmā. Atbilstoši Ministru kabineta 2003. gada 29. aprīļa noteikumiem Nr.242 “Satiksmes ministrijas nolikums” Satiksmes ministrijai nav noteikta kompetence vai atbildība par GOVSATCOM un Drošas savienojamības programmas īstenošanu. 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w:t>
            </w:r>
            <w:r w:rsidR="00000000" w:rsidRPr="00000000" w:rsidDel="00000000">
              <w:rPr>
                <w:b w:val="1"/>
                <w:rtl w:val="0"/>
              </w:rPr>
              <w:t xml:space="preserve">nodrošina starptautisko sadarbības programmu īstenošanu</w:t>
            </w:r>
            <w:r w:rsidR="00000000" w:rsidRPr="00000000" w:rsidDel="00000000">
              <w:rPr>
                <w:rtl w:val="0"/>
              </w:rPr>
              <w:t xml:space="preserve"> zinātnē, kosmosā un tehnoloģiju attīstībā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w:t>
            </w:r>
            <w:r w:rsidR="00000000" w:rsidRPr="00000000" w:rsidDel="00000000">
              <w:rPr>
                <w:rtl w:val="0"/>
              </w:rPr>
              <w:t xml:space="preserve">, ka šobrīd neviena ministrijas nolikumā nav noteikta atbildība par noteikta kompetence vai atbildība par GOVSATCOM un Drošas savienojamības programmas īstenošanu. Ņemot vērā, ka Satiksmes ministrijas atbildībā ir sakaru politikas īstenošana, bet GOVSATCOM un Drošas savienojamības programmas ir drošu sakaru nodrošināšanas programmas, izmantojot satelītus, Satiksmes ministrija atbildība ir skaidra un nepārprotama. Izglītības un zinātnes ministriju kā vadošo valsts pārvaldes iestāde kosmosa nozarē nepieciešamības gadījumā var atbalstīt Satiksmes ministriju atbilstošākās CG un CSCA iestādes noteikšanā.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projektu no Latvijas nacionālās pozīcijas Eiropas Savienībā uz informatīvo ziņojumu, ņemot vērā, ka Ministru kabineta 2009. gada 3. februāra noteikumu Nr.96 "Kārtība, kādā izstrādā, saskaņo, apstiprina un aktualizē Latvijas Republikas nacionālās pozīcijas Eiropas Savienības jautājumos" (turpmāk - noteikumi Nr.96) 2. punktā noteikts, ka nacionālā pozīcija ir dokuments, kurš tiek sagatavots, lai nodrošinātu Latvijas Republikas interešu ievērošanu </w:t>
            </w:r>
            <w:r w:rsidR="00000000" w:rsidRPr="00000000" w:rsidDel="00000000">
              <w:rPr>
                <w:u w:val="single"/>
                <w:rtl w:val="0"/>
              </w:rPr>
              <w:t xml:space="preserve">Eiropas Savienības lēmumu ierosināšanas, sagatavošanas un pieņemšanas procesā</w:t>
            </w:r>
            <w:r w:rsidR="00000000" w:rsidRPr="00000000" w:rsidDel="00000000">
              <w:rPr>
                <w:rtl w:val="0"/>
              </w:rPr>
              <w:t xml:space="preserve">. Tas ir Latvijas Republikas oficiālais viedoklis par Eiropas Savienības politikas dokumentu, Eiropas Savienības tiesību akta projektu vai citu Eiropadomes, Eiropas Savienības Padomes, tās komiteju vai darba grupu sanāksmju darba kārtībā iekļautu jautājumu.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iesniegtā projekta saturu, secināms, ka projekta mērķis ir atrisināt Izglītības un zinātnes ministrijas, Satiksmes ministrijas, Aizsardzības ministrijas un Iekšlietu ministrijas atbildības sadalījumu, kompetences dalībai GOVSATCOM un Drošas savienojamības programmās, kas ir Latvijas iekšējais jautājums. Attiecīgi, projekts nepamatoti tiek definēts un virzīts kā nacionālā pozīcija, jo tas neattiecas uz Eiropas Savienības tiesību aktu projektu izstrādi un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mainīts no Latvijas nacionālās pozīcijas Eiropas Savienībā uz informatīvo ziņojumu, vienlaikus nav iespējams izmainīt dokumenta veidu TAP portālā, jo saskaņā ar TAP atbalsta dienesta sniegto informāciju gadījumā TA dokuments ir stadijā “Saskaņošana”, tad dokumenta veidu nomainīt nevar. Līdz ar to pēc būtības dokuments uzskatāms par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kādā termiņā ir jānominē kompetentā iestāde un kad kompetentajai iestādei ir jāuzsāk darbs. Vienlaikus lūdzam papildināt informatīvo ziņojumu ar informāciju par kompetentajai iestādei nepieciešamā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informatīvā ziņojuma 5. sadaļas "Secinājumi" pirmajā punktā minēto informāciju, ka Satiksmes ministrija tiek nominēta par atbildīgo iestādi GOVSATCOM un Drošas savienojamības programmā. Atbilstoši Ministru kabineta 2003. gada 29. aprīļa noteikumiem Nr.242 “Satiksmes ministrijas nolikums” Satiksmes ministrijai nav noteikta kompetence vai atbildība par GOVSATCOM un Drošas savienojamības programmas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papildināta par kompetentās iestādes darbības uzsākšanas termiņiem. Attiecībā uz nepieciešamā finansējuma apjomu un avotu, šis jautājums ir jārisina atbildīgajai ministrijai kopā ar kompetento iestādi, atbilstoši Ministru kabineta lēmumam.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neviena ministrijas nolikumā nav noteikta atbildība par noteikta kompetence vai atbildība par GOVSATCOM un Drošas savienojamības programmas īstenošanu. Ņemot vērā, ka Satiksmes ministrijas atbildībā ir sakaru politikas īstenošana, bet GOVSATCOM un Drošas savienojamības programmas ir drošu sakaru nodrošināšanas programmas, izmantojot satelītus, Satiksmes ministrija atbildība ir skaidra un nepārprotama.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lietas pamatinformācijā Izglītības un zinātnes ministrija ir norādījusi, ka tiesību akts ir  Latvijas Republikas nacionālās pozīcijas ES jautājumos projekts, savukārt TA lietas dokumentos nav pievienota nacionālā pozīcija, bet ir pievienots informatīvais ziņojums. Lūdzam precizēt dokumenta veidu un pievienot atbilstošu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veids ir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sniegta informācija par nepieciešamo aprīkojumu un darbaspēku GOVSATCOM un Drošas savienojamības programmas kompetentās iestādes funkciju veikšanai, bet nav sniegta informācija par finansējuma apmēru un avotu, no kura attiecīgie izdevumi tiks segti. Vēršam uzmanību, ka neatkarīgi no tā, kura institūcija tiks noteikta par kompetento iestādi GOVSATCOM un Drošas savienojamības programmas īstenošanā, informatīvā ziņojuma 3.sadaļā norādītās izmaksu pozīcijas nodrošināmas esošo valsts budžeta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informatīvā ziņojuma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Ņemam vērā, ka neatkarīgi no tā, kura institūcija tiks noteikta par kompetento iestādi GOVSATCOM un Drošas savienojamības programmas īstenošanā, izmaksu pozīcijas nodrošināmas esošo valsts budžeta un cilvēkresursu ietvaros. Vienlaikus šis jautājums jārisina tai ministrijai, kura tiks noteikta par atbildīgo ministriju GOVSATCOM un Drošas savienojamības programmas īstenošanā. Norādām, ka atbildīgā ministrija par GOVSATCOM un Drošas savienojamības programmas īstenošanu virzīs izskatīšanai Ministru kabinetā atsevišķus normatīvo aktu projektus, kur finansējuma jautājums tiks atrunāts.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sadaļā ir norādīts, ka Izglītības un zinātnes ministrijas ieskatā Satiksmes ministrija un Aizsardzības ministrija ir atbildīgās institūcijas par GOVSATCOM un Drošas savienojamības programmas kompetentās iestādes nominēšanu Latvijā. Savukārt, Ministru kabineta sēde protokollēmuma 2. punktā norādīts, ka par GOVSATCOM un Drošas savienojamības programmas kompetentās iestādes noteikšanu atbildīgā ministrija ir Satiksmes ministrija un Ministru kabineta sēde protokollēmuma 3. punktā noteikts uzdevums tikai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nodrošina starptautisko sadarbības programmu īstenošanu zinātnē, kosmosā un tehnoloģiju attīstībā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Ministru kabineta sēdes protokollēmumu ar informāciju un noteikt, ka Izglītības un zinātnes ministrija ir galvenā atbildīgā institūcija par GOVSATCOM un Drošas savienojamības programmas kompetentās iestādes nominēšanu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Izglītības un zinātnes ministrija ir vadošā valsts pārvaldes iestāde kosmosa nozarē, tās atbildība nevar būt GOVSATCOM un Drošas savienojamības programmas kompetentās iestādes noteikšana, jo darbs saistīts ar klasificētas informācijas aizsardzību un apstrādi, kā arī drošu (dienesta vajadzībām un augstākas klasifikācijas) sakaru pakalpojumu koordinēšanu, kas nav IZM kompetences.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dalību Eiropas Savienības Drošas savienojamības programmā un GOVSATCOM programmā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Regula (ES) 2021/696, ar ko izveido Savienības kosmosa programmu un Eiropas Savienības Kosmosa programmas aģentūru un atceļ Regulas (ES) Nr. 912/2010, (ES) Nr. 1285/2013 un (ES) Nr. 377/2014 un Lēmumu Nr. 541/2014/ES 68.panta 4.punktu un saskaņā ar Eiropas Parlamenta un Padomes 2023. gada 15. marta Regulas (ES) 2023/588, ar ko izveido Savienības drošas savienojamības programmu 2023.–2027. gadam 11.panta 4.punktu noteikt, ka par GOVSATCOM un Drošas savienojamības programmas kompetentās iestādes noteikšanu atbildīgā ministrija ir Satiksmes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sadaļā ir norādīts, ka Izglītības un zinātnes ministrijas ieskatā Satiksmes ministrija un Aizsardzības ministrija ir atbildīgās institūcijas par GOVSATCOM un Drošas savienojamības programmas kompetentās iestādes nominēšanu Latvijā. Savukārt, Ministru kabineta sēde protokollēmuma 2. punktā norādīts, ka par GOVSATCOM un Drošas savienojamības programmas kompetentās iestādes noteikšanu atbildīgā ministrija ir Satiksmes ministrija un Ministru kabineta sēde protokollēmuma 3. punktā noteikts uzdevums tikai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nodrošina starptautisko sadarbības programmu īstenošanu zinātnē, kosmosā un tehnoloģiju attīstībā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atkārtoti</w:t>
            </w:r>
            <w:r w:rsidR="00000000" w:rsidRPr="00000000" w:rsidDel="00000000">
              <w:rPr>
                <w:rtl w:val="0"/>
              </w:rPr>
              <w:t xml:space="preserve"> lūdzam papildināt Ministru kabineta sēdes protokollēmumu ar informāciju un noteikt, ka Izglītības un zinātnes ministrija ir galvenā atbildīgā institūcija par GOVSATCOM un Drošas savienojamības programmas kompetentās iestādes nominēšanu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w:t>
            </w:r>
            <w:r w:rsidR="00000000" w:rsidRPr="00000000" w:rsidDel="00000000">
              <w:rPr>
                <w:rtl w:val="0"/>
              </w:rPr>
              <w:t xml:space="preserve">, ka lai arī Izglītības un zinātnes ministrija ir vadošā valsts pārvaldes iestāde kosmosa nozarē, tās atbildība nevar būt GOVSATCOM un Drošas savienojamības programmas kompetentās iestādes noteikšana, jo darbs saistīts ar klasificētas informācijas aizsardzību un apstrādi, kā arī drošu (dienesta vajadzībām un augstākas klasifikācijas) sakaru pakalpojumu koordinēšanu, kas nav IZM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Regula (ES) 2021/696, ar ko izveido Savienības kosmosa programmu un Eiropas Savienības Kosmosa programmas aģentūru un atceļ Regulas (ES) Nr. 912/2010, (ES) Nr. 1285/2013 un (ES) Nr. 377/2014 un Lēmumu Nr. 541/2014/ES 68.panta 4.punktu un saskaņā ar Eiropas Parlamenta un Padomes 2023. gada 15. marta Regulas (ES) 2023/588, ar ko izveido Savienības drošas savienojamības programmu 2023.–2027. gadam 11.panta 4.punktu noteikt, ka par GOVSATCOM un Drošas savienojamības programmas kompetentās iestādes noteikšanu atbildīgā ministrija ir Satiksmes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pozīcijas 3.sadaļā “Budžets, aprīkojums un nepieciešamais darbaspēks CGA un CSCA kompetentās iestādes funkciju veikšanai” iekļaut izziņas 3.punktā sniegto skaidrojumu, ka neatkarīgi no tā, kura institūcija tiks noteikta par kompetento iestādi GOVSATCOM un Drošas savienojamības programmas īstenošanā, izmaksu pozīcijas nodrošināmas esošo valsts budžeta un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informatīvā ziņojuma secinājumu daļas pēdējo rindkopu atbilstoši Ministru kabineta protokollēmuma projekta 3. punktam, norādot uz nepieciešamību Satiksmes ministrijai, normatīvajos aktos noteiktajā kārtībā, sagatavot un iesniegt izskatīšanai Ministru kabinetā visus normatīvo aktu projektus, kas nepieciešami, lai noteiktu Latvijā GOVSATCOM un Drošas savienojamības programmas kompetento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"Programma GOVSATCOM un Drošas savienojamības programma" un tam pieteikto saīsinājumu "programmas", terminu "Aizsardzības ministrija" un saīsinājumu "AizM" kā arī nepieteiktiem vai nekorekti pieteiktiem saīsinājumiem "Regula 2021/696", "Regula 2023/588", "Padomes lēmumu 2013/488", "GOVSATCOM", "GOVSATCOM-Hub", "IRIS2", "EK", "SM"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informatīvajā ziņojumā lietot konkrētus formulējumus, tādā veidā nodrošinot skaidru un nepārprotamu informatīvā ziņojuma izpratni. Vēršam uzmanību, ka, piemēram, no informatīvā ziņojuma pirmā teikuma formulējuma "iesaistītajām ministrijām neizdevās panākt vienošanos" neizriet konkrēta informācija par to, uz kādām ministrijām attiecīgā situācija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neprecīzām atsaucēm uz normatīvajiem aktiem, piemēram, </w:t>
            </w:r>
            <w:r w:rsidR="00000000" w:rsidRPr="00000000" w:rsidDel="00000000">
              <w:rPr>
                <w:rtl w:val="0"/>
              </w:rPr>
              <w:t xml:space="preserve">Eiropas Parlamenta un Padomes 2021. gada 28. aprīļa Regula (ES) 2021/696, ar ko izveido Savienības kosmosa programmu un Eiropas Savienības Kosmosa programmas aģentūru un atceļ Regulas (ES) Nr. 912/2010, (ES) Nr. 1285/2013 un (ES) Nr. 377/2014 un Lēmumu Nr. 541/2014/ES </w:t>
            </w:r>
            <w:r w:rsidR="00000000" w:rsidRPr="00000000" w:rsidDel="00000000">
              <w:rPr>
                <w:rtl w:val="0"/>
              </w:rPr>
              <w:t xml:space="preserve"> (turpmāk - Regula 2021/696).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precīzas atsauces uz Eiropas Savienības tiesību aktiem arī Ministru kabineta protokollēmuma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iesniegtos dokumentus ņemot vērā, ka atbilstoši TAP portālā norādītajam, dokuments ir "Latvijas Republikas nacionālās pozīcijas ES jautājumos projekts", taču atbilstoši iesniegtajiem dokumentiem tas ir "informatīvais ziņojums". Vēršam uzmanību, ka pamatojoties uz Ministru kabineta 2021. gada 7. septembra noteikumu Nr. 606 "Ministru kabineta kārtības rullis" 2. punktu informatīvais ziņojums un nacionālā pozīcija ir divi dažādi dokumentu veidi, kurus atbilstoši kompetencei izskata Ministru kabinets. Attiecīgi lūdzam sniegt skaidrojumus vai veikt nepieciešamos precizējumus, nodrošinot korektu informācijas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arī pārskatīt un salāgot tiesību akta projekta nosaukumu TAP portālā un protokollēmuma projekta nosaukumu ar Informatīvā ziņojuma nosaukumu, ņemot vērā, ka nosaukumi tiek definēti atšķirīgi.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par ministriju atbildības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Ministru kabineta protokollēmuma projekta 1. punktu, norādot korektu informatīvā ziņojuma nosaukumu vai izsakot to, piemēram, sekojošā redakcijā: "Pieņemt zināšanai iesniegto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w:t>
    </w:r>
    <w:r>
      <w:br/>
    </w:r>
    <w:r w:rsidR="00000000" w:rsidRPr="00000000" w:rsidDel="00000000">
      <w:rPr>
        <w:rtl w:val="0"/>
      </w:rPr>
      <w:t xml:space="preserve">18.04.2024. 11.45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w:t>
    </w:r>
    <w:r>
      <w:br/>
    </w:r>
    <w:r w:rsidR="00000000" w:rsidRPr="00000000" w:rsidDel="00000000">
      <w:rPr>
        <w:rtl w:val="0"/>
      </w:rPr>
      <w:t xml:space="preserve">18.04.2024. 11.45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Izziņa_24-TA-14.docx</dc:title>
</cp:coreProperties>
</file>

<file path=docProps/custom.xml><?xml version="1.0" encoding="utf-8"?>
<Properties xmlns="http://schemas.openxmlformats.org/officeDocument/2006/custom-properties" xmlns:vt="http://schemas.openxmlformats.org/officeDocument/2006/docPropsVTypes"/>
</file>