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24-TA-801: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7. novembra noteikumos Nr. 635 "Elektroenerģijas tirdzniecības un lietošanas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anotācijā ir palicis teksts par tiešajām līnijām (BVKB jaunā funkcija), bet šajos noteikumu grozījumos nav iekļauts regulējums par tiešajām līnijām, līdz ar to nepieciešams precizēt grozījumu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svītrojot sadaļu par tiešajām 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"Galīgais kontu slēgšanas pārskats" sadaļu ar informāciju, ka sistēmas operators elektroenerģijas komercuzskaites mēraparātu datus nodos tirgotājam līdz ar faktisko līguma izbeigšanas dienu, respektīvi ar dienu, kad tirgotājs būs informējis sistēmas operatoru, par līguma izbeigšanu.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papildināta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precizētajā noteikumu projektā ir iekļautas normas attiecībā uz sadales sistēmas operatora negūto ieņēmumu kompensēšanu atbilstoši Elektroenerģijas tirgus likuma pārejas noteikumu 109.punktam, attiecīgi lūdzam aizpildīt anotācijas 3.sadaļu, atspoguļojot projekta ietekmi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anotācijas 5.4. apakšsadaļas 1. tabulu papildināt, sniedzot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direktīvas Nr. 2019/944 14. panta 1. punkta pirmās daļas 1. un 2. teikuma pārņemšanu, norādot, kur attiecīgās prasības ir pārņemtas vai tiks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Nr. 2019/944 14. panta 1. punkta otrās daļas ("</w:t>
            </w:r>
            <w:r w:rsidR="00000000" w:rsidRPr="00000000" w:rsidDel="00000000">
              <w:rPr>
                <w:i w:val="1"/>
                <w:rtl w:val="0"/>
              </w:rPr>
              <w:t xml:space="preserve">Dalībvalstis nodrošina, ka vismaz viens instruments aptver visu tirgu. Ja tirgu aptver vairāki instrumenti, minētie instrumenti ietver tik plašu elektroenerģijas piedāvājumu loku, cik praktiski iespējams, aptverot ievērojamu tirgus daļu, un, ja minētie instrumenti pilnībā neaptver tirgu, to skaidri norāda pirms rezultātu parādīšanas.</w:t>
            </w:r>
            <w:r w:rsidR="00000000" w:rsidRPr="00000000" w:rsidDel="00000000">
              <w:rPr>
                <w:rtl w:val="0"/>
              </w:rPr>
              <w:t xml:space="preserve">") pārņemšanu, norādot, kur attiecīgās prasības ir pārņemtas vai tiks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direktīvas Nr. 2019/944 14. panta pārējo punktu (proti, 2.-6. punkta) pārņemšanu, norādot, kur attiecīgās prasības ir pārņemtas vai tiks pārņemtas. Citastarp norādām, ka direktīvas Nr. 2019/944 14. panta 4. un 6. punktā ir paredzēta rīcības brīvība dalībvalstij ("</w:t>
            </w:r>
            <w:r w:rsidR="00000000" w:rsidRPr="00000000" w:rsidDel="00000000">
              <w:rPr>
                <w:i w:val="1"/>
                <w:rtl w:val="0"/>
              </w:rPr>
              <w:t xml:space="preserve">4. Dalībvalstis </w:t>
            </w:r>
            <w:r w:rsidR="00000000" w:rsidRPr="00000000" w:rsidDel="00000000">
              <w:rPr>
                <w:i w:val="1"/>
                <w:u w:val="single"/>
                <w:rtl w:val="0"/>
              </w:rPr>
              <w:t xml:space="preserve">var noteikt</w:t>
            </w:r>
            <w:r w:rsidR="00000000" w:rsidRPr="00000000" w:rsidDel="00000000">
              <w:rPr>
                <w:i w:val="1"/>
                <w:rtl w:val="0"/>
              </w:rPr>
              <w:t xml:space="preserve">, ka 1. punktā minētajiem salīdzināšanas instrumentiem ir jāietver salīdzinoši kritēriji, kas saistīti ar piegādātāju piedāvāto pakalpojumu būtību. [..] 6. Atkāpjoties no šā panta 3. un 5. punkta, dalībvalstis </w:t>
            </w:r>
            <w:r w:rsidR="00000000" w:rsidRPr="00000000" w:rsidDel="00000000">
              <w:rPr>
                <w:i w:val="1"/>
                <w:u w:val="single"/>
                <w:rtl w:val="0"/>
              </w:rPr>
              <w:t xml:space="preserve">var izvēlēties nepiešķirt</w:t>
            </w:r>
            <w:r w:rsidR="00000000" w:rsidRPr="00000000" w:rsidDel="00000000">
              <w:rPr>
                <w:i w:val="1"/>
                <w:rtl w:val="0"/>
              </w:rPr>
              <w:t xml:space="preserve"> uzticības zīmes salīdzināšanas instrumentiem, ja publiska iestāde vai struktūra nodrošina salīdzināšanas instrumentu, kas atbilst 1. punktā izklāstītajām prasībām.</w:t>
            </w:r>
            <w:r w:rsidR="00000000" w:rsidRPr="00000000" w:rsidDel="00000000">
              <w:rPr>
                <w:rtl w:val="0"/>
              </w:rPr>
              <w:t xml:space="preserve">"). Attiecīgi lūdzam aizpildīt aili par rīcības brīvības izmantošanu, skaidrojot, kā minētā rīcības brīvība ir izmantota un kādēļ;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vai un, ja jā, kāda prasība ir pārņemta projekta 16. punktā ietvertajā Noteikumu 43.</w:t>
            </w:r>
            <w:r w:rsidR="00000000" w:rsidRPr="00000000" w:rsidDel="00000000">
              <w:rPr>
                <w:vertAlign w:val="superscript"/>
                <w:rtl w:val="0"/>
              </w:rPr>
              <w:t xml:space="preserve">1</w:t>
            </w:r>
            <w:r w:rsidR="00000000" w:rsidRPr="00000000" w:rsidDel="00000000">
              <w:rPr>
                <w:rtl w:val="0"/>
              </w:rPr>
              <w:t xml:space="preserve"> 2. apakšpunktā. Ja minētajā Noteikumu vienībā nav pārņemta neviena direktīvas Nr. 2019/944 prasība, aicinām izvērtēt un skaidrot, vai attiecīgā norma ir nacionālā prasība, kas neizriet no Eiropas Savienības tiesiskā regulējuma, un vai attiecīgi netiek noteikts stingrāks regulējums, nekā paredz direktīva Nr. 2019/944;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direktīvas Nr. 2019/944 II pielikuma pārņemšanu, ņemot vērā, ka direktīvas Nr. 2019/944 20. pants ietver atsauci uz minēto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direktīvas Nr. 2019/944 20. panta otrās daļas ("</w:t>
            </w:r>
            <w:r w:rsidR="00000000" w:rsidRPr="00000000" w:rsidDel="00000000">
              <w:rPr>
                <w:i w:val="1"/>
                <w:rtl w:val="0"/>
              </w:rPr>
              <w:t xml:space="preserve">Piemērojot pirmās daļas e) punktu, galalietotājiem ir iespēja lejupielādēt savus uzskaites datus vai nodot tos citai personai bez papildu samaksas un saskaņā ar tiesībām uz datu pārnesamību atbilstīgi Savienības datu aizsardzības noteikumiem</w:t>
            </w:r>
            <w:r w:rsidR="00000000" w:rsidRPr="00000000" w:rsidDel="00000000">
              <w:rPr>
                <w:rtl w:val="0"/>
              </w:rPr>
              <w:t xml:space="preserve">.") pārņemšanu projekta 8. punktā (Noteikumu 12.</w:t>
            </w:r>
            <w:r w:rsidR="00000000" w:rsidRPr="00000000" w:rsidDel="00000000">
              <w:rPr>
                <w:vertAlign w:val="superscript"/>
                <w:rtl w:val="0"/>
              </w:rPr>
              <w:t xml:space="preserve">7</w:t>
            </w:r>
            <w:r w:rsidR="00000000" w:rsidRPr="00000000" w:rsidDel="00000000">
              <w:rPr>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tabulā norādīt uz projekta vienībām, kurās pārņemtas direktīvas Nr. 2019/944 prasības, iekavās norādot attiecīgo Noteikumu vienību (piemēram, šādi: "projekta 8. punkts (Noteikumu 12.</w:t>
            </w:r>
            <w:r w:rsidR="00000000" w:rsidRPr="00000000" w:rsidDel="00000000">
              <w:rPr>
                <w:vertAlign w:val="superscript"/>
                <w:rtl w:val="0"/>
              </w:rPr>
              <w:t xml:space="preserve">7</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vairākas Tieslietu ministrijas atzinumā minētās direktīvas Nr. 2019/944 normas tiks pārņemtas ar likumprojektu "Grozījumi Elektroenerģijas tirgus likumā" (TA lieta 22-TA-1828, skatīt anotācijas sadaļu “Saistītie TA”). Vienlaikus, ņemot vērā Tieslietu ministrijas atzinumā norādīto, direktīvā Nr. 2019/944 paredzētais regulējums, kas skar elektroenerģijas tiešās līnijas, elektroenerģijas viedo uzskaites sistēmu funkcionalitāti un elektroenerģijas cenu salīdzināšanas instrumentus, tiks pārņemts ar atsevišķiem grozījumiem MK noteikumos Nr. 635, kas tiks virzīti pēc tam, kad Saeima pieņems attiecīgos grozījumus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minēts: "</w:t>
            </w:r>
            <w:r w:rsidR="00000000" w:rsidRPr="00000000" w:rsidDel="00000000">
              <w:rPr>
                <w:i w:val="1"/>
                <w:rtl w:val="0"/>
              </w:rPr>
              <w:t xml:space="preserve">Eiropas Parlamenta un Padomes direktīvas (ES) 2019/944 (2019. gada 5. jūnijs) par kopīgiem noteikumiem attiecībā uz elektroenerģijas iekšējo tirgu un ar ko groza Direktīvu 2012/27/ES (turpmāk - direktīva Nr. 2019/944) nacionālajos tiesību aktos bija jāpārņem līdz 2020. gada 31. decembrim. Atsevišķi direktīvā Nr. 2019/944 ietvertie elektroenerģijas tirgus darbības nosacījumi Latvijas tiesību aktos līdz šim nav pārņemti vai arī faktiski jau ir ieviesti, tomēr tiem nav noteikts regulējums tiesību aktos. </w:t>
            </w:r>
            <w:r w:rsidR="00000000" w:rsidRPr="00000000" w:rsidDel="00000000">
              <w:rPr>
                <w:i w:val="1"/>
                <w:u w:val="single"/>
                <w:rtl w:val="0"/>
              </w:rPr>
              <w:t xml:space="preserve">Pārņemamās direktīvas Nr. 2019/944 normas skar</w:t>
            </w:r>
            <w:r w:rsidR="00000000" w:rsidRPr="00000000" w:rsidDel="00000000">
              <w:rPr>
                <w:i w:val="1"/>
                <w:rtl w:val="0"/>
              </w:rPr>
              <w:t xml:space="preserve"> [..] </w:t>
            </w:r>
            <w:r w:rsidR="00000000" w:rsidRPr="00000000" w:rsidDel="00000000">
              <w:rPr>
                <w:i w:val="1"/>
                <w:u w:val="single"/>
                <w:rtl w:val="0"/>
              </w:rPr>
              <w:t xml:space="preserve">elektroenerģijas tiešo līniju regulējumu, tostarp izcelsmes apliecinājumu nosacījumus </w:t>
            </w:r>
            <w:r w:rsidR="00000000" w:rsidRPr="00000000" w:rsidDel="00000000">
              <w:rPr>
                <w:i w:val="1"/>
                <w:rtl w:val="0"/>
              </w:rPr>
              <w:t xml:space="preserve">[..]. [..] Ar projektu tiek noteiktas prasības, kas izpildāmas, lai saņemtu atļauju tiešās līnijas ierīkošanai, kā arī atļaujas izsniegšanas, pārreģistrēšanas, atcelšanas kārtību, un kritērijus atļaujas izsniegšanas atteikšanai.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5.4. apakšsadaļas 1. tabulā nav ietverta informācija, par kādu direktīvas Nr. 2019/944 prasību pārņemšanu projektā ietvertajā elektroenerģijas tiešo līniju regulējumā. Attiecīgi lūdzam papildināt anotācijas 5.4. apakšsadaļas 1. tabulu ar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direktīvā Nr. 2019/944 paredzētās prasības, kas skar tiešo līniju regulējumu, nacionālajos tiesību aktos jau ir pārņemtas Elektroenerģijas tirgus likumā. Papildus tam ar saskaņošanas procesā esošo likumprojektu “Grozījumi Elektroenerģijas tirgus likumā” (TA lieta 22-TA-1828) atbilstoši minētajai direktīvai tiek precizēta tiešās līnijas definīcija, vienlaikus paredzot pilnvarojumu Ministru kabinetam noteikt prasības, kas izpildāmas, lai saņemtu atļauju tiešās līnijas ierīkošanai, kā arī atļaujas izsniegšanas, pārreģistrēšanas, atcelšanas kārtību, un kritērijus atļaujas izsniegšanas atteikšanai. Ņemot vērā Tieslietu ministrijas atzinumā norādīto, direktīvā Nr. 2019/944 paredzētais tiešo līniju regulējums tiks pārņemts ar atsevišķiem grozījumiem MK noteikumos Nr. 635, kas tiks virzīti pēc tam, kad Saeima pieņems attiecīgos grozījumus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Elektroenerģijas tirgus likuma 5.</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piekto daļu, 5.</w:t>
            </w:r>
            <w:r w:rsidR="00000000" w:rsidRPr="00000000" w:rsidDel="00000000">
              <w:rPr>
                <w:vertAlign w:val="superscript"/>
                <w:rtl w:val="0"/>
              </w:rPr>
              <w:t xml:space="preserve">2</w:t>
            </w:r>
            <w:r w:rsidR="00000000" w:rsidRPr="00000000" w:rsidDel="00000000">
              <w:rPr>
                <w:rtl w:val="0"/>
              </w:rPr>
              <w:t xml:space="preserve"> panta otro daļu, 20.</w:t>
            </w:r>
            <w:r w:rsidR="00000000" w:rsidRPr="00000000" w:rsidDel="00000000">
              <w:rPr>
                <w:vertAlign w:val="superscript"/>
                <w:rtl w:val="0"/>
              </w:rPr>
              <w:t xml:space="preserve">1</w:t>
            </w:r>
            <w:r w:rsidR="00000000" w:rsidRPr="00000000" w:rsidDel="00000000">
              <w:rPr>
                <w:rtl w:val="0"/>
              </w:rPr>
              <w:t xml:space="preserve"> panta piekto daļu, 26. panta ceturto daļu, 29.</w:t>
            </w:r>
            <w:r w:rsidR="00000000" w:rsidRPr="00000000" w:rsidDel="00000000">
              <w:rPr>
                <w:vertAlign w:val="superscript"/>
                <w:rtl w:val="0"/>
              </w:rPr>
              <w:t xml:space="preserve">2</w:t>
            </w:r>
            <w:r w:rsidR="00000000" w:rsidRPr="00000000" w:rsidDel="00000000">
              <w:rPr>
                <w:rtl w:val="0"/>
              </w:rPr>
              <w:t xml:space="preserve"> panta ceturto daļu, </w:t>
            </w:r>
            <w:r w:rsidR="00000000" w:rsidRPr="00000000" w:rsidDel="00000000">
              <w:rPr>
                <w:rtl w:val="0"/>
              </w:rPr>
              <w:t xml:space="preserve">30.</w:t>
            </w:r>
            <w:r w:rsidR="00000000" w:rsidRPr="00000000" w:rsidDel="00000000">
              <w:rPr>
                <w:vertAlign w:val="superscript"/>
                <w:rtl w:val="0"/>
              </w:rPr>
              <w:t xml:space="preserve">1 </w:t>
            </w:r>
            <w:r w:rsidR="00000000" w:rsidRPr="00000000" w:rsidDel="00000000">
              <w:rPr>
                <w:rtl w:val="0"/>
              </w:rPr>
              <w:t xml:space="preserve">panta</w:t>
            </w:r>
            <w:r w:rsidR="00000000" w:rsidRPr="00000000" w:rsidDel="00000000">
              <w:rPr>
                <w:rtl w:val="0"/>
              </w:rPr>
              <w:t xml:space="preserve"> septīto daļu, 30.</w:t>
            </w:r>
            <w:r w:rsidR="00000000" w:rsidRPr="00000000" w:rsidDel="00000000">
              <w:rPr>
                <w:vertAlign w:val="superscript"/>
                <w:rtl w:val="0"/>
              </w:rPr>
              <w:t xml:space="preserve">5</w:t>
            </w:r>
            <w:r w:rsidR="00000000" w:rsidRPr="00000000" w:rsidDel="00000000">
              <w:rPr>
                <w:rtl w:val="0"/>
              </w:rPr>
              <w:t xml:space="preserve"> panta sesto un septīto daļu, </w:t>
            </w:r>
            <w:r w:rsidR="00000000" w:rsidRPr="00000000" w:rsidDel="00000000">
              <w:rPr>
                <w:rtl w:val="0"/>
              </w:rPr>
              <w:t xml:space="preserve">32. panta</w:t>
            </w:r>
            <w:r w:rsidR="00000000" w:rsidRPr="00000000" w:rsidDel="00000000">
              <w:rPr>
                <w:rtl w:val="0"/>
              </w:rPr>
              <w:t xml:space="preserve"> trešo un piekto daļu, </w:t>
            </w:r>
            <w:r w:rsidR="00000000" w:rsidRPr="00000000" w:rsidDel="00000000">
              <w:rPr>
                <w:rtl w:val="0"/>
              </w:rPr>
              <w:t xml:space="preserve">33. panta</w:t>
            </w:r>
            <w:r w:rsidR="00000000" w:rsidRPr="00000000" w:rsidDel="00000000">
              <w:rPr>
                <w:rtl w:val="0"/>
              </w:rPr>
              <w:t xml:space="preserve"> septīto daļu, </w:t>
            </w:r>
            <w:r w:rsidR="00000000" w:rsidRPr="00000000" w:rsidDel="00000000">
              <w:rPr>
                <w:rtl w:val="0"/>
              </w:rPr>
              <w:t xml:space="preserve">34. panta</w:t>
            </w:r>
            <w:r w:rsidR="00000000" w:rsidRPr="00000000" w:rsidDel="00000000">
              <w:rPr>
                <w:rtl w:val="0"/>
              </w:rPr>
              <w:t xml:space="preserve"> trešo daļu, </w:t>
            </w:r>
            <w:r w:rsidR="00000000" w:rsidRPr="00000000" w:rsidDel="00000000">
              <w:rPr>
                <w:rtl w:val="0"/>
              </w:rPr>
              <w:t xml:space="preserve">35. panta</w:t>
            </w:r>
            <w:r w:rsidR="00000000" w:rsidRPr="00000000" w:rsidDel="00000000">
              <w:rPr>
                <w:rtl w:val="0"/>
              </w:rPr>
              <w:t xml:space="preserve"> otro daļu, </w:t>
            </w:r>
            <w:r w:rsidR="00000000" w:rsidRPr="00000000" w:rsidDel="00000000">
              <w:rPr>
                <w:rtl w:val="0"/>
              </w:rPr>
              <w:t xml:space="preserve">37.</w:t>
            </w:r>
            <w:r w:rsidR="00000000" w:rsidRPr="00000000" w:rsidDel="00000000">
              <w:rPr>
                <w:vertAlign w:val="superscript"/>
                <w:rtl w:val="0"/>
              </w:rPr>
              <w:t xml:space="preserve">6</w:t>
            </w:r>
            <w:r w:rsidR="00000000" w:rsidRPr="00000000" w:rsidDel="00000000">
              <w:rPr>
                <w:rtl w:val="0"/>
              </w:rPr>
              <w:t xml:space="preserve"> panta</w:t>
            </w:r>
            <w:r w:rsidR="00000000" w:rsidRPr="00000000" w:rsidDel="00000000">
              <w:rPr>
                <w:rtl w:val="0"/>
              </w:rPr>
              <w:t xml:space="preserve"> desmito daļu, pārejas noteikumu </w:t>
            </w:r>
            <w:r w:rsidR="00000000" w:rsidRPr="00000000" w:rsidDel="00000000">
              <w:rPr>
                <w:rtl w:val="0"/>
              </w:rPr>
              <w:t xml:space="preserve">99.</w:t>
            </w:r>
            <w:r w:rsidR="00000000" w:rsidRPr="00000000" w:rsidDel="00000000">
              <w:rPr>
                <w:vertAlign w:val="superscript"/>
                <w:rtl w:val="0"/>
              </w:rPr>
              <w:t xml:space="preserve">2</w:t>
            </w:r>
            <w:r w:rsidR="00000000" w:rsidRPr="00000000" w:rsidDel="00000000">
              <w:rPr>
                <w:rtl w:val="0"/>
              </w:rPr>
              <w:t xml:space="preserve"> punktu</w:t>
            </w:r>
            <w:r w:rsidR="00000000" w:rsidRPr="00000000" w:rsidDel="00000000">
              <w:rPr>
                <w:rtl w:val="0"/>
              </w:rPr>
              <w:t xml:space="preserve"> un </w:t>
            </w:r>
            <w:r w:rsidR="00000000" w:rsidRPr="00000000" w:rsidDel="00000000">
              <w:rPr>
                <w:rtl w:val="0"/>
              </w:rPr>
              <w:t xml:space="preserve">likuma "Par sabiedrisko pakalpojumu regulatoriem" 22. panta</w:t>
            </w:r>
            <w:r w:rsidR="00000000" w:rsidRPr="00000000" w:rsidDel="00000000">
              <w:rPr>
                <w:rtl w:val="0"/>
              </w:rPr>
              <w:t xml:space="preserve">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punkts paredz izteikt jaunā redakcijā Ministru kabineta 2023. gada 7. novembra noteikumu Nr. 635 "Elektroenerģijas tirdzniecības un lietošanas noteikumi" (turpmāk – Noteikumi) izdošanas tiesisko pamatu, papildinot to ar atsauci uz Elektroenerģijas tirgus likuma 5.</w:t>
            </w:r>
            <w:r w:rsidR="00000000" w:rsidRPr="00000000" w:rsidDel="00000000">
              <w:rPr>
                <w:vertAlign w:val="superscript"/>
                <w:rtl w:val="0"/>
              </w:rPr>
              <w:t xml:space="preserve">2</w:t>
            </w:r>
            <w:r w:rsidR="00000000" w:rsidRPr="00000000" w:rsidDel="00000000">
              <w:rPr>
                <w:rtl w:val="0"/>
              </w:rPr>
              <w:t xml:space="preserve"> panta otro daļu, 20.</w:t>
            </w:r>
            <w:r w:rsidR="00000000" w:rsidRPr="00000000" w:rsidDel="00000000">
              <w:rPr>
                <w:vertAlign w:val="superscript"/>
                <w:rtl w:val="0"/>
              </w:rPr>
              <w:t xml:space="preserve">1</w:t>
            </w:r>
            <w:r w:rsidR="00000000" w:rsidRPr="00000000" w:rsidDel="00000000">
              <w:rPr>
                <w:rtl w:val="0"/>
              </w:rPr>
              <w:t xml:space="preserve"> panta piekto daļu, 26. panta ceturto daļu un 29.</w:t>
            </w:r>
            <w:r w:rsidR="00000000" w:rsidRPr="00000000" w:rsidDel="00000000">
              <w:rPr>
                <w:vertAlign w:val="superscript"/>
                <w:rtl w:val="0"/>
              </w:rPr>
              <w:t xml:space="preserve">2</w:t>
            </w:r>
            <w:r w:rsidR="00000000" w:rsidRPr="00000000" w:rsidDel="00000000">
              <w:rPr>
                <w:rtl w:val="0"/>
              </w:rPr>
              <w:t xml:space="preserve"> panta ceturto daļu. Vēršam uzmanību uz to, ka minētās normas Elektroenerģijas tirgus likumā plānots iekļaut ar likumprojektu "Grozījumi Elektroenerģijas tirgus likumā" (22-TA-1828) (turpmāk – likumprojekts), kas vēl nav iesniegts izskatīšanai Saeimā. Vienlaikus projekta 2., 3., 4., 5., 8., 16. un 24. punkts paredz papildināt Noteikumus ar regulējumu, kas izriet no likumprojektā ietvertajām normām. Norādām uz to, ka likumprojekts paredz, ka tas stāsies spēkā vispārējā kārtībā, un no projekta izriet, ka tas arī stāsies spēkā vispārējā kārtībā. Vēršam uzmanību uz to, ka normas, kas projektā iekļautas, ņemot vērā likumprojektā ietverto regulējumu, nevar stāties spēkā pirms stājies spēkā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Valsts iestāžu juridisko dienestu vadītāju 2010. gada 12.  marta sanāksmes protokola Nr. 2 1. § "Par grozījumiem Ministru kabineta 2009. gada 7. aprīļa noteikumos Nr. 300 "Ministru kabineta kārtības rullis" (Ministru kabineta 2010. gada 23. februāra noteikumi Nr. 170)" 8. punktā noteiktais paredz, ka likumprojektā paredzētus noteikumu projektus izskata Valsts sekretāru sanāksmē, kad likumprojekts pieņemts 2. lasījumā, savukārt Ministru kabinetā šādus noteikumu projektus izskata, kad likumprojekts pieņemts 3. lasījumā. Vēršam uzmanību uz to, ka projekta virzīšana pirms likumprojekta izskatīšanas uzsākšanas Saeimā ir neefektīva, ņemot vērā to, ka likumprojekta izskatīšanas Saeimā laikā likumprojektā var tikt veiktas būtiskas izmaiņas, kas ietekmēs arī projekta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nodrošināt projekta turpmāku virzību pēc likumprojekta pieņemšanas Saeimā 2. lasījumā.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ietvertās normas, kas izriet no likumprojektā ietvertā pilnvarojuma, tiks virzītas kā atsevišķi grozījumi MK noteikumos Nr. 635 pēc tam, kad Saeima pieņems attiecīgos grozījumus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Elektroenerģijas tirgus likuma 5.</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piekto daļu, 5.</w:t>
            </w:r>
            <w:r w:rsidR="00000000" w:rsidRPr="00000000" w:rsidDel="00000000">
              <w:rPr>
                <w:vertAlign w:val="superscript"/>
                <w:rtl w:val="0"/>
              </w:rPr>
              <w:t xml:space="preserve">2</w:t>
            </w:r>
            <w:r w:rsidR="00000000" w:rsidRPr="00000000" w:rsidDel="00000000">
              <w:rPr>
                <w:rtl w:val="0"/>
              </w:rPr>
              <w:t xml:space="preserve"> panta otro daļu, 20.</w:t>
            </w:r>
            <w:r w:rsidR="00000000" w:rsidRPr="00000000" w:rsidDel="00000000">
              <w:rPr>
                <w:vertAlign w:val="superscript"/>
                <w:rtl w:val="0"/>
              </w:rPr>
              <w:t xml:space="preserve">1</w:t>
            </w:r>
            <w:r w:rsidR="00000000" w:rsidRPr="00000000" w:rsidDel="00000000">
              <w:rPr>
                <w:rtl w:val="0"/>
              </w:rPr>
              <w:t xml:space="preserve"> panta piekto daļu, 26. panta ceturto daļu, 29.</w:t>
            </w:r>
            <w:r w:rsidR="00000000" w:rsidRPr="00000000" w:rsidDel="00000000">
              <w:rPr>
                <w:vertAlign w:val="superscript"/>
                <w:rtl w:val="0"/>
              </w:rPr>
              <w:t xml:space="preserve">2</w:t>
            </w:r>
            <w:r w:rsidR="00000000" w:rsidRPr="00000000" w:rsidDel="00000000">
              <w:rPr>
                <w:rtl w:val="0"/>
              </w:rPr>
              <w:t xml:space="preserve"> panta ceturto daļu, </w:t>
            </w:r>
            <w:r w:rsidR="00000000" w:rsidRPr="00000000" w:rsidDel="00000000">
              <w:rPr>
                <w:rtl w:val="0"/>
              </w:rPr>
              <w:t xml:space="preserve">30.</w:t>
            </w:r>
            <w:r w:rsidR="00000000" w:rsidRPr="00000000" w:rsidDel="00000000">
              <w:rPr>
                <w:vertAlign w:val="superscript"/>
                <w:rtl w:val="0"/>
              </w:rPr>
              <w:t xml:space="preserve">1 </w:t>
            </w:r>
            <w:r w:rsidR="00000000" w:rsidRPr="00000000" w:rsidDel="00000000">
              <w:rPr>
                <w:rtl w:val="0"/>
              </w:rPr>
              <w:t xml:space="preserve">panta</w:t>
            </w:r>
            <w:r w:rsidR="00000000" w:rsidRPr="00000000" w:rsidDel="00000000">
              <w:rPr>
                <w:rtl w:val="0"/>
              </w:rPr>
              <w:t xml:space="preserve"> septīto daļu, 30.</w:t>
            </w:r>
            <w:r w:rsidR="00000000" w:rsidRPr="00000000" w:rsidDel="00000000">
              <w:rPr>
                <w:vertAlign w:val="superscript"/>
                <w:rtl w:val="0"/>
              </w:rPr>
              <w:t xml:space="preserve">5</w:t>
            </w:r>
            <w:r w:rsidR="00000000" w:rsidRPr="00000000" w:rsidDel="00000000">
              <w:rPr>
                <w:rtl w:val="0"/>
              </w:rPr>
              <w:t xml:space="preserve"> panta sesto un septīto daļu, </w:t>
            </w:r>
            <w:r w:rsidR="00000000" w:rsidRPr="00000000" w:rsidDel="00000000">
              <w:rPr>
                <w:rtl w:val="0"/>
              </w:rPr>
              <w:t xml:space="preserve">32. panta</w:t>
            </w:r>
            <w:r w:rsidR="00000000" w:rsidRPr="00000000" w:rsidDel="00000000">
              <w:rPr>
                <w:rtl w:val="0"/>
              </w:rPr>
              <w:t xml:space="preserve"> trešo un piekto daļu, </w:t>
            </w:r>
            <w:r w:rsidR="00000000" w:rsidRPr="00000000" w:rsidDel="00000000">
              <w:rPr>
                <w:rtl w:val="0"/>
              </w:rPr>
              <w:t xml:space="preserve">33. panta</w:t>
            </w:r>
            <w:r w:rsidR="00000000" w:rsidRPr="00000000" w:rsidDel="00000000">
              <w:rPr>
                <w:rtl w:val="0"/>
              </w:rPr>
              <w:t xml:space="preserve"> septīto daļu, </w:t>
            </w:r>
            <w:r w:rsidR="00000000" w:rsidRPr="00000000" w:rsidDel="00000000">
              <w:rPr>
                <w:rtl w:val="0"/>
              </w:rPr>
              <w:t xml:space="preserve">34. panta</w:t>
            </w:r>
            <w:r w:rsidR="00000000" w:rsidRPr="00000000" w:rsidDel="00000000">
              <w:rPr>
                <w:rtl w:val="0"/>
              </w:rPr>
              <w:t xml:space="preserve"> trešo daļu, </w:t>
            </w:r>
            <w:r w:rsidR="00000000" w:rsidRPr="00000000" w:rsidDel="00000000">
              <w:rPr>
                <w:rtl w:val="0"/>
              </w:rPr>
              <w:t xml:space="preserve">35. panta</w:t>
            </w:r>
            <w:r w:rsidR="00000000" w:rsidRPr="00000000" w:rsidDel="00000000">
              <w:rPr>
                <w:rtl w:val="0"/>
              </w:rPr>
              <w:t xml:space="preserve"> otro daļu, </w:t>
            </w:r>
            <w:r w:rsidR="00000000" w:rsidRPr="00000000" w:rsidDel="00000000">
              <w:rPr>
                <w:rtl w:val="0"/>
              </w:rPr>
              <w:t xml:space="preserve">37.</w:t>
            </w:r>
            <w:r w:rsidR="00000000" w:rsidRPr="00000000" w:rsidDel="00000000">
              <w:rPr>
                <w:vertAlign w:val="superscript"/>
                <w:rtl w:val="0"/>
              </w:rPr>
              <w:t xml:space="preserve">6</w:t>
            </w:r>
            <w:r w:rsidR="00000000" w:rsidRPr="00000000" w:rsidDel="00000000">
              <w:rPr>
                <w:rtl w:val="0"/>
              </w:rPr>
              <w:t xml:space="preserve"> panta</w:t>
            </w:r>
            <w:r w:rsidR="00000000" w:rsidRPr="00000000" w:rsidDel="00000000">
              <w:rPr>
                <w:rtl w:val="0"/>
              </w:rPr>
              <w:t xml:space="preserve"> desmito daļu, pārejas noteikumu </w:t>
            </w:r>
            <w:r w:rsidR="00000000" w:rsidRPr="00000000" w:rsidDel="00000000">
              <w:rPr>
                <w:rtl w:val="0"/>
              </w:rPr>
              <w:t xml:space="preserve">99.</w:t>
            </w:r>
            <w:r w:rsidR="00000000" w:rsidRPr="00000000" w:rsidDel="00000000">
              <w:rPr>
                <w:vertAlign w:val="superscript"/>
                <w:rtl w:val="0"/>
              </w:rPr>
              <w:t xml:space="preserve">2</w:t>
            </w:r>
            <w:r w:rsidR="00000000" w:rsidRPr="00000000" w:rsidDel="00000000">
              <w:rPr>
                <w:rtl w:val="0"/>
              </w:rPr>
              <w:t xml:space="preserve"> punktu</w:t>
            </w:r>
            <w:r w:rsidR="00000000" w:rsidRPr="00000000" w:rsidDel="00000000">
              <w:rPr>
                <w:rtl w:val="0"/>
              </w:rPr>
              <w:t xml:space="preserve"> un </w:t>
            </w:r>
            <w:r w:rsidR="00000000" w:rsidRPr="00000000" w:rsidDel="00000000">
              <w:rPr>
                <w:rtl w:val="0"/>
              </w:rPr>
              <w:t xml:space="preserve">likuma "Par sabiedrisko pakalpojumu regulatoriem" 22. panta</w:t>
            </w:r>
            <w:r w:rsidR="00000000" w:rsidRPr="00000000" w:rsidDel="00000000">
              <w:rPr>
                <w:rtl w:val="0"/>
              </w:rPr>
              <w:t xml:space="preserve">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viens no izdošanas tiesiskajiem pamatiem ir Elektroenerģijas tirgus likuma 32. panta piektā daļa. Vēršam uzmanību uz to, ka likumprojekta 34. panta ceturtā daļa paredz izdarīt grozījumus Elektroenerģijas tirgus likuma 32. panta piektajā daļā, papildinot to ar atsauci uz elektroenerģijas uzkrātuves operatoriem. Attiecīgi pēc likumprojekta spēkā stāšanās Elektroenerģijas tirgus likuma 32. panta piektā daļa paredzēs, ka Ministru kabinets nosaka konkrēto regulējumu arī attiecībā uz elektroenerģijas uzkrātuves operatoriem. Ievērojot minēto, lūdzam papildināt projektu ar attiecīgu grozījumu Noteikumu 1.2. apakšpunktā vai norādīt, kuros Ministru kabineta noteikumos tiks noteikts regulējums par elektroenerģijas uzkrātuves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Ministru kabineta 2009. gada 3. februāra noteikumu Nr. 108 "Normatīvo aktu projektu sagatavošanas noteikumi" 100. punktā noteikto, lūdzam precizēt Noteikumu 1.1. un 1.2. apakšpunktu atbilstoši Ministru kabinetam Elektroenerģijas tirgus likuma 32. panta piektajā daļā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regulējums, kas izriet no Elektroenerģijas tirgus likuma 32. panta piektajā daļā paredzētā pilnvarojuma, ko plānots grozīt ar likumprojektu "Grozījumi Elektroenerģijas tirgus likumā" (TA lietas Nr. 22-TA-1828) tiks izstrādāts ar atsevišķiem grozījumiem MK noteikumos Nr. 635.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kārtību kādā uzskaita, apliecina un ziņo saražoto un tiešajā līnijā nodoto elektroenerģiju.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 un 5. punkta izriet, ka ar projektu Noteikumi tiks papildināti ar regulējumu, kas noteiks kārtību, kādā uzskaita, apliecina un ziņo saražoto un tiešajā līnijā nodoto elektroenerģiju. Vēršam uzmanību uz to, ka projektā šāds regulējums nav iekļauts. Ievērojot minēto, lūdzam ar attiecīgu regulējumu papildināt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regulējums, kas izriet no likumprojektā "Grozījumi Elektroenerģijas tirgus likumā" (TA lietas Nr. 22-TA-1828) paredzētā deleģējuma, tiks izstrādāts ar atsevišķiem grozījumiem MK noteikumos Nr. 635.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saņemta daudzdzīvokļu mājas īpašnieka un visu mājā esošo lietotāju rakstiska piekrišana pārtraukt līgumsaistības ar sistēmas operatoru, ar sistēmas operatora atļauju drīkst uzstādīt kopēju elektroenerģijas komercuzskaites mēraparātu. Šajā gadījumā mājas īpašnieks vai viņa pilnvarota persona, vai visu mājā esošo lietotāju pilnvarota persona kļūst par lietotāju, uzņemas saistības apgādāt ar elektroenerģiju visus apakšlietotājus attiecīgajā mājā un slēdz līgumu ar sistēmas operatoru par elektroenerģijas piegādi vai sistēmas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10.punktu.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2023.gadā vērsās Ekonomikas ministrijā ar lūgumu veikt izmaiņas būvniecības regulējumā, lai novērstu jaunu apakšlietotāju rašanos jaunu ēku būvniecības procesā. Šobrīd saskaņošanas stadijā atrodas attiecīgs LBN 261-15 grozījumu projekts 24-TA-930.  Lai nodrošinātu pieeju, ka jaunu apakšlietotāju rašanās tiek ierobežota, izmaiņas būtu nepieciešamas arī Elektroenerģijas tirdzniecības un lietošanas noteikumos, kas ierobežotu jau esošu sistēmas lietotāju pāreju apakšlietotāja statusā. Nepieciešams svītrot elektroenerģijas tirdzniecības un lietošanas noteikumu 10.punktu, kas šobrīd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saņemta daudzdzīvokļu mājas īpašnieka un visu mājā esošo lietotāju rakstiska piekrišana pārtraukt līgumsaistības ar sistēmas operatoru, ar sistēmas operatora atļauju drīkst uzstādīt kopēju elektroenerģijas komercuzskaites mēraparātu. Šajā gadījumā mājas īpašnieks vai viņa pilnvarota persona, vai visu mājā esošo lietotāju pilnvarota persona kļūst par lietotāju, uzņemas saistības apgādāt ar elektroenerģiju visus apakšlietotājus attiecīgajā mājā un slēdz līgumu ar sistēmas operatoru par elektroenerģijas piegādi vai sistēmas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MK noteikumu Nr.635 10.punkts.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Ja konstatē pārvades sistēmas operatora piegādātās vai saražotās elektroenerģijas uzskaites kļūdu, ko radījusi elektroenerģijas komercuzskaites mēraparāta vai ar to saistīto iekārtu un informācijas tehnoloģiju sistēmu nepareiza darbība vai kļūda aprēķinos, piegādātās vai saražotās elektroenerģijas un pakalpojumu apjomu pārvades sistēmas operators un sadales sistēmas operators precizē par visu periodu, kurā elektroenerģijas uzskaites kļūda konstatēta. Par pārrēķinā izmantojamiem elektroenerģijas un pakalpojumu apjomiem pārvades sistēmas operators un sadales sistēmas operators savstarpēji vienojas sistēmas pakalpojuma līgumā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AS "Sadales tīkls" konceptuāli iebilst </w:t>
            </w:r>
            <w:r w:rsidR="00000000" w:rsidRPr="00000000" w:rsidDel="00000000">
              <w:rPr>
                <w:rtl w:val="0"/>
              </w:rPr>
              <w:t xml:space="preserve">pret ministrijas izstrādāto Ministru kabineta noteikumu projekta 11.</w:t>
            </w:r>
            <w:r w:rsidR="00000000" w:rsidRPr="00000000" w:rsidDel="00000000">
              <w:rPr>
                <w:vertAlign w:val="superscript"/>
                <w:rtl w:val="0"/>
              </w:rPr>
              <w:t xml:space="preserve">1</w:t>
            </w:r>
            <w:r w:rsidR="00000000" w:rsidRPr="00000000" w:rsidDel="00000000">
              <w:rPr>
                <w:rtl w:val="0"/>
              </w:rPr>
              <w:t xml:space="preserve">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ieskatā piedāvātā norma ir neskaidra un tās piemērošanas aspekti ir abstrakti, respektīvi no normas viennozīmīgi nav izprotams, vai attiecīgais princips darbotos tikai uz PSO un SSO attiecībām, vai arī jebkura PSO un PSO pieslēgtā elektroenerģijas galalietotāja attiecībām. AS "Sadales tīkls" ieskatā nav pamatota īpašas un atšķirīgas pieejas ieviešana PSO-SSO pakalpojuma uzskaites principos salīdzinājumā ar vispārējo kārtību sistēmas operatora un lietotāja komercuzskaites organizācijā.  Normā nostiprinātais princips, ka par PSO kļūdām maksā pakalpojuma lietotājs ir nepieņemams.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PSO komercuzskaites kļūdām, tad to atbildība ir jāuzņemas PSO. PSO būtu jāpilnveido sava darbība, lai minimizētu šādu kļūdu iestāšanās varbūtību. AS "Sadales tīkls" ieskatā PSO pārraudzībā visticamāk ir mazāk par 1000 uzskaites punktiem, kas ir relatīvi neliels apjoms (salīdzinājumā ar 1,1 milj. uzskaitēm SSO sistēmā) un šādu uzskaites apjomu PSO būtu jāspēj efektīvi pārvaldīt.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norāda, ka PSO pastāv iespējas attīstīt analītiskās metodes, kas palīdzētu nekavējoties konstatēt un identificēt uzskaites mēraparātu darbības novirzes. Nav pieņemami, ka mēraparātu kļūdas var tikt konstatētas par vairāku gadu periodu. Ja nav citu iespēju, tad uzskaites iekārtas ir jāapseko katru norēķinu periodu. Ministrijas piedāvātā Ministru kabineta noteikumu 11.1 punkta redakcija ir nesamērīga ar sistēmas lietotāju interesēm un rada būtiskus finanšu riskus sadales sistēmas operatoram, kā arī tā elektroenerģijas piegādātājam, un potenciāli arī jebkuram citam pārvades sistēmas lietotājam, jo norma faktiski paredz neierobežotu laika periodu, par kuru pārvades sistēmas operators var veikt pārrēķinu dēļ savām pieļautām kļūdām. Iepriekšējā AS "Sadales tīkls" pieredze liecina, ka šāds pārrēķins var radīt vairāku miljonu EUR ietekmi uz sadales sistēmas finanšu gada rezultātiem, kurus operators nevar atgūt ar sistēmas pakalpojuma ieņēmumiem. Ņemot vērā informācijas tehnoloģiju straujo attīstību AS "Sadales tīkls" ieskatā ir nepieņemami, ka neskatoties uz to, ka datu validēšanu ir iespējams veikt sistēmu līmenī, normatīvais regulējums pieļautu, ka pārvades sistēmas operatora kļūdas gadījumā pārvaldes sistēmas lietotājam piemērotu neierobežoti ilgu pārrēķina periodu, radot zaudējumus visiem, izņemot pašu pārvades sistēmas operatoru.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piedāvātais regulējums nemotivē pārvades sistēmas operatoru efektīvi organizēt savu darbību un pilnveidot komercuzskaites pārvaldību. Ja ar regulējumu tiek  izveidota pieeja, ka sistēmas operators ilgstoši var īstenot neatbilstošu komercuzskaiti, un periodiski veikt uzskaites datu pārrēķinu, neuzņemoties par to nekādu atbildību un visas finansiālās sekas atstājot uz sistēmas lietotāju un citām iesaistītajām pusēm, tad faktiski vispār varētu atteikties no jebkādām komercuzskaitei izvirzītajām kvalitātes prasībām, t.sk. prasībām par komercuzskaites iekārtu metroloģiskajām prasībām. Noteikumos piedāvātā pieeja  neatbilstoša mērījumu vienotības, elektroenerģijas tirgus darbības un patērētāju tiesību elementāriem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sistēmas operatora ieskatā nav pieļaujams Ministru kabineta noteikumos nostiprināt principu, ka kāds no sistēmas vai tirgus dalībniekiem ir tiesīgs kļūdīties, bet tā kļūdu sekas cieš citi sistēmas vai tirgus dalībnieki. Šāda pieeja ir pretēji sistēmas un tirgus dalībnieku vienlīdzības principam un var radīt nevēlamu tirgus deformāciju. AS "Sadales tīkls", kā elektroenerģijas lietotājs, kurš ir pilnībā izpilda savas saistības pret pārvades sistēmas operatoru un nav pieļāvis neatļautas darbības, tiek padarīts par potenciālu parādnieku, jo tam nav nekādu iespēju šādas darījuma partnera kļūdas identificēt un novērst. AS "Sadales tīkls" uzskata, ka ministrijas piedāvātā pārrēķinu veikšana un papildus kompensējoša rēķina izrakstīšana, vai nākotnes rēķinu korekcija ir pretrunā ar tiesiskās stabilitātes principu. Savlaicīgi izpildot saistības un nepieļaujot nekādus pārkāpumus, AS "Sadales tīkls" var tiesiski paļauties, ka līdzēju tiesiskās attiecības netiks pārskatītas par periodu, kurā AS "Sadales tīkls" ir veicis visus norēķinus un nav pieļāvis prettiesisku rīcību vai rupju neuzmanību.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vērš uzmanību, ka pārrēķinu veikšanai ir īpaši būtiska ietekme uz tirgus darbību. AS "Sadales tīkls" nevar piekrist anotācijā minētajam, ka </w:t>
            </w:r>
            <w:r w:rsidR="00000000" w:rsidRPr="00000000" w:rsidDel="00000000">
              <w:rPr>
                <w:i w:val="1"/>
                <w:rtl w:val="0"/>
              </w:rPr>
              <w:t xml:space="preserve">Turklāt apjoms, par kuru pārvades sistēmas operatora elektroenerģijas komercuzskaites mēraparāta vai ar to saistīto informācijas tehnoloģiju sistēmu nepareizas darbības vai kļūdainu aprēķinu gadījumā ir veikts nepareizs norēķins, neietekmē sadales sistēmas operatora un tā klientu veiktu norēķinu, bet gan tiek tieši attiecināts uz sistēmas operatoru zudumu apjomu</w:t>
            </w:r>
            <w:r w:rsidR="00000000" w:rsidRPr="00000000" w:rsidDel="00000000">
              <w:rPr>
                <w:rtl w:val="0"/>
              </w:rPr>
              <w:t xml:space="preserve">. Sistēmas operators norāda, ka pārrēķinu veikšana būtiski ietekmēs sistēmas operatoru, jo zudumu apjomu sistēmas operators iepērk no tirgotāja, kas prognozē nepieciešamo apjomu. Šāda pārrēķinu veikšana atstāj būtisku ietekmi uz tirgotāju, jo šādu pārrēķinu (nedz mēnesi, nedz apjomu) nevar prognozēt, jo tas būs atkarīgs tikai un vienīgi no pārvades sistēmas operatora pārrēķina. Tādējādi tas var novest pie situācijām, ka tirgotājam iestātos nebalanss. Papildus šāds risks tirgotājiem, var ietekmē tirgotāju piedāvāto cenu sistēmas operatoram zudumu segšanai, kas ir būtiska tarifu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uzskata, ka piedāvātais regulējums ir pretrunā ar Elektroenerģijas sadales sistēmas pakalpojumu tarifu aprēķināšanas metodiku, kas var radīt būtiskas (neprognozējamas) finansiālas AS "Sadales tīkls" izmaksas nākotnē. Sabiedrisko pakalpojumu regulēšanas komisijas metodika paredz ierobežotu zudumu apmēru, kuri ir iekļaujami sadales sistēmas tarifā un tiek uzskatīti par attaisnotiem, un to atbilstību tarifu pamatotībai sistēmas operators pierāda Sabiedrisko pakalpojumu regulēšanas komisijai. Šādu vēsturisku kļūdu iekļaušana zudumos nav paredzēta tarifu metodikā, kas rezultēsies neplānotos sadales sistēmas operatora zaudējumos, kuri būs  jāsedz sadales sistēmas operatora akcionāram. Kā arī šāds mehānisms būtiski nodarīs finanšu zaudējumus tirgotājam, kas nodrošina elektroenerģiju AS "Sadales tīkls", jo tirgotājam šādu apjomu neiekļaujot regulārajās piegādēs, radīsies nebalanss par kura izveidošanos būs jāapmaksā pēc pārvades sistēmas operatora  nebalansa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ieskatā elektroenerģijas tirgum ir jāvirzās tādā virzienā, ka atbildībai par pieļautajām kļūdām ir jāuzņemas tam tirgus dalībniekam, kas kļūdu ir pieļāvis.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w:t>
            </w:r>
            <w:r w:rsidR="00000000" w:rsidRPr="00000000" w:rsidDel="00000000">
              <w:rPr>
                <w:vertAlign w:val="superscript"/>
                <w:rtl w:val="0"/>
              </w:rPr>
              <w:t xml:space="preserve">1</w:t>
            </w:r>
            <w:r w:rsidR="00000000" w:rsidRPr="00000000" w:rsidDel="00000000">
              <w:rPr>
                <w:rtl w:val="0"/>
              </w:rPr>
              <w:t xml:space="preserve">. Viedie elektroenerģijas komercuzskaites mēraparāti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jaunajā II</w:t>
            </w:r>
            <w:r w:rsidR="00000000" w:rsidRPr="00000000" w:rsidDel="00000000">
              <w:rPr>
                <w:vertAlign w:val="superscript"/>
                <w:rtl w:val="0"/>
              </w:rPr>
              <w:t xml:space="preserve">1</w:t>
            </w:r>
            <w:r w:rsidR="00000000" w:rsidRPr="00000000" w:rsidDel="00000000">
              <w:rPr>
                <w:rtl w:val="0"/>
              </w:rPr>
              <w:t xml:space="preserve">. nodaļā vairākkārt atkārtojas vieni un tie paši nosacījumi, kā arī ir ietvertas dažādas atšķirīgas prasības vienādiem vai līdzīgiem procesiem. Aktīvais lietotājs arī ir lietotājs (galalietotājs atbilstoši Elektroenerģijas tirgus likumam) un tādēļ nevajadzētu atsevišķi izdalīt viedos elektroenerģijas komercuzskaites mēraparātus tikai patēriņa vajadzībām (Noteikumu 12.</w:t>
            </w:r>
            <w:r w:rsidR="00000000" w:rsidRPr="00000000" w:rsidDel="00000000">
              <w:rPr>
                <w:vertAlign w:val="superscript"/>
                <w:rtl w:val="0"/>
              </w:rPr>
              <w:t xml:space="preserve">2</w:t>
            </w:r>
            <w:r w:rsidR="00000000" w:rsidRPr="00000000" w:rsidDel="00000000">
              <w:rPr>
                <w:rtl w:val="0"/>
              </w:rPr>
              <w:t xml:space="preserve"> punkts), bet gan paredzēt vispārīgu regulējumu, kādām prasībām ir jāatbilst viedajam elektroenerģijas komercuzskaites mēraparātam, kuram jānodrošina elektroenerģijas faktiskā patēriņa, elektrotīklā nodotās un no elektrotīkla saņemtās elektroenerģijas datu uzskaiti un pieejamību katram elektroenerģijas tirdzniecības intervālam. Ja tomēr nepieciešama nodalīšana (ir divu veidu viedie elektroenerģijas komercuzskaites mēraparāti – tikai patēriņam un patēriņam kopā ar ražošanu), regulējums būtu jāietver Noteikumu 12.</w:t>
            </w:r>
            <w:r w:rsidR="00000000" w:rsidRPr="00000000" w:rsidDel="00000000">
              <w:rPr>
                <w:vertAlign w:val="superscript"/>
                <w:rtl w:val="0"/>
              </w:rPr>
              <w:t xml:space="preserve">2</w:t>
            </w:r>
            <w:r w:rsidR="00000000" w:rsidRPr="00000000" w:rsidDel="00000000">
              <w:rPr>
                <w:rtl w:val="0"/>
              </w:rPr>
              <w:t xml:space="preserve"> un 12.</w:t>
            </w:r>
            <w:r w:rsidR="00000000" w:rsidRPr="00000000" w:rsidDel="00000000">
              <w:rPr>
                <w:vertAlign w:val="superscript"/>
                <w:rtl w:val="0"/>
              </w:rPr>
              <w:t xml:space="preserve">5</w:t>
            </w:r>
            <w:r w:rsidR="00000000" w:rsidRPr="00000000" w:rsidDel="00000000">
              <w:rPr>
                <w:rtl w:val="0"/>
              </w:rPr>
              <w:t xml:space="preserve"> punktā, savukārt Noteikumu 12.</w:t>
            </w:r>
            <w:r w:rsidR="00000000" w:rsidRPr="00000000" w:rsidDel="00000000">
              <w:rPr>
                <w:vertAlign w:val="superscript"/>
                <w:rtl w:val="0"/>
              </w:rPr>
              <w:t xml:space="preserve">3</w:t>
            </w:r>
            <w:r w:rsidR="00000000" w:rsidRPr="00000000" w:rsidDel="00000000">
              <w:rPr>
                <w:rtl w:val="0"/>
              </w:rPr>
              <w:t xml:space="preserve">, 12.</w:t>
            </w:r>
            <w:r w:rsidR="00000000" w:rsidRPr="00000000" w:rsidDel="00000000">
              <w:rPr>
                <w:vertAlign w:val="superscript"/>
                <w:rtl w:val="0"/>
              </w:rPr>
              <w:t xml:space="preserve">4</w:t>
            </w:r>
            <w:r w:rsidR="00000000" w:rsidRPr="00000000" w:rsidDel="00000000">
              <w:rPr>
                <w:rtl w:val="0"/>
              </w:rPr>
              <w:t xml:space="preserve"> ,12.</w:t>
            </w:r>
            <w:r w:rsidR="00000000" w:rsidRPr="00000000" w:rsidDel="00000000">
              <w:rPr>
                <w:vertAlign w:val="superscript"/>
                <w:rtl w:val="0"/>
              </w:rPr>
              <w:t xml:space="preserve">8</w:t>
            </w:r>
            <w:r w:rsidR="00000000" w:rsidRPr="00000000" w:rsidDel="00000000">
              <w:rPr>
                <w:rtl w:val="0"/>
              </w:rPr>
              <w:t xml:space="preserve"> punkts ir attiecināms uz visiem gadījumiem, līdz ar to būtu iekļaujams ārpus Noteikumu II</w:t>
            </w:r>
            <w:r w:rsidR="00000000" w:rsidRPr="00000000" w:rsidDel="00000000">
              <w:rPr>
                <w:vertAlign w:val="superscript"/>
                <w:rtl w:val="0"/>
              </w:rPr>
              <w:t xml:space="preserve">1</w:t>
            </w:r>
            <w:r w:rsidR="00000000" w:rsidRPr="00000000" w:rsidDel="00000000">
              <w:rPr>
                <w:rtl w:val="0"/>
              </w:rPr>
              <w:t xml:space="preserve">.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Jānorāda, ka no Noteikumu projekta redakcijas nav viennozīmīgi saprotams, vai ar “faktisko patēriņu” būtu jāsaprot kā sistēmā nodotās un no sistēmas saņemtās elektroenerģijas starpība, vai tomēr – elektroenerģijas lietotāja patēriņa uzskaite, kā tas ir norādīts citos Noteikumu punktos (“no elektrotīkla saņemtā elektroenerģija”).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lielo pašpatēriņam uzstādīto elektrostaciju skaitu (aktīvie lietotāji) un no lietotājiem saņemtās sūdzības, Regulators uzskata, ka Noteikumu II1.nodaļa jāpapildina ar punktu, kas noteic, kā notiek tīklā nodotās un no tīkla saņemtās elektroenerģijas uzskaite trīs fāžu pieslēgumā, jo iespējami ir divi uzskaites veidi – vektoru metode un algebriskā metode. Šobrīd sistēmas operatori piemēro algebrisko metodi, katrā fāzē atsevišķi mērot sistēmā nodoto un no sistēmas saņemto elektroenerģiju. Ievērojot minēto, lai novērstu lietotāju jautājumus par piemēroto uzskaites principu, tas būtu jānosaka Noteikumu II</w:t>
            </w:r>
            <w:r w:rsidR="00000000" w:rsidRPr="00000000" w:rsidDel="00000000">
              <w:rPr>
                <w:vertAlign w:val="superscript"/>
                <w:rtl w:val="0"/>
              </w:rPr>
              <w:t xml:space="preserve">1</w:t>
            </w:r>
            <w:r w:rsidR="00000000" w:rsidRPr="00000000" w:rsidDel="00000000">
              <w:rPr>
                <w:rtl w:val="0"/>
              </w:rPr>
              <w:t xml:space="preserve">.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Regulators vērš uzmanību, ka Noteikumu 12.</w:t>
            </w:r>
            <w:r w:rsidR="00000000" w:rsidRPr="00000000" w:rsidDel="00000000">
              <w:rPr>
                <w:vertAlign w:val="superscript"/>
                <w:rtl w:val="0"/>
              </w:rPr>
              <w:t xml:space="preserve">2</w:t>
            </w:r>
            <w:r w:rsidR="00000000" w:rsidRPr="00000000" w:rsidDel="00000000">
              <w:rPr>
                <w:rtl w:val="0"/>
              </w:rPr>
              <w:t xml:space="preserve"> apakšpunktā ir norādīts, ka mēraparāts “precīzi mēra” elektroenerģijas faktisko patēriņu. No vispārējā tiesiskā regulējuma, tostarp no noteikumiem, kas paredz mēraparātu verificēšanas pienākumu un tās veikšanas regularitāti, jau izriet nosacījums, ka mēraparātam ir jādarbojas “precīzi”, līdz ar to, Regulatora ieskatā, minētais vārds no Noteikumu 12.</w:t>
            </w:r>
            <w:r w:rsidR="00000000" w:rsidRPr="00000000" w:rsidDel="00000000">
              <w:rPr>
                <w:vertAlign w:val="superscript"/>
                <w:rtl w:val="0"/>
              </w:rPr>
              <w:t xml:space="preserve">2</w:t>
            </w:r>
            <w:r w:rsidR="00000000" w:rsidRPr="00000000" w:rsidDel="00000000">
              <w:rPr>
                <w:rtl w:val="0"/>
              </w:rPr>
              <w:t xml:space="preserve"> apakšpunkta būtu jāsvītro.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Regulators lūdz precizēt, kādus datus un par kādiem periodiem lietotāji var pieprasīt un saņemt no sistēmas operatora bez maksas, un par ko sistēmas operators var pieprasīt samaksu. No Noteikumu II</w:t>
            </w:r>
            <w:r w:rsidR="00000000" w:rsidRPr="00000000" w:rsidDel="00000000">
              <w:rPr>
                <w:vertAlign w:val="superscript"/>
                <w:rtl w:val="0"/>
              </w:rPr>
              <w:t xml:space="preserve">1</w:t>
            </w:r>
            <w:r w:rsidR="00000000" w:rsidRPr="00000000" w:rsidDel="00000000">
              <w:rPr>
                <w:rtl w:val="0"/>
              </w:rPr>
              <w:t xml:space="preserve">.nodaļas 12.</w:t>
            </w:r>
            <w:r w:rsidR="00000000" w:rsidRPr="00000000" w:rsidDel="00000000">
              <w:rPr>
                <w:vertAlign w:val="superscript"/>
                <w:rtl w:val="0"/>
              </w:rPr>
              <w:t xml:space="preserve">2</w:t>
            </w:r>
            <w:r w:rsidR="00000000" w:rsidRPr="00000000" w:rsidDel="00000000">
              <w:rPr>
                <w:rtl w:val="0"/>
              </w:rPr>
              <w:t xml:space="preserve"> punkta izriet, ka “faktiskā patēriņa” dati katram tirdzniecības intervālam un par nenoteiktu laika periodu (patēriņa vēsture), izmantojot standartizētu saskarni vai attālinātu piekļuvi, ir pieejami bez maksas. Noteikumu 12.</w:t>
            </w:r>
            <w:r w:rsidR="00000000" w:rsidRPr="00000000" w:rsidDel="00000000">
              <w:rPr>
                <w:vertAlign w:val="superscript"/>
                <w:rtl w:val="0"/>
              </w:rPr>
              <w:t xml:space="preserve">6</w:t>
            </w:r>
            <w:r w:rsidR="00000000" w:rsidRPr="00000000" w:rsidDel="00000000">
              <w:rPr>
                <w:rtl w:val="0"/>
              </w:rPr>
              <w:t xml:space="preserve"> un 12.</w:t>
            </w:r>
            <w:r w:rsidR="00000000" w:rsidRPr="00000000" w:rsidDel="00000000">
              <w:rPr>
                <w:vertAlign w:val="superscript"/>
                <w:rtl w:val="0"/>
              </w:rPr>
              <w:t xml:space="preserve">7</w:t>
            </w:r>
            <w:r w:rsidR="00000000" w:rsidRPr="00000000" w:rsidDel="00000000">
              <w:rPr>
                <w:rtl w:val="0"/>
              </w:rPr>
              <w:t xml:space="preserve"> punktā savukārt noteikts, ka lietotājs tos bez maksas var lejupielādēt standartizētā komunikācijas saskarnē vai ar attālinātas piekļuves starpniecību (lūgums lietot vienādu terminoloģiju pasvītrotajam) datus par elektrotīklā nodoto un no elektrotīkla saņemto elektroenerģiju, taču nav precizēts, vai tie ir aktuālie dati. Ja jā, tad Noteikumos būtu jānoteic, par kādu laika posmu tie ir pieejami, vai arī bez maksas var lejupielādēt vēsturiskos datus (ne tikai patēriņa datus atbilstoši Noteikumu 12.</w:t>
            </w:r>
            <w:r w:rsidR="00000000" w:rsidRPr="00000000" w:rsidDel="00000000">
              <w:rPr>
                <w:vertAlign w:val="superscript"/>
                <w:rtl w:val="0"/>
              </w:rPr>
              <w:t xml:space="preserve">2</w:t>
            </w:r>
            <w:r w:rsidR="00000000" w:rsidRPr="00000000" w:rsidDel="00000000">
              <w:rPr>
                <w:rtl w:val="0"/>
              </w:rPr>
              <w:t xml:space="preserve"> punktam). Regulators vērš uzmanību, ka no Noteikumu projekta nav saprotams arī tas, vai bez maksas ir iespējama tikai lejupielāde, vai arī visi dati pieejami attālināti. Jāvērš uzmanība, ka šobrīd spēkā esošo Noteikumu redakcija paredz, ka lietotājs var pieprasīt datus par elektrotīklā nodoto un no elektrotīkla saņemto elektroenerģiju bez maksas (lejupielādēt).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Noteikumu 12.</w:t>
            </w:r>
            <w:r w:rsidR="00000000" w:rsidRPr="00000000" w:rsidDel="00000000">
              <w:rPr>
                <w:vertAlign w:val="superscript"/>
                <w:rtl w:val="0"/>
              </w:rPr>
              <w:t xml:space="preserve">3 </w:t>
            </w:r>
            <w:r w:rsidR="00000000" w:rsidRPr="00000000" w:rsidDel="00000000">
              <w:rPr>
                <w:rtl w:val="0"/>
              </w:rPr>
              <w:t xml:space="preserve">un 12.</w:t>
            </w:r>
            <w:r w:rsidR="00000000" w:rsidRPr="00000000" w:rsidDel="00000000">
              <w:rPr>
                <w:vertAlign w:val="superscript"/>
                <w:rtl w:val="0"/>
              </w:rPr>
              <w:t xml:space="preserve">4</w:t>
            </w:r>
            <w:r w:rsidR="00000000" w:rsidRPr="00000000" w:rsidDel="00000000">
              <w:rPr>
                <w:rtl w:val="0"/>
              </w:rPr>
              <w:t xml:space="preserve"> punktā ietvertajām prasībām par datu aizsardzību Regulators vērš uzmanību, ka tiesiskais regulējums, kas noteic personas datu vākšanas, glabāšanas, pārvaldīšanas un aizsardzības prasības, ir noteiktas speciālajos normatīvajos aktos, līdz ar to, Regulatora ieskatā, Noteikumu projektā tās iekļaut nav pamata, ievērojot, ka visas tiesību normas iekļaujas kopējā tiesību normu sistēmā un ir iztulkojamas kontekstā ar citām.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12.</w:t>
            </w:r>
            <w:r w:rsidR="00000000" w:rsidRPr="00000000" w:rsidDel="00000000">
              <w:rPr>
                <w:vertAlign w:val="superscript"/>
                <w:rtl w:val="0"/>
              </w:rPr>
              <w:t xml:space="preserve">6</w:t>
            </w:r>
            <w:r w:rsidR="00000000" w:rsidRPr="00000000" w:rsidDel="00000000">
              <w:rPr>
                <w:rtl w:val="0"/>
              </w:rPr>
              <w:t xml:space="preserve"> punktā noteiktais “nodrošinot iespēju salīdzināt piedāvājumus pēc līdzvērtīgām pazīmēm” faktiski paredz iespēju sistēmas operatoram pieprasīt datus jebkurā nepieciešamajā kombinācijā, kas nepieciešama lietotājam, lai salīdzinātu “piedāvājumus”. Ievērojot minēto, Regulators lūdz skaidrot, kāds pamatojums ir šāda regulējuma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Regulators vērš uzmanību, ka Noteikumu 12.</w:t>
            </w:r>
            <w:r w:rsidR="00000000" w:rsidRPr="00000000" w:rsidDel="00000000">
              <w:rPr>
                <w:vertAlign w:val="superscript"/>
                <w:rtl w:val="0"/>
              </w:rPr>
              <w:t xml:space="preserve">9</w:t>
            </w:r>
            <w:r w:rsidR="00000000" w:rsidRPr="00000000" w:rsidDel="00000000">
              <w:rPr>
                <w:rtl w:val="0"/>
              </w:rPr>
              <w:t xml:space="preserve"> punktā noteiktais rada jautājumu, vai tiešām ir plānots paredzēt, ka viedais elektroenerģijas komercuzskaites mēraparāts nodrošinās “norēķinu iespējas”. Regulators pieņem, ka ar šo regulējumu ir mēģināts noregulēt situāciju no 2025.gada 1.janvāra, kad tiks uzsākti norēķini par nebalansu ar 15 minūšu intervālu līdz brīdim, kad elektroenerģijas tirdzniecības intervāls būs 15 minūtes. Tātad, ja nebalansa periods ir 15 minūtes, bet tirdzniecības intervāls – stunda, ir jāsadala ik stundas lietotāja nebalanss 4 vienādās daļās, savukārt norēķins par nebalansu ir par katrām 15 minūtēm, kurās ir atšķirīga nebalansa cena. Ievērojot minēto, Regulators lūdz skaidrot, kā Noteikumu 12.</w:t>
            </w:r>
            <w:r w:rsidR="00000000" w:rsidRPr="00000000" w:rsidDel="00000000">
              <w:rPr>
                <w:vertAlign w:val="superscript"/>
                <w:rtl w:val="0"/>
              </w:rPr>
              <w:t xml:space="preserve">9</w:t>
            </w:r>
            <w:r w:rsidR="00000000" w:rsidRPr="00000000" w:rsidDel="00000000">
              <w:rPr>
                <w:rtl w:val="0"/>
              </w:rPr>
              <w:t xml:space="preserve"> punktā noteiktais var tikt nodrošināts un kāpēc šāds punkts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kas skar elektroenerģijas viedo uzskaites sistēmu funkcionalitāti, tiks pārņemts ar atsevišķiem grozījumiem MK noteikumos Nr. 635, kas tiks virzīti pēc tam, kad Saeima pieņems attiecīgos grozījumus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w:t>
            </w:r>
            <w:r w:rsidR="00000000" w:rsidRPr="00000000" w:rsidDel="00000000">
              <w:rPr>
                <w:vertAlign w:val="superscript"/>
                <w:rtl w:val="0"/>
              </w:rPr>
              <w:t xml:space="preserve">1</w:t>
            </w:r>
            <w:r w:rsidR="00000000" w:rsidRPr="00000000" w:rsidDel="00000000">
              <w:rPr>
                <w:rtl w:val="0"/>
              </w:rPr>
              <w:t xml:space="preserve">. Viedie elektroenerģijas komercuzskaites mēraparāti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tekstā tiek izmantots jauns termins "Viedais elektroenerģijas komercuzskaites mēraparāts", kas netiek definēts. Norādām, ka noteikumos ir nodefinēts "elektroenerģijas komercuzskaites mēraparāts", līdz ar to lūdzam izvērtēt vai noteikumu projekts nav papildināms ar "Viedais elektroenerģijas komercuzskaites mēraparāts" termina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viedā komercuzskaites mēraparāta definīcija, balstoties uz direktīvas Nr. 2019/944 2. panta 23. punktā ietverto definīciju, ir noteikta Energoefektivitātes likumā. Minētā likuma 1.panta pirmās daļas 13. punkts noteic, ka </w:t>
            </w:r>
            <w:r w:rsidR="00000000" w:rsidRPr="00000000" w:rsidDel="00000000">
              <w:rPr>
                <w:i w:val="1"/>
                <w:rtl w:val="0"/>
              </w:rPr>
              <w:t xml:space="preserve">viedais komercuzskaites mēraparāts (mēraparātu sistēma) ir elektroniska ierīce (elektroniska sistēma), ar ko var mērīt un monitorēt enerģijas patēriņu, kā arī pārraidīt un saņemt datus, izmantojot elektronisko saziņu.</w:t>
            </w:r>
            <w:r w:rsidR="00000000" w:rsidRPr="00000000" w:rsidDel="00000000">
              <w:rPr>
                <w:rtl w:val="0"/>
              </w:rPr>
              <w:t xml:space="preserve"> Līdz ar to atsevišķu viedā elektroenerģijas komercuzskaites mēraparāta definīciju MK noteikumos Nr. 635 noteikt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Tieslietu ministrijas atzinumā norādīto, direktīvā Nr. 2019/944 paredzētais regulējums, kas skar elektroenerģijas viedo uzskaites sistēmu funkcionalitāti, tiks pārņemts ar atsevišķiem grozījumiem MK noteikumos Nr. 635, kas tiks virzīti pēc tam, kad Saeima pieņems attiecīgos grozījumus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Viedais elektroenerģijas komercuzskaites mēraparāts precīzi mēra elektroenerģijas faktisko patēriņu katrā tirdzniecības intervālā. Sistēmas operators bez papildu maksas nodrošina lietotājam datus par patēriņa vēsturi, izmantojot standartizētu saskarni vai attālinātu piekļuvi.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noteikumu projekta 12.2  un12.</w:t>
            </w:r>
            <w:r w:rsidR="00000000" w:rsidRPr="00000000" w:rsidDel="00000000">
              <w:rPr>
                <w:vertAlign w:val="superscript"/>
                <w:rtl w:val="0"/>
              </w:rPr>
              <w:t xml:space="preserve">9</w:t>
            </w:r>
            <w:r w:rsidR="00000000" w:rsidRPr="00000000" w:rsidDel="00000000">
              <w:rPr>
                <w:rtl w:val="0"/>
              </w:rPr>
              <w:t xml:space="preserve"> punktu, norādām, ka viedā elektroenerģijas komercuzskaites mēraparāta tehniskā funkcionalitāte nav saistīta (sinonīma) ar tirdzniecības intervālu. Sistēmas operators norāda, ka tiem elektroenerģijas komercuzskaites mēraparātiem, kas ir uzstādīti pirms 2019.gada, var nebūt tādas tehniskā funkcionalitātes, lai datus iegūtu pa 15minūtēm. Līdz ar to, mainoties tirdzniecības intervāla posmam esošie elektroenerģijas komercuzskaites mēraparāti var nenodrošināt nepieciešamo funkcionalitāti.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uzskaite notiek atbilstoši uzstādītajiem elektroenerģijas komercuzskaites mēraparātiem un tirdzniecības intervāls ir mainīga vērtība, mainoties tirdzniecības intervāla vērtībai ir jāņem vērā, ka uzstādītie elektroenerģijas komercuzskaites mēraparāti var nenodrošināt attiecīgo tehnoloģisko funkcionalitāti. Sistēmas operators vērš uzmanību, ka Direktīvas Nr. 2019/944 19.panta sestajā punktā ir minēts: </w:t>
            </w:r>
            <w:r w:rsidR="00000000" w:rsidRPr="00000000" w:rsidDel="00000000">
              <w:rPr>
                <w:i w:val="1"/>
                <w:rtl w:val="0"/>
              </w:rPr>
              <w:t xml:space="preserve">Šīs direktīvas noteikumus par viedām uzskaites sistēmām piemēro turpmāk uzstādāmajām iekārtām un iekārtām, ar kurām aizstāj vecākos viedos skaitītājus. Viedās uzskaites sistēmas, kuras jau ir uzstādītas vai kuru “darbu sākums” bija pirms 2019. gada 4. jūlija, var turpināt darboties visu savu ekspluatācijas laiku, bet viedās uzskaites sistēmas, kas neatbilst 20. panta un II pielikuma prasībām, netiek ekspluatētas pēc 2031. gada 5. jūlija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normas un noteikt, ka tiem elektroenerģijas komercuzskaites mēraparātiem, kas ir uzstādīti pirms 2019. gada vai to funkcionalitāte neļauj veikt elektroenerģijas uzskaiti atbilstoši tirdzniecības intervālam, tirdzniecības intervāls tiek aprēķināts pēc tipveida slodžu grafika, bet ja tādu nav iespējams piemērot, tad aritmētiski, proporcionāli sadalot lietotāja patēriņu pa tirdzniecības intervāliem.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direktīvas Nr. 2019/944 19. panta 6. punktā paredzētās normas nacionālajā regulējumā tiek pārņemtas ar likumprojektu “Grozījumi Elektroenerģijas tirgus likumā” (TA lieta 22-TA-1828, skatīt sadaļu "Saistītie TA"). Minētā likumprojekta pārejas noteikumu 129. punkts noteic, ka </w:t>
            </w:r>
            <w:r w:rsidR="00000000" w:rsidRPr="00000000" w:rsidDel="00000000">
              <w:rPr>
                <w:i w:val="1"/>
                <w:rtl w:val="0"/>
              </w:rPr>
              <w:t xml:space="preserve">objektā, kurā ir uzstādīts viedais elektroenerģijas komercuzskaites mēraparāts, sistēmas operators viedā elektroenerģijas komercuzskaites mēraparāta atbilstību šā likuma 20.</w:t>
            </w:r>
            <w:r w:rsidR="00000000" w:rsidRPr="00000000" w:rsidDel="00000000">
              <w:rPr>
                <w:i w:val="1"/>
                <w:vertAlign w:val="superscript"/>
                <w:rtl w:val="0"/>
              </w:rPr>
              <w:t xml:space="preserve">6</w:t>
            </w:r>
            <w:r w:rsidR="00000000" w:rsidRPr="00000000" w:rsidDel="00000000">
              <w:rPr>
                <w:i w:val="1"/>
                <w:rtl w:val="0"/>
              </w:rPr>
              <w:t xml:space="preserve"> panta otrajā daļā noteiktajām nodrošina, veicot viedā elektroenerģijas komercuzskaites mēraparāta nomaiņu pēc esošā viedā elektroenerģijas komercuzskaites mēraparāta ekspluatācijas termiņa beigām</w:t>
            </w:r>
            <w:r w:rsidR="00000000" w:rsidRPr="00000000" w:rsidDel="00000000">
              <w:rPr>
                <w:rtl w:val="0"/>
              </w:rPr>
              <w:t xml:space="preserve">. Tādējādi tiesību aktos ir paredzēts direktīvas Nr. 2019/944 19. panta 6. punktam atbilstošs regulējums attiecībā uz jau uzstādītiem viedajiem elektroenerģijas komercuzskaites mēraparātiem.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atzinumā norādīto, regulējums kas skar elektroenerģijas viedo uzskaites sistēmu funkcionalitāti, tiks virzīts atsevišķi pēc tam, kad Saeima pieņems attiecīgos grozījumus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Viedais elektroenerģijas komercuzskaites mēraparāts precīzi mēra elektroenerģijas faktisko patēriņu katrā tirdzniecības intervālā. Sistēmas operators bez papildu maksas nodrošina lietotājam datus par patēriņa vēsturi, izmantojot standartizētu saskarni vai attālinātu piekļuvi.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8. punktā ietverto Noteikumu 12.</w:t>
            </w:r>
            <w:r w:rsidR="00000000" w:rsidRPr="00000000" w:rsidDel="00000000">
              <w:rPr>
                <w:vertAlign w:val="superscript"/>
                <w:rtl w:val="0"/>
              </w:rPr>
              <w:t xml:space="preserve">2</w:t>
            </w:r>
            <w:r w:rsidR="00000000" w:rsidRPr="00000000" w:rsidDel="00000000">
              <w:rPr>
                <w:rtl w:val="0"/>
              </w:rPr>
              <w:t xml:space="preserve"> punkta otro teikumu un 12.</w:t>
            </w:r>
            <w:r w:rsidR="00000000" w:rsidRPr="00000000" w:rsidDel="00000000">
              <w:rPr>
                <w:vertAlign w:val="superscript"/>
                <w:rtl w:val="0"/>
              </w:rPr>
              <w:t xml:space="preserve">6</w:t>
            </w:r>
            <w:r w:rsidR="00000000" w:rsidRPr="00000000" w:rsidDel="00000000">
              <w:rPr>
                <w:rtl w:val="0"/>
              </w:rPr>
              <w:t xml:space="preserve"> un 12.</w:t>
            </w:r>
            <w:r w:rsidR="00000000" w:rsidRPr="00000000" w:rsidDel="00000000">
              <w:rPr>
                <w:vertAlign w:val="superscript"/>
                <w:rtl w:val="0"/>
              </w:rPr>
              <w:t xml:space="preserve">7</w:t>
            </w:r>
            <w:r w:rsidR="00000000" w:rsidRPr="00000000" w:rsidDel="00000000">
              <w:rPr>
                <w:rtl w:val="0"/>
              </w:rPr>
              <w:t xml:space="preserve"> punktu, ņemot vērā to, ka šāda regulējuma noteikšana neizriet no likumprojekta 5. pantā ietvertā Elektroenerģijas tirgus likuma 5.</w:t>
            </w:r>
            <w:r w:rsidR="00000000" w:rsidRPr="00000000" w:rsidDel="00000000">
              <w:rPr>
                <w:vertAlign w:val="superscript"/>
                <w:rtl w:val="0"/>
              </w:rPr>
              <w:t xml:space="preserve">2</w:t>
            </w:r>
            <w:r w:rsidR="00000000" w:rsidRPr="00000000" w:rsidDel="00000000">
              <w:rPr>
                <w:rtl w:val="0"/>
              </w:rPr>
              <w:t xml:space="preserve"> panta otrajā daļā Ministru kabinetam paredzētā pilnvarojuma. Ja minētājās normās noteiktas viedo elektroenerģijas komercuzskaites mēraparātu funkcionālās un tehniskās prasības, lūdzam attiecīgi tās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papildināta likumprojektā “Grozījumi Elektroenerģijas tirgus likumā” (TA lieta 22-TA-1828) ietvertā Elektroenerģijas tirgus likuma 20.</w:t>
            </w:r>
            <w:r w:rsidR="00000000" w:rsidRPr="00000000" w:rsidDel="00000000">
              <w:rPr>
                <w:vertAlign w:val="superscript"/>
                <w:rtl w:val="0"/>
              </w:rPr>
              <w:t xml:space="preserve">6</w:t>
            </w:r>
            <w:r w:rsidR="00000000" w:rsidRPr="00000000" w:rsidDel="00000000">
              <w:rPr>
                <w:rtl w:val="0"/>
              </w:rPr>
              <w:t xml:space="preserve"> panta otrās daļas redakcija, nosakot, ka </w:t>
            </w:r>
            <w:r w:rsidR="00000000" w:rsidRPr="00000000" w:rsidDel="00000000">
              <w:rPr>
                <w:i w:val="1"/>
                <w:rtl w:val="0"/>
              </w:rPr>
              <w:t xml:space="preserve">Ministru kabinets nosaka viedo elektroenerģijas komercuzskaites mēraparātu minimālās funkcionālās un tehniskās prasības un uzskaitīto datu pieejamības nosacījumus. </w:t>
            </w:r>
            <w:r w:rsidR="00000000" w:rsidRPr="00000000" w:rsidDel="00000000">
              <w:rPr>
                <w:rtl w:val="0"/>
              </w:rPr>
              <w:t xml:space="preserve"> Līdz ar to ir nodrošināta minēto projektā ietverto punktu atbilstība Ministru kabinetam paredzētajam pilnvarojumam. Vienlaikus, ņemot vērā Tieslietu ministrijas atzinumā norādīto, direktīvā Nr. 2019/944 paredzētais regulējums, kas skar viedo uzskaites sistēmu funkcionalitāti, tiks pārņemts ar atsevišķiem grozījumiem MK noteikumos Nr. 635, kas tiks virzīti pēc tam, kad Saeima pieņems attiecīgos grozījumus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6</w:t>
            </w:r>
            <w:r w:rsidR="00000000" w:rsidRPr="00000000" w:rsidDel="00000000">
              <w:rPr>
                <w:rtl w:val="0"/>
              </w:rPr>
              <w:t xml:space="preserve"> Sistēmas operators nodrošina lietotājam datus par elektrotīklā nodoto un no elektrotīkla saņemto elektroenerģiju standartizētā komunikācijas saskarnē vai ar attālinātas piekļuves starpniecību, vai trešajai personai, kas darbojas lietotāja vārdā, nodrošinot iespēju salīdzināt piedāvājumus pēc līdzvērtīgām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noteikumu 12.</w:t>
            </w:r>
            <w:r w:rsidR="00000000" w:rsidRPr="00000000" w:rsidDel="00000000">
              <w:rPr>
                <w:vertAlign w:val="superscript"/>
                <w:rtl w:val="0"/>
              </w:rPr>
              <w:t xml:space="preserve">6</w:t>
            </w:r>
            <w:r w:rsidR="00000000" w:rsidRPr="00000000" w:rsidDel="00000000">
              <w:rPr>
                <w:rtl w:val="0"/>
              </w:rPr>
              <w:t xml:space="preserve"> punktu, sistēmas operators neatbalsta tādu pieeju, ka jebkura lietotāja deleģētājai personai būtu tiesības piekļūt vienotajai datu platformai. Ņemot vērā, ka vienotā datu platforma nodrošina centrisko datu modeli, tad nebūtu pieļaujama situācija, ka jebkurai deleģētai personai būtu piekļuve minētajai platformai. Sistēmas operatora ieskatā, ja trešajai personai ir jāiegūst dati par lietotāju, tad pats lietotājs tos var darīt zināmus attiecīgajai trešajai personai. Sistēmas operatora ieskatā termins "trešā persona" būtu jāsašaurina un jāaizstāj ar elektroenerģijas tirgotājiem, tas ir, ka elektroenerģijas tirgotāji vienotajā datu platformā, saņemot lietotāja deleģējumu būtu tiesīga iegūt šādus datu, savukārt pārējām trešajām personām, lietotājs datus var iesniegt pats personīgi.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nodrošina lietotājam datus par elektrotīklā nodoto un no elektrotīkla saņemto elektroenerģiju standartizētā komunikācijas saskarnē vai ar attālinātas piekļuves starpniecību, vai trešajai personai, kas darbojas lietotāja vārdā, nodrošinot iespēju salīdzināt piedāvājumus pēc līdzvērtīgām pazīmēm.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pienākums nodrošināt piekļuvi lietotāja elektroenerģijas uzskaites datiem arī trešajām personām, kas darbojas lietotāja vārdā, izriet no direktīvas Nr. 2019/944 20. panta e) apakšpunkta. Vēršam uzmanību, ka minētie dati atsevišķās situācijās varētu būt nepieciešami ne tikai tirgotājiem, bet arī citām trešajām personām, piemēram namu apsaimniekotājiem, kas darbojas lietotāju vārdā. Trešo personu piekļuve lietotāju datiem būtu nodrošināma vienīgi tajos gadījumos, kad lietotājs un trešā persona ir noslēgusi attiecīgu vienošanos par pakalpojuma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Tieslietu ministrijas atzinumā norādīto, elektroenerģijas viedo uzskaites sistēmu regulējums tiks noteikts ar atsevišķiem grozījumiem MK noteikumos Nr. 635, kas tiks virzīti pēc tam, kad Saeima pieņems attiecīgos grozījumus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6</w:t>
            </w:r>
            <w:r w:rsidR="00000000" w:rsidRPr="00000000" w:rsidDel="00000000">
              <w:rPr>
                <w:rtl w:val="0"/>
              </w:rPr>
              <w:t xml:space="preserve"> Sistēmas operators nodrošina lietotājam datus par elektrotīklā nodoto un no elektrotīkla saņemto elektroenerģiju standartizētā komunikācijas saskarnē vai ar attālinātas piekļuves starpniecību, vai trešajai personai, kas darbojas lietotāja vārdā, nodrošinot iespēju salīdzināt piedāvājumus pēc līdzvērtīgām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kas būtu saprotams ar noteikumu 12.</w:t>
            </w:r>
            <w:r w:rsidR="00000000" w:rsidRPr="00000000" w:rsidDel="00000000">
              <w:rPr>
                <w:vertAlign w:val="superscript"/>
                <w:rtl w:val="0"/>
              </w:rPr>
              <w:t xml:space="preserve">6</w:t>
            </w:r>
            <w:r w:rsidR="00000000" w:rsidRPr="00000000" w:rsidDel="00000000">
              <w:rPr>
                <w:rtl w:val="0"/>
              </w:rPr>
              <w:t xml:space="preserve"> punktā minēto tekstu: "nodrošinot iespēju salīdzināt piedāvājumus pēc līdzvērtīgām pazīmēm."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 norma izriet no direktīvas Nr. 2019/944 20. panta e) apakšpunkta, kas noteic: </w:t>
            </w:r>
            <w:r w:rsidR="00000000" w:rsidRPr="00000000" w:rsidDel="00000000">
              <w:rPr>
                <w:i w:val="1"/>
                <w:rtl w:val="0"/>
              </w:rPr>
              <w:t xml:space="preserve">ja galalietotāji to pieprasa, dati par elektroenerģiju, ko tie pievadījuši tīklā, un to elektroenerģijas patēriņa dati tiem tiek darīti pieejami saskaņā ar īstenošanas aktiem, kas pieņemti, ievērojot 24. pantu, no standartizētas komunikācijas saskarnes vai ar attālinātas piekļuves starpniecību, vai trešai personai, kas darbojas to vārdā, viegli saprotamā formātā, kas tiem ļauj salīdzināt piedāvājumus pēc līdzvērtīgām pazīmēm. </w:t>
            </w:r>
            <w:r w:rsidR="00000000" w:rsidRPr="00000000" w:rsidDel="00000000">
              <w:rPr>
                <w:rtl w:val="0"/>
              </w:rPr>
              <w:t xml:space="preserve">Normas mērķis ir noteikt, ka viedajiem elektroenerģijas komercuzskaites mēraparātiem ir jānodrošina lietotājiem viegli uztverami elektrotīklā nodotās un no elektrotīkla saņemtās elektroenerģijas uzskaites dati, kurus lietotājs cita starpā varētu izmantot elektroenerģijas tirgotāju piedāvājumu salīdzināšanai.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Tieslietu ministrijas atzinumā norādīto, elektroenerģijas viedo uzskaites sistēmu regulējums tiks noteikts ar atsevišķiem grozījumiem MK noteikumos Nr. 635, kas tiks virzīti pēc tam, kad Saeima pieņems attiecīgos grozījumus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Sadales sistēmas operators, pamatojoties uz mājsaimniecības lietotāja iesniegumu, pārceļ elektroenerģijas neto uzskaites sistēmā uzkrāto saražotās elektroenerģijas apjomu uz mājsaimniecības lietotāju, kas turpina izmantot elektroenerģijas neto uzskaites sistēmu tajā pašā mājsaimniecības objektā iepriekšējā lietotāja nāves gadījumā,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ietverts 17.</w:t>
            </w:r>
            <w:r w:rsidR="00000000" w:rsidRPr="00000000" w:rsidDel="00000000">
              <w:rPr>
                <w:vertAlign w:val="superscript"/>
                <w:rtl w:val="0"/>
              </w:rPr>
              <w:t xml:space="preserve">2</w:t>
            </w:r>
            <w:r w:rsidR="00000000" w:rsidRPr="00000000" w:rsidDel="00000000">
              <w:rPr>
                <w:rtl w:val="0"/>
              </w:rPr>
              <w:t xml:space="preserve">punkts, savukārt Noteikumu konsolidētajā versijā minētais punkts ir palicis. Izziņā norādīts, ka Regulatora iebildums par šo punktu nav ņemts vērā, izziņā norādot, ka minētā tiesību norma nav skatāma kopsakarā ar mantojuma lietu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arī tad, ja mājsaimniecība turpina izmantot elektroenerģijas neto uzskaites sistēmu tajā pašā mājsaimniecības objektā iepriekšējā lietotāja nāves gadījumā, arī tiesību un saistību pārņēmējam (jeb nākamajam mājsaimniecības lietotājam) būs jāpārslēdz līgums ar sadales sistēmas operatoru, un šāda norma var ilgt tikai līdz brīdim, kad būs noslēgts jauns līgums.  Atkārtoti norādām, ka Noteikumu 17.</w:t>
            </w:r>
            <w:r w:rsidR="00000000" w:rsidRPr="00000000" w:rsidDel="00000000">
              <w:rPr>
                <w:vertAlign w:val="superscript"/>
                <w:rtl w:val="0"/>
              </w:rPr>
              <w:t xml:space="preserve">2</w:t>
            </w:r>
            <w:r w:rsidR="00000000" w:rsidRPr="00000000" w:rsidDel="00000000">
              <w:rPr>
                <w:rtl w:val="0"/>
              </w:rPr>
              <w:t xml:space="preserve"> punktā noteiktais praktiski nebūs izpildāms, jo jautājums ir saistīts ar mantojuma tiesībām un faktiski – ar jaunu lietotāju. Regulators lūdz ņemt vērā, ka objektā var arī nebūt nākošā lietotāja, un nav saprotams, kā sistēmas operators šādu nosacījumu tiesiski varēs izpildīt. Tāpat norādāms, ka šāda regulējuma gadījumā varētu rasties tiesiskā nenoteiktība saistībā ar to, ka vispārēji mantinieks ir uzskatāms par aizgājēja saistību un tiesību pārņēmēju, savukārt “nākamais lietotājs” objektā varētu būt persona, kas nav saistīta ar aizgājēja mantojumu vai arī ir atteikusies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no projekta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Sadales sistēmas operators pārceļ elektroenerģijas neto uzskaites sistēmā uzkrāto saražotās elektroenerģijas apjomu uz mājsaimniecības lietotāju, kas turpina izmantot elektroenerģijas neto uzskaites sistēmu tajā pašā mājsaimniecības objektā iepriekšējā lietotāja nāves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w:t>
            </w:r>
            <w:r w:rsidR="00000000" w:rsidRPr="00000000" w:rsidDel="00000000">
              <w:rPr>
                <w:vertAlign w:val="superscript"/>
                <w:rtl w:val="0"/>
              </w:rPr>
              <w:t xml:space="preserve">2</w:t>
            </w:r>
            <w:r w:rsidR="00000000" w:rsidRPr="00000000" w:rsidDel="00000000">
              <w:rPr>
                <w:rtl w:val="0"/>
              </w:rPr>
              <w:t xml:space="preserve"> punkts nosaka, ka sistēmas operators pārceļ lietotāja neto uzskaite sistēmā izveidojušos uzkrājumu uz jauno lietotāju, iepriekšējā lietotāja nāves gadījumā. Sistēmas operators vērš uzmanību un lūdz precizēt normu, ka sistēmas operators pārceļ lietotāja izveidojušos neto uzskaite sistēmā izveidojušos uzkrājumu uz jauno lietotāju, iepriekšējā lietotāja nāves gadījumā tikai gadījumos, kad ir saņemts lietotāja iesniegums par šāda uzkrājuma pārcelšanu. Sistēmas operators vērš uzmanību, ka pie lietotāja maiņām tas neveic uzraudzību pie kādiem apstākļiem tiek veikta minētā lietotāja maiņa, līdz ar to, lietotājam ir jāinformē sistēmas operators, ja lietotāja maiņa notiek, ņemot vērā iepriekšējā lietotāja nāves gadījumu. Vienlaikus sistēmas operators vērš uzmanību, ka personām rūpīgi būtu jāizvērtē, kurš no jaunajiem lietotājiem pārņemtu attiecīgo objektu un pārcelto NETO uzkrājumu, jo gadījumā, ja personas maina savu viedokli un veic nākamo lietotāju maiņu, tad NETO uzkrājums tiek dzēsts. Līdz ar  to lūdzam izvērtēt vai anotācijā nebūtu sniedzams līdzīgs skaidrojums par NETO pārcelšanu, norādot, ka tas ir izņēmuma gadījums no vispārējās kārtības.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Sadales sistēmas operators pēc lietotāja iesnieguma par neto uzkrājuma pārceļ elektroenerģijas neto uzskaites sistēmā uzkrāto saražotās elektroenerģijas apjomu uz mājsaimniecības lietotāju, kas turpina izmantot elektroenerģijas neto uzskaites sistēmu tajā pašā mājsaimniecības objektā iepriekšējā lietotāja nāves gadījumā, ievērojot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pārcelts uzkrātais saražotās elektroenerģijas apjoms, kas izveidojies neto uzskaites sistēmas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uzkrāto saražotās elektroenerģijas apjomu pārceļ uz tekošo norēķinu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attiecīgā objekta saražotā elektroenerģija laika posmā no iepriekšējā lietotāja nāves gadījuma līdz lietotāja iesnieguma iesniegšanai netika pārdota tirgotājam.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Sadales sistēmas operators pārceļ elektroenerģijas neto uzskaites sistēmā uzkrāto saražotās elektroenerģijas apjomu uz mājsaimniecības lietotāju, kas turpina izmantot elektroenerģijas neto uzskaites sistēmu tajā pašā mājsaimniecības objektā iepriekšējā lietotāja nāves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uzskata, ka Noteikumu 17.</w:t>
            </w:r>
            <w:r w:rsidR="00000000" w:rsidRPr="00000000" w:rsidDel="00000000">
              <w:rPr>
                <w:vertAlign w:val="superscript"/>
                <w:rtl w:val="0"/>
              </w:rPr>
              <w:t xml:space="preserve">2</w:t>
            </w:r>
            <w:r w:rsidR="00000000" w:rsidRPr="00000000" w:rsidDel="00000000">
              <w:rPr>
                <w:rtl w:val="0"/>
              </w:rPr>
              <w:t xml:space="preserve"> punktā noteiktais praktiski nebūs izpildāms, jo jautājums ir saistīts ar mantojuma tiesībām un faktiski – ar jaunu lietotāju. Regulators lūdz ņemt vērā, ka objektā var arī nebūt nākošā lietotāja, un nav saprotams, kā sistēmas operators šādu nosacījumu tiesiski varēs izpildīt. Tāpat norādāms, ka šāda regulējuma gadījumā varētu rasties tiesiskā nenoteiktība saistībā ar to, ka vispārēji mantinieks ir uzskatāms par aizgājēja saistību un tiesību pārņēmēju, savukārt “nākamais lietotājs” objektā varētu būt persona, kas nav saistīta ar aizgājēja mantojuma lietu vai arī ir atteikusies no mantojuma.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tiesību norma nav skatāma caur mantojuma regulējumu. Vēršam uzmanību, ka saskaņā ar MK noteikumu Nr. 635 17. punktu, pārtraucot neto uzskaites sistēmas izmantošanu vai veicot lietotāja maiņu objektā, uzkrātais saražotās elektroenerģijas apjoms tiek dzēsts. Līdz ar to nepastāv iespēja neto uzskaites sistēmā izveidoto uzkrājumu nodot citam lietotājam, tai skaitā mantiniekam, ārpus tās pašas mājsaimniecības, jo jebkuras lietotāja maiņas gadījumā uzkrājums tiktu dzēsts. Ierosinātā regulējuma mērķis ir sniegt iespēju tās pašas mājsaimniecības loceklim turpināt izmantot neto uzskaites sistēmu iepriekšējā lietotāja nāves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elektroenerģijas tirdzniecības līgumā, kas ar lietotāju noslēgts uz noteiktu laiku, paredzēta maksa par līguma pirmstermiņa izbeigšanu, tā jānosaka, maksas par līguma pirmstermiņa izbeigšanu maksimālo apmēru samazinot proporcionāli elektroenerģijas piegādes laikam līdz līguma pirmstermiņa izbeigšanai un sadalot to vismaz triju mēnešu periodos.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papildinājums “maksimālais apmērs” saistībā ar elektroenerģijas tirdzniecības līguma pirmstermiņa izbeigšanas maksas piemērošanu rada neskaidrību, jo maksimālais apmērs maksai par līguma pirmstermiņa izbeigšanu tiesību aktos nav noteikts. Turklāt, ja tirgotājs elektroenerģijas līgumā nav noteicis līguma pirmstermiņa izbeigšanas maksas maksimālo apmēru, pastāv interpretācijas iespējas, ka šādos gadījumos proporcionalitātes princips nav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elektroenerģijas tirdzniecības līgumā, kas ar lietotāju noslēgts uz noteiktu laiku, paredzēta maksa par līguma pirmstermiņa izbeigšanu, tā jānosaka tādā veidā, lai no līguma spēkā stāšanās brīža maksa par līguma pirmstermiņa izbeigšanu ne retāk kā katrus trīs mēnešus tiktu samazināta proporcionāli elektroenerģijas piegādes laikam līdz līguma pirmstermiņa izbeigšanai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projekta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Par elektroenerģijas tirdzniecības līguma izbeigšanu lietotājs informē tirgotāju elektroenerģijas tirdzniecības līgumā noteiktajā kārtībā. Ja objektā skaitītāju rādījumi netiek iegūti ar distances saziņas līdzekļiem, lietotājs fiksē elektroenerģijas komercuzskaites mēraparāta rādījumus, paziņo tos sadales sistēmas operatoram vai tirgotājam to noteiktajā veidā. Puses elektroenerģijas tirdzniecības līgumā noteiktajā termiņā, bet ne vēlāk kā sešu nedēļu laikā no dienas, kad lietotājs ir informējis tirgotāju par elektroenerģijas tirdzniecības līguma izbeigšanu, veic galīgo norēķinu par saņemto elektroenerģiju, sistēmas operatora sniegtajiem sistēmas pakalpojumiem un citiem pakalpojumiem. Lietotājs samaksā līguma pirmstermiņa izbeigšanas maksu, ja tāda ir paredzēta elektroenerģijas tirdzniecības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(Latvenergo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27.punkts ir papildināts ar nosacījumu, ka sešu nedēļu laikā, kopš lietotājs ir informējis tirgotāju, puses veic galīgo norēķinu. AS "Latvenergo" ieskatā šāds papildinājums, ierobežojot maksimālo gala norēķina veikšanas termiņu nav nepieciešams, jo praksē  nav novērotas situācijas, ka tirdzniecības līgumā noteiktā kārtība rada tiesiski nenoteiktību gala norēķina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minētais papildinājums MK noteikumos Nr. 635 tiek veikts, lai pārņemtu ES direktīvas Nr. 2019/944 10. panta 12. punktā minētās prasības. Anotācijā ietverts skaidrojums, ka praksē jau šobrīd puses galīgo norēķinu veic īsākā termiņā nekā direktīvā paredzētais.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Par elektroenerģijas tirdzniecības līguma izbeigšanu lietotājs informē tirgotāju elektroenerģijas tirdzniecības līgumā noteiktajā kārtībā. Ja objektā skaitītāju rādījumi netiek iegūti ar distances saziņas līdzekļiem, lietotājs fiksē elektroenerģijas komercuzskaites mēraparāta rādījumus, paziņo tos sadales sistēmas operatoram vai tirgotājam to noteiktajā veidā elektroenerģijas tirdzniecības līguma izbeigšanas dienā, bet ne vēlāk kā sešu nedēļu laikā kopš elektroenerģijas tirdzniecības līguma izbeigšanas brīža. Puses elektroenerģijas tirdzniecības līgumā noteiktajā termiņā, kas nevar būt ilgāks par sešām nedēļām no dienas, kad lietotājs ir informējis tirgotāju par elektroenerģijas tirdzniecības līguma izbeigšanu, veic galīgo norēķinu par saņemto elektroenerģiju, sistēmas operatora sniegtajiem sistēmas pakalpojumiem un citiem pakalpojumiem. Lietotājs samaksā līguma pirmstermiņa izbeigšanas maksu, ja tāda ir paredzēta elektroenerģijas tirdzniecības līgumā.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līgumā ietverami nosacījumi, kas atļauj lietotājam atkāpties no noslēgtā elektroenerģijas tirdzniecības līguma pirms elektroenerģijas piegādes uzsākšanas, par to paziņojot līdz iepriekšējā mēneša divdesmit ceturtajam datumam pirms paredzētās elektroenerģijas piegādes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(Latvenergo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normu nosakot, ka tiesības atkāpties no tirdzniecības līguma pirms piegādes uzsākšanas ir veicot tirgotāja maiņas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jau ir ietverta spēkā esošajā MK noteikumu Nr. 635 redakcijā. Ar grozījumiem tiek mainīts vienīgi termiņš, līdz kuram lietotājam ir jāpaziņo par vēlmi atkāpties no noslēgtā elektroenerģijas tirdzniecības līguma, tādējādi saskaņojot minēto termiņu ar MK noteikumu Nr.635 124. - 126. punktā ietverto regulējumu. Grozījuma būtība pārrunāta ar atzinuma 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līgumā ietverami nosacījumi, kas atļauj lietotājam atkāpties no noslēgtā elektroenerģijas tirdzniecības līguma pirms elektroenerģijas piegādes uzsākšanas, par to paziņojot līdz iepriekšējā mēneša divdesmit ceturtajam datumam pirms paredzētās elektroenerģijas piegādes uzsākšanas;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4.3. elektroenerģijas cenu salīdzināšanas rīka ietvaros uzkrātā informācija par elektroenerģijas cenu iepriekšējo 12 mēnešu laikā vai kopš brīža, kad regulators ir izsniedz is apliecinājumu par elektroenerģijas cenu salīdzināšanas rīka atbilstību minimālajām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43.</w:t>
            </w:r>
            <w:r w:rsidR="00000000" w:rsidRPr="00000000" w:rsidDel="00000000">
              <w:rPr>
                <w:vertAlign w:val="superscript"/>
                <w:rtl w:val="0"/>
              </w:rPr>
              <w:t xml:space="preserve">1</w:t>
            </w:r>
            <w:r w:rsidR="00000000" w:rsidRPr="00000000" w:rsidDel="00000000">
              <w:rPr>
                <w:rtl w:val="0"/>
              </w:rPr>
              <w:t xml:space="preserve">4.3. apakšpunktu. Atbilstoši piedāvātajai redakcijai, sistēmas operatoram būtu jāuzglabā un jāataino tirgotāju cenu piedāvājumi 12 mēnešu garumā, kas apgrūtinātu pārskatāmu un uz lietotājiem vērstu informācijas atspoguļošanu. Kā arī šādas informācijas atspoguļošanai minētā informācija sistēmas operatoram būtu jāuzkrāj, jāattēlo un jāuztur, kas prasītu attiecīgas papildus IT izstrādes, kas būtu nesamērīgas pret lietotāju ieguvumiem, jo vēsturisko datu apkopošana nekādā veidā nepalīdz lietotājam salīdzināt aktuālos cenu piedāvājumus.  Sistēmas operatora ieskatā cenu salīdzināšanas rīkā būtu jāatspoguļo tirgotāju aktuālās piedāvātās cenas.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no regulējums tiks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atzinumā norādīto, regulējums, kas skar prasības elektroenerģijas cenu salīdzināšanas rīka funkcionalitāti, tiks noteikts ar atsevišķiem grozījumiem MK noteikumos Nr. 635, kas tiks virzīti pēc tam, kad Saeima pieņems attiecīgos grozījumus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Par sistēmas pakalpojumu sniegšanas plānoto pārtraukšanu sakarā ar sprieguma atslēgšanu uz laiku, lai veiktu plānotus darbus sistēmas operatora elektrotīklā, lietotājs jābrīdina vismaz piecas dienas iepriekš. Ja sprieguma atslēgšana nepieciešama elektroenerģijas komercuzskaites mēraparāta vai mērmaiņu pārbaudes vai nomaiņas veikšanai un atslēgšanas laiks nepārsniedz 30 minūtes, sistēmas operators brīdina lietotāju tieši pirms atslēgšanas. Ar lietotājiem, kuru elektroietaišu pieslēgums 6–20 kilovoltu vai 110 kilovoltu spriegumam nav saistīts ar citiem lietotājiem, plānotos atslēgšanas laikus saskaņo abpusēji. Ja nav iespējams vienoties, sistēmas operators atslēguma laiku nosaka patstāvīgi un izvēlas to pēc iespējas ārpus lietotāja darba laika, ņemot vērā, ka nav pieļaujams plānots dzīvojamo ēku atslēgums diennakts tumšajā laikā un ilgstošs atslēgums brīvdienās, kā arī tādu darbu veikšana, kuri rada pastiprinātu troksni, laikā no pulksten 23.00 līdz 07.00, un paziņo par to lietotājiem.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76.punktā svītrot vārdus "atslēgšana nepieciešama elektroenerģijas komercuzskaites mēraparāta vai mērmaiņu pārbaudes vai nomaiņas veikšanai un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punkta redakcija paredz, ka gadījumā, ja sprieguma atslēgšana nepārsniedz 30 minūtes, operators brīdina lietotāju tieši pirms atslēgšanas (nevis vismaz 5 dienas iepriekš), tomēr šāda pieeja tiek pieļauta tikai ļoti specifisku darbu veikšanai -  elektroenerģijas komercuzskaites mēraparāta vai mērmaiņu pārbaudes vai nomaiņas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aicina pārskatīt attiecīgā punkta redakciju, lai nodrošinātu to, ka brīdināšana tieši pirms atslēgšanas būtu īstenojama arī citu darbu veikšanas gadījumos, kad sprieguma atslēgšana nepārsniedz 30 minūtes. Šāda īslaicīga atslēgšana, piemēram, tiek veikta pēc elektrotīklu rekonstrukcijas pārslēdzot lietotāja elektrotīklus no novecojušā elektrotīkla uz jaunizbūvēto elektrotīklu. Attiecīga izmaiņa uzlabotu sistēmas operatora darbības efektivitāti, kā arī nepasliktinātu elektroenerģijas lietotāja apgādes kvalitāti. Ja brīdināšana tieši pirms atslēguma ir pieļaujama elektroenerģijas komercuzskaites mēraparāta nomaiņas gadījumā, tad nav pamatojuma šādu pašu pieeju nepiemērot cita veida darbu īstenošanas gadījumā, kuros atslēguma laiks var būt pat īsāks.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noteikumu Nr. 635 76.punkts, paredzot īslaicīgas brīdināšanas iespēju arī MK noteikumu Nr.635 101. punktā minētajā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4</w:t>
            </w:r>
            <w:r w:rsidR="00000000" w:rsidRPr="00000000" w:rsidDel="00000000">
              <w:rPr>
                <w:rtl w:val="0"/>
              </w:rPr>
              <w:t xml:space="preserve"> Finanšu pakalpojumu sniedzēja garantiju sadales sistēmas operators atzīst par pienācīgu saistību izpildes nodrošinājumu, ja tā atbilst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no kuras Elektroenerģijas tirgus likuma normas, kas ir Noteikumu izdošanas tiesiskajā pamatā, izriet Ministru kabineta tiesības noteikt projekta 14. punktā ietvertajā Noteikumu 87.</w:t>
            </w:r>
            <w:r w:rsidR="00000000" w:rsidRPr="00000000" w:rsidDel="00000000">
              <w:rPr>
                <w:vertAlign w:val="superscript"/>
                <w:rtl w:val="0"/>
              </w:rPr>
              <w:t xml:space="preserve">4</w:t>
            </w:r>
            <w:r w:rsidR="00000000" w:rsidRPr="00000000" w:rsidDel="00000000">
              <w:rPr>
                <w:rtl w:val="0"/>
              </w:rPr>
              <w:t xml:space="preserve"> un 87.</w:t>
            </w:r>
            <w:r w:rsidR="00000000" w:rsidRPr="00000000" w:rsidDel="00000000">
              <w:rPr>
                <w:vertAlign w:val="superscript"/>
                <w:rtl w:val="0"/>
              </w:rPr>
              <w:t xml:space="preserve">5</w:t>
            </w:r>
            <w:r w:rsidR="00000000" w:rsidRPr="00000000" w:rsidDel="00000000">
              <w:rPr>
                <w:rtl w:val="0"/>
              </w:rPr>
              <w:t xml:space="preserve"> punktā paredzēto regulējumu. No projekta 13. punktā ietvertā Noteikumu 87.2. apakšpunkta izriet, ka līgumsaistību izpildes nodrošinājuma iesniegšana ir elektroenerģijas tirgotāja pienākums. Elektroenerģijas tirgotāja pienākumus Ministru kabinets ir tiesīgs noteikt saskaņā ar Elektroenerģijas tirgus likuma 32. panta piekto daļu. Vēršam uzmanību uz to, ka minētajās projekta normās ir paredzēts materiāltiesisks regulējums attiecībā uz nodrošinājuma esamību, kas pēc būtības pārsniedz Ministru kabineta tiesības noteikt elektroenerģijas tirgotāja pienākumus vai sadales sistēmas operatora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projektā ietvertā IX</w:t>
            </w:r>
            <w:r w:rsidR="00000000" w:rsidRPr="00000000" w:rsidDel="00000000">
              <w:rPr>
                <w:vertAlign w:val="superscript"/>
                <w:rtl w:val="0"/>
              </w:rPr>
              <w:t xml:space="preserve">1</w:t>
            </w:r>
            <w:r w:rsidR="00000000" w:rsidRPr="00000000" w:rsidDel="00000000">
              <w:rPr>
                <w:rtl w:val="0"/>
              </w:rPr>
              <w:t xml:space="preserve"> nodaļa "Tirgotāja līgumsaistību izpildes nodrošinājums". Projektā ietvertās normas tiks virzītas pēc tam, kad tiks papildināts Elektroenerģijas tirgus likumā ietvertais pilnvarojums Ministru kabinetam.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 sistēmas operators ir saņēmis tirgotāja vai citas personas pieprasījumu par elektroenerģijas piegādi citam lietotājam attiecīgajā objektā un sistēmas operators par to paziņojis līdzšinējā lietotāja tirgotājam objektā. Ja rodas strīds par veikto lietotāja maiņu objektā, sistēmas operators pēc pieprasījuma elektroenerģijas piegādi nodrošina lietotājam, kurš apliecina objekta īpašuma, lietošanas vai valdījuma tiesības. Sadales sistēmas operators neveic izmaiņas izpildītajos tirgotāja elektroenerģijas tirgus ziņojumos par iepriekšējo norēķinu periodu. Sistēmas operatoram ir tiesības elektroenerģijas tirgus dalībniekiem pieprasīt situācijas izvērtēšanai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(Latvenergo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piedāvātās izmaiņas 78.2. punktā nav objektīvi labākais risinājums, lai regulētu apstākļus, kā notiek līguma izbeigšana mainoties objekta lietotājam. No rosinātajām izmaiņām izriet, ka netiek regulēts termiņš, kura laikā lietotāja maiņu var atsaukt, kas var nozīmēt, ka strīds par veikto lietotāja maiņu var notikt neregulētā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Grozījuma mērķis ir noteikt regulējumu līdz šim ar MK noteikumiem Nr.635 neaptvertiem gadījumiem, kad iepriekšējais lietotājs liedz iespēju iespēju jaunajam lietotājam noslēgt elektroenerģijas tirdzniecības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 sistēmas operators ir saņēmis tirgotāja vai citas personas pieprasījumu par elektroenerģijas piegādi citam lietotājam attiecīgajā objektā un sistēmas operators par to paziņojis līdzšinējā lietotāja tirgotājam objektā. Ja rodas strīds par veikto lietotāja maiņu objektā, sistēmas operators pēc pieprasījuma elektroenerģijas piegādi nodrošina lietotājam, kurš apliecina objekta īpašuma, lietošanas vai valdījuma tiesības. Sadales sistēmas operators neveic izmaiņas izpildītajos tirgotāja elektroenerģijas tirgus ziņojumos. Sistēmas operatoram ir tiesības elektroenerģijas tirgus dalībniekiem pieprasīt situācijas izvērtēšanai nepieciešamo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 sistēmas operators ir saņēmis tirgotāja vai citas personas pieprasījumu par elektroenerģijas piegādi citam lietotājam attiecīgajā objektā un sistēmas operators par to paziņojis līdzšinējā lietotāja tirgotājam objektā. Ja rodas strīds par veikto lietotāja maiņu objektā, sistēmas operators pēc pieprasījuma elektroenerģijas piegādi nodrošina lietotājam, kurš apliecina objekta īpašuma, lietošanas vai valdījuma tiesības. Sadales sistēmas operators neveic izmaiņas izpildītajos tirgotāja elektroenerģijas tirgus ziņojumos par iepriekšējo norēķinu periodu. Sistēmas operatoram ir tiesības elektroenerģijas tirgus dalībniekiem pieprasīt situācijas izvērtēšanai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konceptuāli atbalsta 78.2. apakšpunktā izstrādāto regulējumu, vienlaikus sistēmas operators lūdz paredzēt pārejas periodu minētās normas piemērošanai. Sistēmas operators vērš uzmanību, ka līdz ar normas spēkā stāšanos, sistēmas operatoram būs jāveic izmaiņas tirgus ziņojumos un vienotajā datu apmaiņas standartā, līdz ar to lūdzam paredzēt pārejas noteikumu minētās normas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šādu noslēguma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Šo noteikumu 78.2. apakšpunktā minēto lietotāju maiņu objektā piemēro trīs mēnešu laikā pēc šo noteikumu spēkā stāšanas."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noslēguma punktu, kas paredz vēlāku attiecīgās normas spēkā stāšanās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 sistēmas operators ir saņēmis tirgotāja vai citas personas pieprasījumu par elektroenerģijas piegādi citam lietotājam attiecīgajā objektā un sistēmas operators par to paziņojis līdzšinējā lietotāja tirgotājam objektā. Ja rodas strīds par veikto lietotāja maiņu objektā, sistēmas operators pēc pieprasījuma elektroenerģijas piegādi nodrošina lietotājam, kurš apliecina objekta īpašuma, lietošanas vai valdījuma tiesības. Sadales sistēmas operators neveic izmaiņas izpildītajos tirgotāja elektroenerģijas tirgus ziņojumos. Sistēmas operatoram ir tiesības elektroenerģijas tirgus dalībniekiem pieprasīt situācijas izvērtēšanai nepieciešamo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 sistēmas operators ir saņēmis tirgotāja vai citas personas pieprasījumu par elektroenerģijas piegādi citam lietotājam attiecīgajā objektā un sistēmas operators par to paziņojis līdzšinējā lietotāja tirgotājam objektā. Ja rodas strīds par veikto lietotāja maiņu objektā, sistēmas operators pēc pieprasījuma elektroenerģijas piegādi nodrošina lietotājam, kurš apliecina objekta īpašuma, lietošanas vai valdījuma tiesības. Sadales sistēmas operators neveic izmaiņas izpildītajos tirgotāja elektroenerģijas tirgus ziņojumos par iepriekšējo norēķinu periodu. Sistēmas operatoram ir tiesības elektroenerģijas tirgus dalībniekiem pieprasīt situācijas izvērtēšanai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78.2. apakšpunktā dzēst vārdus "par iepriekšējo norēķinu periodu". Sistēmas operatora ieskatā nav pieļaujami kļūdu labojumi vai izmaiņas arī tādos tirgus ziņojumos, kas ir izpildīti tekošajā norēķinu periodā, līdz ar to lūdzam precizēt normu paredzot, ka sistēmas operators neveic izmaiņas izpildītajos tirgus ziņojumos neatkarīgi vai tas ir par iepriekšējo vai tekošo norēķinu periodu.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 norma precizēta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 sistēmas operators ir saņēmis tirgotāja vai citas personas pieprasījumu par elektroenerģijas piegādi citam lietotājam attiecīgajā objektā un sistēmas operators par to paziņojis līdzšinējā lietotāja tirgotājam objektā. Ja rodas strīds par veikto lietotāja maiņu objektā, sistēmas operators pēc pieprasījuma elektroenerģijas piegādi nodrošina lietotājam, kurš apliecina objekta īpašuma, lietošanas vai valdījuma tiesības. Sadales sistēmas operators neveic izmaiņas izpildītajos tirgotāja elektroenerģijas tirgus ziņojumos. Sistēmas operatoram ir tiesības elektroenerģijas tirgus dalībniekiem pieprasīt situācijas izvērtēšanai nepieciešamo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r w:rsidR="00000000" w:rsidRPr="00000000" w:rsidDel="00000000">
              <w:rPr>
                <w:vertAlign w:val="superscript"/>
                <w:rtl w:val="0"/>
              </w:rPr>
              <w:t xml:space="preserve">1</w:t>
            </w:r>
            <w:r w:rsidR="00000000" w:rsidRPr="00000000" w:rsidDel="00000000">
              <w:rPr>
                <w:rtl w:val="0"/>
              </w:rPr>
              <w:t xml:space="preserve"> Papildus šo noteikumu </w:t>
            </w:r>
            <w:r w:rsidR="00000000" w:rsidRPr="00000000" w:rsidDel="00000000">
              <w:rPr>
                <w:rtl w:val="0"/>
              </w:rPr>
              <w:t xml:space="preserve">118. </w:t>
            </w:r>
            <w:r w:rsidR="00000000" w:rsidRPr="00000000" w:rsidDel="00000000">
              <w:rPr>
                <w:rtl w:val="0"/>
              </w:rPr>
              <w:t xml:space="preserve">punktā</w:t>
            </w:r>
            <w:r w:rsidR="00000000" w:rsidRPr="00000000" w:rsidDel="00000000">
              <w:rPr>
                <w:rtl w:val="0"/>
              </w:rPr>
              <w:t xml:space="preserve">  minētajam gadījumam sistēmas operatoram ir tiesības nekavējoties vienpusēji izbeigt noslēgto sistēmas lietošanas līgumu ar tirgotāju,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atkārtoti iebilst pret 118.</w:t>
            </w:r>
            <w:r w:rsidR="00000000" w:rsidRPr="00000000" w:rsidDel="00000000">
              <w:rPr>
                <w:vertAlign w:val="superscript"/>
                <w:rtl w:val="0"/>
              </w:rPr>
              <w:t xml:space="preserve">1</w:t>
            </w:r>
            <w:r w:rsidR="00000000" w:rsidRPr="00000000" w:rsidDel="00000000">
              <w:rPr>
                <w:rtl w:val="0"/>
              </w:rPr>
              <w:t xml:space="preserve">punkta iekļaušanu Noteikumu projektā. Papildus iepriekš teiktajam Regulators norāda, ka saskaņā ar Ministru kabineta 2023.gada 7.novembra noteikumu Nr.635 “Elektroenerģijas tirdzniecības un lietošanas noteikumi” spēkā esošās redakcijas 79.punktu sistēmas lietošanas līguma spēkā esamība ir elektroenerģijas tirgotāja darbības priekšnoteikums. Tātad situācijā, kad sistēmas operators vienpusēji izbeidz ar tirgotāju noslēgto tirdzniecības līgumu, tirgotājs vairs nevar sniegt sabiedrisko pakalpojumu – elektroenerģijas tirdzniecību. Ar Noteikumu projekta 118.</w:t>
            </w:r>
            <w:r w:rsidR="00000000" w:rsidRPr="00000000" w:rsidDel="00000000">
              <w:rPr>
                <w:vertAlign w:val="superscript"/>
                <w:rtl w:val="0"/>
              </w:rPr>
              <w:t xml:space="preserve">1</w:t>
            </w:r>
            <w:r w:rsidR="00000000" w:rsidRPr="00000000" w:rsidDel="00000000">
              <w:rPr>
                <w:rtl w:val="0"/>
              </w:rPr>
              <w:t xml:space="preserve">punktu tiek ierosināts nodot sistēmas operatora kompetencē izvērtēt tirgotāja spēju sniegt elektroenerģijas tirdzniecības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Elektroenerģijas tirgus likuma 32.panta pirmās daļas 3.punktu ar elektroenerģijas tirdzniecību var nodarboties elektroenerģijas tirgotājs, kas šajā likumā noteiktajā kārtībā reģistrēts elektroenerģijas tirgotāju reģistrā. Savukārt saskaņā ar Elektroenerģijas tirgus likuma 32.</w:t>
            </w:r>
            <w:r w:rsidR="00000000" w:rsidRPr="00000000" w:rsidDel="00000000">
              <w:rPr>
                <w:vertAlign w:val="superscript"/>
                <w:rtl w:val="0"/>
              </w:rPr>
              <w:t xml:space="preserve">1</w:t>
            </w:r>
            <w:r w:rsidR="00000000" w:rsidRPr="00000000" w:rsidDel="00000000">
              <w:rPr>
                <w:rtl w:val="0"/>
              </w:rPr>
              <w:t xml:space="preserve">pantu Regulatora kompetencē ir noteikt elektroenerģijas tirdzniecības vispārējās atļaujas noteikumus (specifiskas pakalpojuma sniegšanas prasības), uzraudzīt šo noteikumu ievērošanu un, neatbilstības gadījumā, izslēgt tirgotāju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Noteikumu projekta 118.</w:t>
            </w:r>
            <w:r w:rsidR="00000000" w:rsidRPr="00000000" w:rsidDel="00000000">
              <w:rPr>
                <w:vertAlign w:val="superscript"/>
                <w:rtl w:val="0"/>
              </w:rPr>
              <w:t xml:space="preserve">1</w:t>
            </w:r>
            <w:r w:rsidR="00000000" w:rsidRPr="00000000" w:rsidDel="00000000">
              <w:rPr>
                <w:rtl w:val="0"/>
              </w:rPr>
              <w:t xml:space="preserve">punkts ir pretrunā Elektroenerģijas tirgus likuma regulējumam, jo faktiski paredz sistēmas operatora iejaukšanos Regulatora kompetencē. Ja sistēmas operators konstatē apstākļus, kas liedz vai varētu liegt elektroenerģijas tirgotājam sniegt sabiedrisko pakalpojumu, tam ir jāvēršas Regulatorā. Attiecībā uz apstākļiem, kas saistīti ar elektroenerģijas tirgotāja maksātnespējas riskiem, sistēmas operatoram Regulatora 2017.gada 21.decembra lēmuma Nr.1/36 “Informācijas iesniegšanas noteikumi enerģētikas nozarē” 5.7.apakšpunktā ir noteikts pienākums savlaicīgi informēt Regulatoru par to, ka tirgotājs kavē maksājumus par sistēmas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no noteikumu projekta izslēgts.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r w:rsidR="00000000" w:rsidRPr="00000000" w:rsidDel="00000000">
              <w:rPr>
                <w:vertAlign w:val="superscript"/>
                <w:rtl w:val="0"/>
              </w:rPr>
              <w:t xml:space="preserve">1</w:t>
            </w:r>
            <w:r w:rsidR="00000000" w:rsidRPr="00000000" w:rsidDel="00000000">
              <w:rPr>
                <w:rtl w:val="0"/>
              </w:rPr>
              <w:t xml:space="preserve"> Tirgotājs elektroenerģijas tirdzniecības līgumu klātienē vai izmantojot distances saziņas līdzekļus slēdz ar lietotāju, kurš apliecinājis objekta īpašuma, lietošanas vai valdījuma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"Enefit"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20. punktā ietverto Noteikumu 79.1 punktu šādu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 jebkuram elektroenerģijas lietotājam, jo īpaši, mājsaimniecībām, apliecināt objekta īpašuma, lietošanas vai valdījuma tiesības nav samērīga pret iespējami cerēto ieguvumu - mēģināt risināt  salīdzinoši nelielu skaitu situāciju, kurās lietotāju starpā ir strīds par tiesībām slēgt elektroenerģijas tirdzniecības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 tad, ja tiktu sniegts minētais apliecinājums, netiek izslēgta strīdu iespējamība starp objekta kopīpašniekiem, īpašnieku un personu ar objekta lietošanas tiesībām, strīdi par attiecīgo tiesību pastāvēšanu u.tml., kuri var tikt risināti tikai civiltiesiska strīda risināšanas ceļā;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ievertais risinājums nav skaidrs - tajā minētā apliecinājuma forma norāda uz nepieciešamību sniegt dokumentāru apliecinājumu. Iespējams, iecere balstīta uz pašapliecinājuma sniegšanu, taču arī šajā gadījumā tās iespējamie ieguvumi nav samērīgi;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Piedāvātais regulējums uzliktu ievērojamu papildus administratīvo slogu tirgotājam, faktiski maldinot lietotājus vai potenciālos lietotājus par tirgotāja kā lēmuma pieņēmēja lomu civiltiesiskā ceļā risināmu strīdu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Normā ietvertais regulējums rada neskaidrību attiecībā uz elektroenerģijas tirdzniecību lietošanai objektos, uz kuriem lietotājam nav nevienas no minētajām tiesībām. Piemēram, ja pastāv ar objektu saistīts īpašuma tiesību strīds mantinieku starpā vai cits ar lietu tiesibām saistīts strīds.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r w:rsidR="00000000" w:rsidRPr="00000000" w:rsidDel="00000000">
              <w:rPr>
                <w:vertAlign w:val="superscript"/>
                <w:rtl w:val="0"/>
              </w:rPr>
              <w:t xml:space="preserve">1</w:t>
            </w:r>
            <w:r w:rsidR="00000000" w:rsidRPr="00000000" w:rsidDel="00000000">
              <w:rPr>
                <w:rtl w:val="0"/>
              </w:rPr>
              <w:t xml:space="preserve"> Tirgotājs elektroenerģijas tirdzniecības līgumu klātienē vai izmantojot distances saziņas līdzekļus slēdz ar lietotāju, kurš apliecinājis objekta īpašuma, lietošanas vai valdījuma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(Latvenergo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79.1.punktu, jo analoģisks regulējums, kādā kārtībā slēdz elektroenerģijas tirdzniecības līgumu ir iekļauts Elektroenerģijas tirgus likuma 5.panta pirmajā daļā. Turklāt papildinājums, ka tirdzniecības līgumu var slēgt ar tādu lietotāju kurš ir apliecinājis objekta īpašuma, lietošanas vai valdījuma tiesības nav pietiekami skaidrots un pamatots noteikumu projekta anotācijā. Latvenergo ieskatā šāds nosacījums procesuāls šķērslis elektroenerģijas tirdzniecības pakalpojumiem, kura ieviešanai jāvelta resursi un sistēmu izstrādes, kā arī lietotājiem tas neveicina vieglu pakalpojumu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Ja tirgotājs pēc sadales sistēmas operatora pieprasījuma nav iesniedzis vai atjaunojis šo noteikumu </w:t>
            </w:r>
            <w:r w:rsidR="00000000" w:rsidRPr="00000000" w:rsidDel="00000000">
              <w:rPr>
                <w:rtl w:val="0"/>
              </w:rPr>
              <w:t xml:space="preserve">IX</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nodaļā</w:t>
            </w:r>
            <w:r w:rsidR="00000000" w:rsidRPr="00000000" w:rsidDel="00000000">
              <w:rPr>
                <w:rtl w:val="0"/>
              </w:rPr>
              <w:t xml:space="preserve"> minēto saistību izpildes nodrošinājumu, sadales sistēmas operatoram ir tiesības izbeigt ar tirgotāju noslēgto sistēmas lietošanas līgumu. Līguma izbeigšanas gadījumā sadales sistēmas operators atkārtoti informē lietotājus par nepieciešamību mainīt tirgotāju, kā arī laiku, no kura ir uzsākta elektroenerģijas piegāde pēdējās garantētās piegādes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17. punktā ietverto Noteikumu 118. punktu kontekstā ar projekta 14. punktā ietverto Noteikumu 87.</w:t>
            </w:r>
            <w:r w:rsidR="00000000" w:rsidRPr="00000000" w:rsidDel="00000000">
              <w:rPr>
                <w:vertAlign w:val="superscript"/>
                <w:rtl w:val="0"/>
              </w:rPr>
              <w:t xml:space="preserve">9</w:t>
            </w:r>
            <w:r w:rsidR="00000000" w:rsidRPr="00000000" w:rsidDel="00000000">
              <w:rPr>
                <w:rtl w:val="0"/>
              </w:rPr>
              <w:t xml:space="preserve"> punktu, ņemot vērā to, ka abās normās ir paredzētas sadales sistēmas operatora tiesības izbeigt līgumu, un nepieciešamības gadījumā precizēt projektu, novēršot attiecīgā regulējuma dublēšanu.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projektā iertvertais noteikumu 87.</w:t>
            </w:r>
            <w:r w:rsidR="00000000" w:rsidRPr="00000000" w:rsidDel="00000000">
              <w:rPr>
                <w:vertAlign w:val="superscript"/>
                <w:rtl w:val="0"/>
              </w:rPr>
              <w:t xml:space="preserve">9</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r w:rsidR="00000000" w:rsidRPr="00000000" w:rsidDel="00000000">
              <w:rPr>
                <w:vertAlign w:val="superscript"/>
                <w:rtl w:val="0"/>
              </w:rPr>
              <w:t xml:space="preserve">1</w:t>
            </w:r>
            <w:r w:rsidR="00000000" w:rsidRPr="00000000" w:rsidDel="00000000">
              <w:rPr>
                <w:rtl w:val="0"/>
              </w:rPr>
              <w:t xml:space="preserve"> Sistēmas operatoram ir tiesības nekavējoties vienpusēji izbeigt noslēgto sistēmas lietošanas līgumu ar tirgotāju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ieskatā, minētais punkts ir lieks, ņemot vērā, ka tiesību normas attiecībā uz 118.</w:t>
            </w:r>
            <w:r w:rsidR="00000000" w:rsidRPr="00000000" w:rsidDel="00000000">
              <w:rPr>
                <w:vertAlign w:val="superscript"/>
                <w:rtl w:val="0"/>
              </w:rPr>
              <w:t xml:space="preserve">1</w:t>
            </w:r>
            <w:r w:rsidR="00000000" w:rsidRPr="00000000" w:rsidDel="00000000">
              <w:rPr>
                <w:rtl w:val="0"/>
              </w:rPr>
              <w:t xml:space="preserve">1.apakšpunktā ietverto tiesisko regulējumu ir nostiprinātas Noteikumu IX1 nodaļā (skat. 87.</w:t>
            </w:r>
            <w:r w:rsidR="00000000" w:rsidRPr="00000000" w:rsidDel="00000000">
              <w:rPr>
                <w:vertAlign w:val="superscript"/>
                <w:rtl w:val="0"/>
              </w:rPr>
              <w:t xml:space="preserve">9</w:t>
            </w:r>
            <w:r w:rsidR="00000000" w:rsidRPr="00000000" w:rsidDel="00000000">
              <w:rPr>
                <w:rtl w:val="0"/>
              </w:rPr>
              <w:t xml:space="preserve"> punktu) un 118.punktā, līdz ar to nav nepieciešams tās dublēt. Sankciju tiesiskais regulējums ir ietverts citos, speciālajos normatīvajos aktos (Noteikumu 118.</w:t>
            </w:r>
            <w:r w:rsidR="00000000" w:rsidRPr="00000000" w:rsidDel="00000000">
              <w:rPr>
                <w:vertAlign w:val="superscript"/>
                <w:rtl w:val="0"/>
              </w:rPr>
              <w:t xml:space="preserve">1</w:t>
            </w:r>
            <w:r w:rsidR="00000000" w:rsidRPr="00000000" w:rsidDel="00000000">
              <w:rPr>
                <w:rtl w:val="0"/>
              </w:rPr>
              <w:t xml:space="preserve">2.apakšpunkts); maksātnespējas procesa pasludināšana nenozīmē, ka uzņemtās saistības netiks pildītas un, ja šādas vienpusējas atkāpšanās tiesības sadales sistēmas operatoram tomēr ir plānots piešķirt, būtu jāizvērtē sistēmas operatora un maksātnespējīgā komersanta kreditoru tiesisko interešu samērīgums (Noteikumu 118.</w:t>
            </w:r>
            <w:r w:rsidR="00000000" w:rsidRPr="00000000" w:rsidDel="00000000">
              <w:rPr>
                <w:vertAlign w:val="superscript"/>
                <w:rtl w:val="0"/>
              </w:rPr>
              <w:t xml:space="preserve">1</w:t>
            </w:r>
            <w:r w:rsidR="00000000" w:rsidRPr="00000000" w:rsidDel="00000000">
              <w:rPr>
                <w:rtl w:val="0"/>
              </w:rPr>
              <w:t xml:space="preserve">3.apakšpunkts); Noteikumu 118.</w:t>
            </w:r>
            <w:r w:rsidR="00000000" w:rsidRPr="00000000" w:rsidDel="00000000">
              <w:rPr>
                <w:vertAlign w:val="superscript"/>
                <w:rtl w:val="0"/>
              </w:rPr>
              <w:t xml:space="preserve">1</w:t>
            </w:r>
            <w:r w:rsidR="00000000" w:rsidRPr="00000000" w:rsidDel="00000000">
              <w:rPr>
                <w:rtl w:val="0"/>
              </w:rPr>
              <w:t xml:space="preserve">4.apakšpunktā ir ietvertas tiesības sistēmas operatoram izbeigt līgumu gadījumā, ja ir iestājušies apstākļi, kas liedz vai liegs tirgotājam turpināt tirgotāja funkciju un pienākumu izpildi – Regulators vērš īpašu uzmanību, ka no minētā regulējuma nav saprotams, kādā veidā sistēmas operators spēj izvērtēt tiesību normā nekonkretizētu apstākļu iestāšanos saistībā ar tirgotāja spēju pildīt uzņemtās saistības; savukārt Noteikumu 118.</w:t>
            </w:r>
            <w:r w:rsidR="00000000" w:rsidRPr="00000000" w:rsidDel="00000000">
              <w:rPr>
                <w:vertAlign w:val="superscript"/>
                <w:rtl w:val="0"/>
              </w:rPr>
              <w:t xml:space="preserve">1</w:t>
            </w:r>
            <w:r w:rsidR="00000000" w:rsidRPr="00000000" w:rsidDel="00000000">
              <w:rPr>
                <w:rtl w:val="0"/>
              </w:rPr>
              <w:t xml:space="preserve">5.apakšpunktā ietvertajai tiesību normai nav juridiskās slodzes, jo minētais izriet no pušu starpā noslēgtā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projektā ietvertais 118.</w:t>
            </w:r>
            <w:r w:rsidR="00000000" w:rsidRPr="00000000" w:rsidDel="00000000">
              <w:rPr>
                <w:vertAlign w:val="superscript"/>
                <w:rtl w:val="0"/>
              </w:rPr>
              <w:t xml:space="preserve">1</w:t>
            </w:r>
            <w:r w:rsidR="00000000" w:rsidRPr="00000000" w:rsidDel="00000000">
              <w:rPr>
                <w:rtl w:val="0"/>
              </w:rPr>
              <w:t xml:space="preserve"> 1., 2. un 5.apakšpunkts, vienlaikus būtu saglabājamas 2. un 3.apakšpunktā ietvertās normas, paredzot sadales sistēmas operatora tiesības izbeigt sistēmas lietošana līgumu, ja komersantam ir pasludināts maksātnespējas process, kā arī iestājoties apstākļiem, kas liedz vai liegs tirgotājam turpināt sniegt elektroenerģijas tirdzniecības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118.</w:t>
            </w:r>
            <w:r w:rsidR="00000000" w:rsidRPr="00000000" w:rsidDel="00000000">
              <w:rPr>
                <w:vertAlign w:val="superscript"/>
                <w:rtl w:val="0"/>
              </w:rPr>
              <w:t xml:space="preserve">1</w:t>
            </w:r>
            <w:r w:rsidR="00000000" w:rsidRPr="00000000" w:rsidDel="00000000">
              <w:rPr>
                <w:rtl w:val="0"/>
              </w:rPr>
              <w:t xml:space="preserve"> 3.apakšpunkts (aktuālajā redakcijā 118.</w:t>
            </w:r>
            <w:r w:rsidR="00000000" w:rsidRPr="00000000" w:rsidDel="00000000">
              <w:rPr>
                <w:vertAlign w:val="superscript"/>
                <w:rtl w:val="0"/>
              </w:rPr>
              <w:t xml:space="preserve">1</w:t>
            </w:r>
            <w:r w:rsidR="00000000" w:rsidRPr="00000000" w:rsidDel="00000000">
              <w:rPr>
                <w:rtl w:val="0"/>
              </w:rPr>
              <w:t xml:space="preserve">.2.apakšpunkts) attiecas uz gadījumiem, kad, piemēram, tirgotājam ir anulēta licence elektroenerģijas tirdzniecībai, bet ir spēkā sistēmas lietošanas līgums vai gadījumiem, kad tirgotājs vairs neatrodas elektroenerģijas biržā, kas apgrūtina elektroenerģijas tirdzniecību un tirgotāja funkciju. Līdz ar to šādos un citos gadījumos, kad tirgotājs nav spējīgs pildīt savas funkcijas, ir pamatoti izbeigt sistēmas pakalpojuma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r w:rsidR="00000000" w:rsidRPr="00000000" w:rsidDel="00000000">
              <w:rPr>
                <w:vertAlign w:val="superscript"/>
                <w:rtl w:val="0"/>
              </w:rPr>
              <w:t xml:space="preserve">1</w:t>
            </w:r>
            <w:r w:rsidR="00000000" w:rsidRPr="00000000" w:rsidDel="00000000">
              <w:rPr>
                <w:rtl w:val="0"/>
              </w:rPr>
              <w:t xml:space="preserve"> Sistēmas operatoram ir tiesības nekavējoties vienpusēji izbeigt noslēgto sistēmas lietošanas līgumu ar tirgotāju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ieskatā, minētais punkts ir lieks, ņemot vērā, ka tiesību normas attiecībā uz sankciju tiesisko regulējumu ir ietvertas citos, speciālajos normatīvajos aktos (Noteikumu 118.</w:t>
            </w:r>
            <w:r w:rsidR="00000000" w:rsidRPr="00000000" w:rsidDel="00000000">
              <w:rPr>
                <w:vertAlign w:val="superscript"/>
                <w:rtl w:val="0"/>
              </w:rPr>
              <w:t xml:space="preserve">1</w:t>
            </w:r>
            <w:r w:rsidR="00000000" w:rsidRPr="00000000" w:rsidDel="00000000">
              <w:rPr>
                <w:rtl w:val="0"/>
              </w:rPr>
              <w:t xml:space="preserve">2.apakšpunkts); maksātnespējas procesa pasludināšana nenozīmē, ka uzņemtās saistības netiks pildītas un, ja šādas vienpusējas atkāpšanās tiesības sadales sistēmas operatoram tomēr ir plānots piešķirt, būtu jāizvērtē sistēmas operatora un maksātnespējīgā komersanta kreditoru tiesisko interešu samērīgums (Noteikumu 118.</w:t>
            </w:r>
            <w:r w:rsidR="00000000" w:rsidRPr="00000000" w:rsidDel="00000000">
              <w:rPr>
                <w:vertAlign w:val="superscript"/>
                <w:rtl w:val="0"/>
              </w:rPr>
              <w:t xml:space="preserve">1</w:t>
            </w:r>
            <w:r w:rsidR="00000000" w:rsidRPr="00000000" w:rsidDel="00000000">
              <w:rPr>
                <w:rtl w:val="0"/>
              </w:rPr>
              <w:t xml:space="preserve">3.apakšpunkts); Noteikumu 118.</w:t>
            </w:r>
            <w:r w:rsidR="00000000" w:rsidRPr="00000000" w:rsidDel="00000000">
              <w:rPr>
                <w:vertAlign w:val="superscript"/>
                <w:rtl w:val="0"/>
              </w:rPr>
              <w:t xml:space="preserve">1</w:t>
            </w:r>
            <w:r w:rsidR="00000000" w:rsidRPr="00000000" w:rsidDel="00000000">
              <w:rPr>
                <w:rtl w:val="0"/>
              </w:rPr>
              <w:t xml:space="preserve">4.apakšpunktā ir ietvertas tiesības sistēmas operatoram izbeigt līgumu gadījumā, ja ir iestājušies apstākļi, kas liedz vai liegs tirgotājam turpināt tirgotāja funkciju un pienākumu izpildi – Regulators vērš īpašu uzmanību, ka no minētā regulējuma nav saprotams, kādā veidā sistēmas operators spēj izvērtēt tiesību normā nekonkretizētu apstākļu iestāšanos saistībā ar tirgotāja spēju pildīt uzņemtās saistības; savukārt Noteikumu 118.</w:t>
            </w:r>
            <w:r w:rsidR="00000000" w:rsidRPr="00000000" w:rsidDel="00000000">
              <w:rPr>
                <w:vertAlign w:val="superscript"/>
                <w:rtl w:val="0"/>
              </w:rPr>
              <w:t xml:space="preserve">1</w:t>
            </w:r>
            <w:r w:rsidR="00000000" w:rsidRPr="00000000" w:rsidDel="00000000">
              <w:rPr>
                <w:rtl w:val="0"/>
              </w:rPr>
              <w:t xml:space="preserve">5.apakšpunktā ietvertajai tiesību normai nav juridiskās slodzes, jo minētais izriet no pušu starpā noslēgtā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normas ir izstrādātas, ņemot vērā konstatētās nepilnības līdzšinējā regulējumā, tostarp tā praktiskās piemērojamības aspektus situācijās, kad pastāv pamatots risks, ka līgumslēdzēja puse nespēs pildīt saistības pret sadales sistēmas operatoru. Ierosinātais regulējums sniegs iespēju sistēmas operatoram, atsaucoties uz konkrētām elektroenerģijas tirgus regulējuma normām, operatīvi reaģēt uz konstatētajiem saistību riskiem, tādējādi samazinot potenciālos zaudējumus līgumsaistību neizpildes gadījumā. Minētās normas ir arī saskaņotas ar grozījumiem pēdējās garantētās piegādes regulējumā.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w:t>
            </w:r>
            <w:r w:rsidR="00000000" w:rsidRPr="00000000" w:rsidDel="00000000">
              <w:rPr>
                <w:vertAlign w:val="superscript"/>
                <w:rtl w:val="0"/>
              </w:rPr>
              <w:t xml:space="preserve">1</w:t>
            </w:r>
            <w:r w:rsidR="00000000" w:rsidRPr="00000000" w:rsidDel="00000000">
              <w:rPr>
                <w:rtl w:val="0"/>
              </w:rPr>
              <w:t xml:space="preserve">. Tiešā līnija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29. pantā ietvertā Elektroenerģijas tirgus likuma 26. panta ceturtā daļa paredz, ka Ministru kabinets noteiks atļaujas pārreģistrēšanas kārtību, kas izriet arī no projekta 4. punktā iekļautā Noteikumu 1.12. apakšpunkta. Vēršam uzmanību uz to, ka ne projektā, ne Noteikumos nav noteikta atļaujas tiešās līnijas ierīkošanai pārreģistrēšanas kārtība. Ievērojot minēto, lūdzam ar attiecīgu regulējumu papildināt projekta 24. punktu. Vienlaikus lūdzam izvērtēt, vai projektā atbilstoši plānotajam pilnvarojumam ir noteikti kritēriji atļaujas izsniegšanas atteikšanai.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atzinumā norādīto, elektroenerģijas tiešo līniju regulējums tiks noteikts ar atsevišķiem grozījumiem MK noteikumos Nr. 635, kas tiks virzīti pēc tam, kad Saeima pieņems attiecīgos grozījumus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w:t>
            </w:r>
            <w:r w:rsidR="00000000" w:rsidRPr="00000000" w:rsidDel="00000000">
              <w:rPr>
                <w:rtl w:val="0"/>
              </w:rPr>
              <w:t xml:space="preserve"> Atļauju ierīkot tiešās līnijas pieslēgumu izsniedz, ievērojot šādus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29. pantā ietvertā Elektroenerģijas tirgus likuma 26. panta ceturtā daļa paredz, ka Ministru kabinets noteiks nevis kritērijus, bet gan prasības, kas izpildāmas, lai saņemtu atļauju tiešās līnijas ierīkošanai, lūdzam attiecīgi precizēt projekta 24. punktā ietverto Noteikumu 132.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atbilstoši tiks precizēts. Ņemot vērā Tieslietu ministrijas atzinumā norādīto, elektroenerģijas tiešo līniju regulējums tiks noteikts ar atsevišķiem grozījumiem MK noteikumos Nr. 635, kas tiks virzīti pēc tam, kad Saeima pieņems attiecīgos grozījumus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5</w:t>
            </w:r>
            <w:r w:rsidR="00000000" w:rsidRPr="00000000" w:rsidDel="00000000">
              <w:rPr>
                <w:rtl w:val="0"/>
              </w:rPr>
              <w:t xml:space="preserve">  Iesniegums atļaujas saņemšanai tiešās līnijas pieslēguma ierīkošanai tiek uzskatīts par iesniegtu dienā, kad Būvniecības valsts kontroles birojs ir saņēmis visus šajos noteikumos norādītos dokumentus un visu nepieciešamo informāciju. Ja iesniegtajos dokumentos norādītā informācija ir nepietiekama vai neprecīza, Būvniecības valsts kontroles birojs ir tiesīgs pieprasīt no iesniedzēja papildu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24. punktā ietverto Noteikumu 132.</w:t>
            </w:r>
            <w:r w:rsidR="00000000" w:rsidRPr="00000000" w:rsidDel="00000000">
              <w:rPr>
                <w:vertAlign w:val="superscript"/>
                <w:rtl w:val="0"/>
              </w:rPr>
              <w:t xml:space="preserve">5</w:t>
            </w:r>
            <w:r w:rsidR="00000000" w:rsidRPr="00000000" w:rsidDel="00000000">
              <w:rPr>
                <w:rtl w:val="0"/>
              </w:rPr>
              <w:t xml:space="preserve"> un 132.</w:t>
            </w:r>
            <w:r w:rsidR="00000000" w:rsidRPr="00000000" w:rsidDel="00000000">
              <w:rPr>
                <w:vertAlign w:val="superscript"/>
                <w:rtl w:val="0"/>
              </w:rPr>
              <w:t xml:space="preserve">6</w:t>
            </w:r>
            <w:r w:rsidR="00000000" w:rsidRPr="00000000" w:rsidDel="00000000">
              <w:rPr>
                <w:rtl w:val="0"/>
              </w:rPr>
              <w:t xml:space="preserve"> punktu, ņemot vērā to, ka lēmuma pieņemšanai nepieciešamās informācijas iegūšanas kārtību, kā arī lēmuma pieņemšanas termiņus nosaka Administratīvā procesa likums. Savukārt no Administratīvā procesa likuma atšķirīgu regulējumu var paredzēt tikai citā likumā, nevis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Norādītie punkti no projekta tiks svītroti. Ņemot vērā Tieslietu ministrijas atzinumā norādīto, elektroenerģijas tiešo līniju regulējums tiks noteikts ar atsevišķiem grozījumiem MK noteikumos Nr. 635, kas tiks virzīti pēc tam, kad Saeima pieņems attiecīgos grozījumus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9</w:t>
            </w:r>
            <w:r w:rsidR="00000000" w:rsidRPr="00000000" w:rsidDel="00000000">
              <w:rPr>
                <w:rtl w:val="0"/>
              </w:rPr>
              <w:t xml:space="preserve"> Būvniecības valsts kontroles birojs 30 dienu laikā no visu Būvniecības valsts kontroles biroja noteikto dokumentu saņemšanas izskata iesniegumu un pieņem vienu no šādiem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24. punktā ietverto Noteikumu 132.</w:t>
            </w:r>
            <w:r w:rsidR="00000000" w:rsidRPr="00000000" w:rsidDel="00000000">
              <w:rPr>
                <w:vertAlign w:val="superscript"/>
                <w:rtl w:val="0"/>
              </w:rPr>
              <w:t xml:space="preserve">9</w:t>
            </w:r>
            <w:r w:rsidR="00000000" w:rsidRPr="00000000" w:rsidDel="00000000">
              <w:rPr>
                <w:rtl w:val="0"/>
              </w:rPr>
              <w:t xml:space="preserve"> punkta ievaddaļu, svītrojot skaitli un vārdus "30 dienu laikā no visu Būvniecības valsts kontroles biroja noteikto dokumentu saņemšanas". Vēršam uzmanību uz to, ka Administratīvā procesa likuma 64. panta pirmā daļa paredz, ka, ja administratīvā lieta ierosināta uz iesnieguma pamata, iestāde pieņem lēmumu par administratīvā akta izdošanu </w:t>
            </w:r>
            <w:r w:rsidR="00000000" w:rsidRPr="00000000" w:rsidDel="00000000">
              <w:rPr>
                <w:u w:val="single"/>
                <w:rtl w:val="0"/>
              </w:rPr>
              <w:t xml:space="preserve">viena mēneša laikā no iesnieguma saņemšanas dienas</w:t>
            </w:r>
            <w:r w:rsidR="00000000" w:rsidRPr="00000000" w:rsidDel="00000000">
              <w:rPr>
                <w:rtl w:val="0"/>
              </w:rPr>
              <w:t xml:space="preserve">. Savukārt no Administratīvā procesa likuma atšķirīgu regulējumu var paredzēt tikai citā likumā, nevis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tiks precizēts atbilstoši piedāvātajai redakcijai.  Ņemot vērā Tieslietu ministrijas atzinumā norādīto, elektroenerģijas tiešo līniju regulējums tiks noteikts ar atsevišķiem grozījumiem MK noteikumos Nr. 635, kas tiks virzīti pēc tam, kad Saeima pieņems attiecīgos grozījumus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10</w:t>
            </w:r>
            <w:r w:rsidR="00000000" w:rsidRPr="00000000" w:rsidDel="00000000">
              <w:rPr>
                <w:rtl w:val="0"/>
              </w:rPr>
              <w:t xml:space="preserve"> Iesniedzējs, kurš saņēmis atļauju tiešās līnijas pieslēguma ierīkošanai, atļaujā noteiktajā termiņā un būvniecību reglamentējošajos tiesību aktos noteiktajā kārtībā nodrošina tiešās līnijas pieslēguma ierīkošanu. Būvniecības valsts kontroles birojs, izvērtējot iesniedzēja motivētu lūgumu, var pagarināt atļaujā noteikto termiņu tiešās līnijas pieslēguma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24. punktā ietverto Noteikumu 132.</w:t>
            </w:r>
            <w:r w:rsidR="00000000" w:rsidRPr="00000000" w:rsidDel="00000000">
              <w:rPr>
                <w:vertAlign w:val="superscript"/>
                <w:rtl w:val="0"/>
              </w:rPr>
              <w:t xml:space="preserve">10</w:t>
            </w:r>
            <w:r w:rsidR="00000000" w:rsidRPr="00000000" w:rsidDel="00000000">
              <w:rPr>
                <w:rtl w:val="0"/>
              </w:rPr>
              <w:t xml:space="preserve">, 132.</w:t>
            </w:r>
            <w:r w:rsidR="00000000" w:rsidRPr="00000000" w:rsidDel="00000000">
              <w:rPr>
                <w:vertAlign w:val="superscript"/>
                <w:rtl w:val="0"/>
              </w:rPr>
              <w:t xml:space="preserve">11</w:t>
            </w:r>
            <w:r w:rsidR="00000000" w:rsidRPr="00000000" w:rsidDel="00000000">
              <w:rPr>
                <w:rtl w:val="0"/>
              </w:rPr>
              <w:t xml:space="preserve">, 132.</w:t>
            </w:r>
            <w:r w:rsidR="00000000" w:rsidRPr="00000000" w:rsidDel="00000000">
              <w:rPr>
                <w:vertAlign w:val="superscript"/>
                <w:rtl w:val="0"/>
              </w:rPr>
              <w:t xml:space="preserve">12</w:t>
            </w:r>
            <w:r w:rsidR="00000000" w:rsidRPr="00000000" w:rsidDel="00000000">
              <w:rPr>
                <w:rtl w:val="0"/>
              </w:rPr>
              <w:t xml:space="preserve">, 132.</w:t>
            </w:r>
            <w:r w:rsidR="00000000" w:rsidRPr="00000000" w:rsidDel="00000000">
              <w:rPr>
                <w:vertAlign w:val="superscript"/>
                <w:rtl w:val="0"/>
              </w:rPr>
              <w:t xml:space="preserve">13</w:t>
            </w:r>
            <w:r w:rsidR="00000000" w:rsidRPr="00000000" w:rsidDel="00000000">
              <w:rPr>
                <w:rtl w:val="0"/>
              </w:rPr>
              <w:t xml:space="preserve"> un 132.</w:t>
            </w:r>
            <w:r w:rsidR="00000000" w:rsidRPr="00000000" w:rsidDel="00000000">
              <w:rPr>
                <w:vertAlign w:val="superscript"/>
                <w:rtl w:val="0"/>
              </w:rPr>
              <w:t xml:space="preserve">14</w:t>
            </w:r>
            <w:r w:rsidR="00000000" w:rsidRPr="00000000" w:rsidDel="00000000">
              <w:rPr>
                <w:rtl w:val="0"/>
              </w:rPr>
              <w:t xml:space="preserve"> punktu vai norādīt, no kuras Elektroenerģijas tirgus likuma vai likuma "Par sabiedrisko pakalpojumu regulatoriem" normas izriet Ministru kabineta tiesības paredzēt minētajās normās ietverto regulējumu. Vēršam uzmanību uz to, ka šādas Ministru kabineta tiesības nav paredzētas likumprojekta 29. pantā ietvertajā Elektroenerģijas tirgus likuma 26. panta ceturtajā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atzinumā norādīto, elektroenerģijas tiešo līniju regulējums tiks noteikts ar atsevišķiem grozījumiem MK noteikumos Nr. 635, kas tiks virzīti pēc tam, kad Saeima pieņems attiecīgos grozījumus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15</w:t>
            </w:r>
            <w:r w:rsidR="00000000" w:rsidRPr="00000000" w:rsidDel="00000000">
              <w:rPr>
                <w:rtl w:val="0"/>
              </w:rPr>
              <w:t xml:space="preserve"> Būvniecības valsts kontroles birojs anulē atļauju tiešās līnijas pieslēguma ierīkošanai, ja iesniedzējs: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24. punktā ietverto Noteikumu 132.</w:t>
            </w:r>
            <w:r w:rsidR="00000000" w:rsidRPr="00000000" w:rsidDel="00000000">
              <w:rPr>
                <w:vertAlign w:val="superscript"/>
                <w:rtl w:val="0"/>
              </w:rPr>
              <w:t xml:space="preserve">15</w:t>
            </w:r>
            <w:r w:rsidR="00000000" w:rsidRPr="00000000" w:rsidDel="00000000">
              <w:rPr>
                <w:rtl w:val="0"/>
              </w:rPr>
              <w:t xml:space="preserve"> punktu, ņemot vērā to, ka likumprojekta 29. pantā ietvertā Elektroenerģijas tirgus likuma 26. panta ceturtā daļa paredz, ka Ministru kabinets noteiks atļaujas atcelšanas, nevis anulēšanas kārtību. Vienlaikus norādām uz to, ka saskaņā ar Administratīvā procesa likuma 11. pantā paredzēto privātpersonai nelabvēlīgu administratīvo aktu izdot var uz Satversmes, likuma, kā arī uz starptautisko tiesību normas pamata. Ministru kabineta noteikumi var būt par pamatu šādam administratīvajam aktam, ja Satversmē, likumā vai starptautisko tiesību normā tieši vai netieši ir ietverts pilnvarojums Ministru kabinetam, izdodot noteikumus, tajos paredzēt šādus administratīvos aktus. Likumprojekta 29. pantā ietvertajā Elektroenerģijas tirgus likuma 26. panta ceturtajā daļā ir lietots vārds "kārtība", kas liecina par procesuālas kārtības noteikšanu, savukārt gadījumi, kādos var atcelt atļauju, ir materiāltiesisks regulējums. Ievērojot minēto, lūdzam izvērtēt, vai 24. punktā ietvertais Noteikumu 132.</w:t>
            </w:r>
            <w:r w:rsidR="00000000" w:rsidRPr="00000000" w:rsidDel="00000000">
              <w:rPr>
                <w:vertAlign w:val="superscript"/>
                <w:rtl w:val="0"/>
              </w:rPr>
              <w:t xml:space="preserve">15</w:t>
            </w:r>
            <w:r w:rsidR="00000000" w:rsidRPr="00000000" w:rsidDel="00000000">
              <w:rPr>
                <w:rtl w:val="0"/>
              </w:rPr>
              <w:t xml:space="preserve"> punkts atbilst plānotajam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atzinumā norādīto, elektroenerģijas tiešo līniju regulējums tiks noteikts ar atsevišķiem grozījumiem MK noteikumos Nr. 635, kas tiks virzīti pēc tam, kad Saeima pieņems attiecīgos grozījumus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16</w:t>
            </w:r>
            <w:r w:rsidR="00000000" w:rsidRPr="00000000" w:rsidDel="00000000">
              <w:rPr>
                <w:rtl w:val="0"/>
              </w:rPr>
              <w:t xml:space="preserve"> Lēmumu anulēt atļauju tiešās līnijas pieslēguma ierīkošanai Būvniecības valsts kontroles birojs pieņem 30 dienu laikā no iesniedzēja ierosinājuma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24. punktā ietverto Noteikumu 132.</w:t>
            </w:r>
            <w:r w:rsidR="00000000" w:rsidRPr="00000000" w:rsidDel="00000000">
              <w:rPr>
                <w:vertAlign w:val="superscript"/>
                <w:rtl w:val="0"/>
              </w:rPr>
              <w:t xml:space="preserve">16</w:t>
            </w:r>
            <w:r w:rsidR="00000000" w:rsidRPr="00000000" w:rsidDel="00000000">
              <w:rPr>
                <w:rtl w:val="0"/>
              </w:rPr>
              <w:t xml:space="preserve"> punktu, ņemot vērā to, ka Administratīvā procesa likuma 64. panta pirmā daļa paredz, ka, ja administratīvā lieta ierosināta uz iesnieguma pamata, iestāde pieņem lēmumu par administratīvā akta izdošanu </w:t>
            </w:r>
            <w:r w:rsidR="00000000" w:rsidRPr="00000000" w:rsidDel="00000000">
              <w:rPr>
                <w:u w:val="single"/>
                <w:rtl w:val="0"/>
              </w:rPr>
              <w:t xml:space="preserve">viena mēneša laikā no iesnieguma saņemšanas dienas</w:t>
            </w:r>
            <w:r w:rsidR="00000000" w:rsidRPr="00000000" w:rsidDel="00000000">
              <w:rPr>
                <w:rtl w:val="0"/>
              </w:rPr>
              <w:t xml:space="preserve">. Savukārt no Administratīvā procesa likuma atšķirīgu regulējumu var paredzēt tikai citā likumā, nevis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no projekta tiks svītrota. Ņemot vērā Tieslietu ministrijas atzinumā norādīto, elektroenerģijas tiešo līniju regulējums tiks noteikts ar atsevišķiem grozījumiem MK noteikumos Nr. 635, kas tiks virzīti pēc tam, kad Saeima pieņems attiecīgos grozījumus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Pēdējās garantētās piegādes elektroenerģijas cena lietotājiem, kuru elektroietaises ir pieslēgtas sadales sistēmai, ir norēķinu perioda elektroenerģijas biržas "Nord Pool AS" Latvijas tirdzniecības apgabala nākamās dienas (Nord Pool day-ahead) ikstundas cena, kas publicēta elektroenerģijas biržas tīmekļvietnē un kurai tiek pieskaitīts pēdējā garantētā piegādātāja noteikts uzcenojums.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135.punktā aizstāt vārdu "ikstundas" ar vārdiem "tirdzniecības intervāla", ņemot vērā, ka tirdzniecības intervāls var nebūt ikstunda.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Pēdējās garantētās piegādes elektroenerģijas cena lietotājiem, kuru elektroietaises ir pieslēgtas sadales sistēmai, ir norēķinu perioda elektroenerģijas biržas "Nord Pool AS" Latvijas tirdzniecības apgabala nākamās dienas (Nord Pool day-ahead) tirdzniecības intervāla cena, kas publicēta elektroenerģijas biržas tīmekļvietnē un kurai tiek pieskaitīts pēdējā garantētā piegādātāja noteikts uzcenojums. Ja objektā nav uzstādīts viedais elektroenerģijas komercuzskaites mēraparāts, ik mēnesi patērētās elektroenerģijas proporcionālo sadalījumu pa stundām nosaka saskaņā ar tipveida slodžu grafiku, kas publicēts sadales sistēmas operatora tīmekļvietnē.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 Valsts kompensāciju par Elektroenerģijas tirgus likuma pārejas noteikumu 109. punktā minētajiem pamatotajiem negūtajiem ieņēmumiem izmaksā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ierosina mainīt ministrijas piedāvāto avansa rēķina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operatora ieskatā pie avansa aprēķina un rēķina pārbaudes nebūtu iesaistāms SPRK. SPRK iesaiste ir saglabājam pie sistēmas operatora faktisko izdevumu uzraudzības un kontroles. Sistēmas operatora ieskatā novembra un decembra avansa aprēķins un rēķins būtu nosakāms ne lielāks, kā summa no divām kalendārā gada ietvaros vidējo desmit mēnešos faktisko negūto ieņēmumu vērtībām.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SPRK veiktu kontroli pār faktisko izdevumu kompensēšanu, kur pēc SPRK atzinuma un pamatojoties uz noteikumu 156</w:t>
            </w:r>
            <w:r w:rsidR="00000000" w:rsidRPr="00000000" w:rsidDel="00000000">
              <w:rPr>
                <w:vertAlign w:val="superscript"/>
                <w:rtl w:val="0"/>
              </w:rPr>
              <w:t xml:space="preserve">1</w:t>
            </w:r>
            <w:r w:rsidR="00000000" w:rsidRPr="00000000" w:rsidDel="00000000">
              <w:rPr>
                <w:rtl w:val="0"/>
              </w:rPr>
              <w:t xml:space="preserve">.6. punktu, puses veiktu galīgos norēķinus par novembra un decembra mēnesi.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projekta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 Valsts kompensāciju par Elektroenerģijas tirgus likuma pārejas noteikumu 109. punktā minētajiem pamatotajiem negūtajiem ieņēmumiem izmaksā šādā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1. sistēmas operators aprēķina, sagatavo un iesniedz regulatorā aprēķinu par </w:t>
            </w:r>
            <w:r w:rsidR="00000000" w:rsidRPr="00000000" w:rsidDel="00000000">
              <w:rPr>
                <w:rtl w:val="0"/>
              </w:rPr>
              <w:t xml:space="preserve">Elektroenerģijas tirgus likuma</w:t>
            </w:r>
            <w:r w:rsidR="00000000" w:rsidRPr="00000000" w:rsidDel="00000000">
              <w:rPr>
                <w:rtl w:val="0"/>
              </w:rPr>
              <w:t xml:space="preserve"> pārejas noteikumu </w:t>
            </w:r>
            <w:r w:rsidR="00000000" w:rsidRPr="00000000" w:rsidDel="00000000">
              <w:rPr>
                <w:rtl w:val="0"/>
              </w:rPr>
              <w:t xml:space="preserve">109. punktā</w:t>
            </w:r>
            <w:r w:rsidR="00000000" w:rsidRPr="00000000" w:rsidDel="00000000">
              <w:rPr>
                <w:rtl w:val="0"/>
              </w:rPr>
              <w:t xml:space="preserve"> minētajiem pamatotajiem negūtajiem ieņēmumiem (turpmāk - aprēķins). Sistēmas operatoram ir tiesības līdz kārtēja gada 15.novembrim ir tiesības aprēķināt, sagatavot un iesniegt regulatorā aprēķinu par kārtējā gada novembrī un decembrī Elektroenerģijas tirgus likuma pārejas noteikumu 109.punktā minētajiem, plānotajiem pamatotajiem negūtajiem ieņēmumiem (turpmāk - avansa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"līdz kārtēja gada 15.novembrim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operatora ieskatā normā nebūtu nosakām konkrēts datums, līdz kuram būtu iesniedzams avansa rēķins. Rēķins par faktiskām izmaksām oktobrī, atbilstoši MK noteikumos noteiktajai kārtībai, varētu tikt iesniegts tikai novembra beigās. Avansa rēķinu būtu pamatoti sagatavot, ņemot vērā faktisko, SPRK izvērtēto izmaksu apmēru par oktobri.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1. sistēmas operators aprēķina, sagatavo un iesniedz regulatorā aprēķinu par Elektroenerģijas tirgus likuma pārejas noteikumu 109. punktā minētajiem pamatotajiem negūtajiem ieņēmumiem (turpmāk - aprēķins). Sistēmas operatoram ir tiesības aprēķināt, sagatavot un iesniegt regulatorā aprēķinu par kārtējā gada novembrī un decembrī Elektroenerģijas tirgus likuma pārejas noteikumu 109.punktā minētajiem, plānotajiem pamatotajiem negūtajiem ieņēmumiem (turpmāk - avansa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projekta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1. sistēmas operators aprēķina, sagatavo un iesniedz regulatorā aprēķinu par Elektroenerģijas tirgus likuma pārejas noteikumu 109. punktā minētajiem pamatotajiem negūtajiem ieņēmumiem (turpmāk - aprēķins);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Tirgotāji pēc sadales sistēmas operatora pieprasījuma trīs mēnešu laikā, bet ne vēlāk kā līdz 2025. gada 1. janvārim, iesniedz sadales sistēmas operatoram šo noteikumu </w:t>
            </w:r>
            <w:r w:rsidR="00000000" w:rsidRPr="00000000" w:rsidDel="00000000">
              <w:rPr>
                <w:rtl w:val="0"/>
              </w:rPr>
              <w:t xml:space="preserve">IX</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nodaļā</w:t>
            </w:r>
            <w:r w:rsidR="00000000" w:rsidRPr="00000000" w:rsidDel="00000000">
              <w:rPr>
                <w:rtl w:val="0"/>
              </w:rPr>
              <w:t xml:space="preserve"> minēto saistību izpildes nodrošinājumu.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39. punktā ietverto Noteikumu 178. punktu, ņemot vērā to, ka uz projekta saskaņošanas brīdi līdz 2025. gada 1. janvārim ir mazāk nekā trīs mēneši, tādējādi elektroenerģijas tirgotājiem būs mazāk nekā trīs mēneši, lai iesniegtu saistību izpildes nodrošinājumu. Ja elektroenerģijas tirgotājiem tiek doti vismaz trīs mēneši saistību izpildes nodrošinājuma iesniegšanai, nosakāms cits galīgais saistību izpildes nodrošinājuma iesniegšanas termiņš. Vienlaikus norādām, ka elektroenerģijas tirgotājiem ir pienākums iesniegt saistību izpildes nodrošinājumu, ja sistēmas operators ir pieprasījis to iesniegt, tādējādi tā iesniegšanas termiņš ir atkarīgs no brīža, kurā sadales sistēmas operators ir to pieprasījis iesniegt.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178.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XVII.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noteikumus papildināt ar noslēguma punktu paredzot, ka 2.30. apakšpunktā izstrādātā "tirdzniecības intervāla" definīcija stājas spēkā 2025. gada 1.janvārī. Sistēmas operators vērš uzmanību, ka 2025. gada 1.janvārī stājas spēkā nebalansa uzskaite 15minūtēs, līdz ar to šo aktivitāšu sākuma datumi būtu sinhronizējami. Arī anotācijā ir minēts, ka pārejai uz 15 minūtēm ir jānotiek līdz 2025. gada 1.janvārim, līdz ar to nebūtu pamatoti pāreju uz 15 minūtēm uzsākt ātrāk, jo īpaši situācijās, kad pārejai uz 15minūtēm ir nepieciešams pārejas posms.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noslēguma punktu, kas noteic, ka attiecīgais grozījums stājas spēkā 2025.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XVII. Noslēguma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saistībā ar projekta 3. punktā paredzēto noteikumu Nr. 635 10. punkta svītrošanu, citastarp, skaidrots: "</w:t>
            </w:r>
            <w:r w:rsidR="00000000" w:rsidRPr="00000000" w:rsidDel="00000000">
              <w:rPr>
                <w:i w:val="1"/>
                <w:rtl w:val="0"/>
              </w:rPr>
              <w:t xml:space="preserve">Šāda iespēja faktiski ierobežo apakšlietotāju tiesības izmantot vairākas atvērta elektroenerģijas tirgus piedāvātās iespējas, piemēram, izvēlēties un mainīt elektroenerģijas tirgotāju, piedalīties pašpatēriņa shēmās u.c.,</w:t>
            </w:r>
            <w:r w:rsidR="00000000" w:rsidRPr="00000000" w:rsidDel="00000000">
              <w:rPr>
                <w:i w:val="1"/>
                <w:u w:val="single"/>
                <w:rtl w:val="0"/>
              </w:rPr>
              <w:t xml:space="preserve"> līdz ar to ir pretrunā Eiropas Savienības </w:t>
            </w:r>
            <w:r w:rsidR="00000000" w:rsidRPr="00000000" w:rsidDel="00000000">
              <w:rPr>
                <w:i w:val="1"/>
                <w:rtl w:val="0"/>
              </w:rPr>
              <w:t xml:space="preserve">un nacionālā līmeņa tiesību aktos ietvertajām elektroenerģijas lietotāju tiesībām</w:t>
            </w:r>
            <w:r w:rsidR="00000000" w:rsidRPr="00000000" w:rsidDel="00000000">
              <w:rPr>
                <w:rtl w:val="0"/>
              </w:rPr>
              <w:t xml:space="preserve">." Saistībā ar minēto aicinām anotācijā konkretizēt Eiropas Savienības tiesību aktu prasības, kurām pretrunā ir noteikumu Nr. 635 10. punktā ietvertais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Minētas tiesības ietvertas Eiropas Parlamenta un Padomes Direktīvā (ES) 2019/944 (2019. gada 5. jūnijs) par kopīgiem noteikumiem attiecībā uz elektroenerģijas iekšējo tirgu un ar ko groza Direktīvu 2012/27/ES. Proti, tās ir brīvības, kas Savienības pilsoņiem garantētas Līgumā par Eiropas Savienības darbību (LESD), tostarp, brīva preču aprite, brīvība veikt uzņēmējdarbību un pakalpojumu sniegšanas brīvība, ir sasniedzamas vienīgi pilnībā atvērtā tirgū, kas ļauj visiem patērētājiem brīvi izvēlēties piegādātājus un visiem piegādātājiem brīvi veikt piegādes lietotājiem. Minētās brīvības pastarpināti ietvertas norādītās direktīvas normās.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saistībā ar rezerves 110 kV transformatoru ieslēgšana darbā ir norādīts, ka saskaņā ar pārvades sistēmas operatora AS "Augstsprieguma tīkls" sniegto indikatīvo informāciju papildu izmaksas, kas veidotos, attiecīgajās 28 apakšstacijās ieslēdzot darbā rezerves 110 kV transformatorus, būtu aptuveni 669 000 euro gadā. Aicinām izvērtēt un papildināt anotāciju ar informāciju par minēto papildus izmaksu potenciālo ietekmi uz sistēmas pakalpojumu tarifiem/patērētāju rēķiniem, skaidrojot, vai tarifa izmaiņas ietekmēs fiksēto vai mainīgo patērētāja rēķina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par 110 kV transformatoru ieslēgšanas darba režīmā provizorisko ietekmi uz sadales sistēmas tarifu.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apakšsadaļu "Risinājuma apraksts", svītrojot tajā informāciju par to, ka projektā tiek iekļauts regulējums, kas saistīts elektroenerģijas tiešo līniju, ņemot vērā to, ka projektā šāds regulējums nav iekļauts.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elektroenerģijas cenu salīdzināšanas rīka ieviešanu, attiecīgi lūdzam anotācijas 1.3.sadaļā sniegt informāciju par minēto pasākumu atbildīgo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cenu salīdzināšanas rīka regulējums tiks noteikts ar atsevišķiem grozījumiem MK noteikumos Nr. 635, kas tiks virzīti pēc tam, kad Saeima pieņems attiecīgos grozījumus Elektroenerģijas tirgus likumā. Izstrādājot jaunu grozījumu projektu, tiks ņemts vērā Finanšu ministrijas atzinumā norādītais.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anotācijas 3.sadaļā norādīto pie "Cita informācija" par nepieciešamo finansējumu nākamajos gados (tabulā un 24-TA-935 nepieciešamais finansējums 17 120 000 </w:t>
            </w:r>
            <w:r w:rsidR="00000000" w:rsidRPr="00000000" w:rsidDel="00000000">
              <w:rPr>
                <w:i w:val="1"/>
                <w:rtl w:val="0"/>
              </w:rPr>
              <w:t xml:space="preserve">euro </w:t>
            </w:r>
            <w:r w:rsidR="00000000" w:rsidRPr="00000000" w:rsidDel="00000000">
              <w:rPr>
                <w:rtl w:val="0"/>
              </w:rPr>
              <w:t xml:space="preserve">ir 2025.gadā un 1 500 000 </w:t>
            </w:r>
            <w:r w:rsidR="00000000" w:rsidRPr="00000000" w:rsidDel="00000000">
              <w:rPr>
                <w:i w:val="1"/>
                <w:rtl w:val="0"/>
              </w:rPr>
              <w:t xml:space="preserve">euro </w:t>
            </w:r>
            <w:r w:rsidR="00000000" w:rsidRPr="00000000" w:rsidDel="00000000">
              <w:rPr>
                <w:rtl w:val="0"/>
              </w:rPr>
              <w:t xml:space="preserve">2026. gadā, bet zem tabulas tas ir attiecīgi 2026.gadā un 2027.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tiesību aktu projekta 24-TA-935 ierobežotas pieejamības statusu, aicinām izvērtēt anotācijas 3.sadaļas papildināšanu ar attiecīgu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lūdzam norādīt, ka projekta izpildē iesaistītās institūcijas projektā paredzēto normu izpildi, tajā skaitā XII</w:t>
            </w:r>
            <w:r w:rsidR="00000000" w:rsidRPr="00000000" w:rsidDel="00000000">
              <w:rPr>
                <w:vertAlign w:val="superscript"/>
                <w:rtl w:val="0"/>
              </w:rPr>
              <w:t xml:space="preserve">1</w:t>
            </w:r>
            <w:r w:rsidR="00000000" w:rsidRPr="00000000" w:rsidDel="00000000">
              <w:rPr>
                <w:rtl w:val="0"/>
              </w:rPr>
              <w:t xml:space="preserve">.nodaļā “Tiešā līnija” paredzēto  BVKB funkciju attiecībā uz tiešās līnijas pieslēguma ierīkošanas atļaujām, nodrošinās sava budžeta līdzekļu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anotācijas 3. sadaļa "Cita informācija", norādot, ka projekta izpildē iesaistītās institūcijas projektā paredzēto normu izpildi nodrošinās sava budžeta līdzekļu ietvaros. Elektroenerģijas tiešo līniju regulējums no šī projekta tiek svītrots; tas tiks virzīts ar atsevišķiem grozījumiem MK noteikumos Nr. 635 pēc tam, kad Saeima pieņems grozījumus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veiktos precizējumus projektā un anotācijā un sniegt izvērstāku skaidrojumu, lai nodrošinātu pilnīgu izpratni par to kā, kāpēc, kādā laika periodā u.tml. ir plānots nodrošināt Eiropas Parlamenta un Padomes 2019. gada 5. jūnija direktīvas (ES) 2019/944 par kopīgiem noteikumiem attiecībā uz elektroenerģijas iekšējo tirgu un ar ko groza Direktīvu 2012/27/ES (pārstrādāta redakcija) pilnīgu pārņemšanu un to vai, piemēram, atsevišķu tiesību normu, "</w:t>
            </w:r>
            <w:r w:rsidR="00000000" w:rsidRPr="00000000" w:rsidDel="00000000">
              <w:rPr>
                <w:i w:val="1"/>
                <w:rtl w:val="0"/>
              </w:rPr>
              <w:t xml:space="preserve">kas skar elektroenerģijas tiešās līnijas, elektroenerģijas viedo uzskaites sistēmu funkcionalitāti un elektroenerģijas cenu salīdzināšanas instrumentus, tiks pārņemts ar atsevišķiem grozījumiem MK noteikumos Nr. 635, kas tiks virzīti pēc tam, kad Saeima pieņems attiecīgos grozījumus Elektroenerģijas tirgus likumā</w:t>
            </w:r>
            <w:r w:rsidR="00000000" w:rsidRPr="00000000" w:rsidDel="00000000">
              <w:rPr>
                <w:rtl w:val="0"/>
              </w:rPr>
              <w:t xml:space="preserve">", pārņemšanas atlikšana kaut kādā veidā negatīvi neietekmē Direktīvas kopējā mērķa sasniegšanu un tiesību normu praktisko piemērošanu. Proti, izziņā sniegtais skaidrojums ir vispārīgs un konkrēti nepamato, neskaidro plānotās pārņemšanas plāna izmaiņas, to nepieciešamību vai citus ar to saistītos apsvērumus.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Anotacijas 5.1. apakšsadaļas apraksta daļa papildināta ar informāciju par direktīvas normu pārņemšanas gaitu un plānoto virzību.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apakšsadaļas 1. tabulu un veikt nepieciešamos precizējumus, salāgojot noteikumu projektā veiktos precizējumu ar skaidrojumiem par projekta atbilstību Eiropas Savienības tiesību aktiem. Vēršam uzmanību, ka ir mainījusies projekta vienību numerācija, kas nav aktualizēta anotācijas 5.4. apakšsadaļas 1. tabulas "B" ailēs. Piemēram, projekta 14. punkts šobrīd ir mainīts uz 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 apakšsadaļas 1. tabulā ietvertās informācijas numerācija.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par projekta 14. punktā izteikto normu ietverts šāds skaidrojums: "</w:t>
            </w:r>
            <w:r w:rsidR="00000000" w:rsidRPr="00000000" w:rsidDel="00000000">
              <w:rPr>
                <w:i w:val="1"/>
                <w:rtl w:val="0"/>
              </w:rPr>
              <w:t xml:space="preserve">Ar projektu </w:t>
            </w:r>
            <w:r w:rsidR="00000000" w:rsidRPr="00000000" w:rsidDel="00000000">
              <w:rPr>
                <w:i w:val="1"/>
                <w:u w:val="single"/>
                <w:rtl w:val="0"/>
              </w:rPr>
              <w:t xml:space="preserve">atbilstoši direktīvas Nr. 2019/944 10. panta 12. punktam</w:t>
            </w:r>
            <w:r w:rsidR="00000000" w:rsidRPr="00000000" w:rsidDel="00000000">
              <w:rPr>
                <w:i w:val="1"/>
                <w:rtl w:val="0"/>
              </w:rPr>
              <w:t xml:space="preserve"> tiek precizēts </w:t>
            </w:r>
            <w:r w:rsidR="00000000" w:rsidRPr="00000000" w:rsidDel="00000000">
              <w:rPr>
                <w:i w:val="1"/>
                <w:u w:val="single"/>
                <w:rtl w:val="0"/>
              </w:rPr>
              <w:t xml:space="preserve">termiņš, kādā tirgotājiem jāsniedz lietotājiem galīgais kontu slēgšanas pārskats elektroenerģijas tirgotāja maiņas gadījumā</w:t>
            </w:r>
            <w:r w:rsidR="00000000" w:rsidRPr="00000000" w:rsidDel="00000000">
              <w:rPr>
                <w:i w:val="1"/>
                <w:rtl w:val="0"/>
              </w:rPr>
              <w:t xml:space="preserve">, nosakot, ka </w:t>
            </w:r>
            <w:r w:rsidR="00000000" w:rsidRPr="00000000" w:rsidDel="00000000">
              <w:rPr>
                <w:i w:val="1"/>
                <w:u w:val="single"/>
                <w:rtl w:val="0"/>
              </w:rPr>
              <w:t xml:space="preserve">elektroenerģijas tirdzniecības līguma izbeigšanas gadījumā</w:t>
            </w:r>
            <w:r w:rsidR="00000000" w:rsidRPr="00000000" w:rsidDel="00000000">
              <w:rPr>
                <w:i w:val="1"/>
                <w:rtl w:val="0"/>
              </w:rPr>
              <w:t xml:space="preserve"> puses </w:t>
            </w:r>
            <w:r w:rsidR="00000000" w:rsidRPr="00000000" w:rsidDel="00000000">
              <w:rPr>
                <w:i w:val="1"/>
                <w:u w:val="single"/>
                <w:rtl w:val="0"/>
              </w:rPr>
              <w:t xml:space="preserve">galīgo norēķinu</w:t>
            </w:r>
            <w:r w:rsidR="00000000" w:rsidRPr="00000000" w:rsidDel="00000000">
              <w:rPr>
                <w:i w:val="1"/>
                <w:rtl w:val="0"/>
              </w:rPr>
              <w:t xml:space="preserve"> par saņemto elektroenerģiju, sistēmas operatora sniegtajiem sistēmas pakalpojumiem un citiem pakalpojumiem veic elektroenerģijas tirdzniecības līgumā noteiktajā termiņā, bet ne vēlāk kā sešu nedēļu laikā no dienas, kad lietotājs ir informējis tirgotāju par elektroenerģijas tirdzniecības līguma izbeigšanu.</w:t>
            </w:r>
            <w:r w:rsidR="00000000" w:rsidRPr="00000000" w:rsidDel="00000000">
              <w:rPr>
                <w:rtl w:val="0"/>
              </w:rPr>
              <w:t xml:space="preserve">" Direktīvas Nr. 2019/944 10. panta 12. punkts paredz: "</w:t>
            </w:r>
            <w:r w:rsidR="00000000" w:rsidRPr="00000000" w:rsidDel="00000000">
              <w:rPr>
                <w:i w:val="1"/>
                <w:rtl w:val="0"/>
              </w:rPr>
              <w:t xml:space="preserve">Piegādātāji sniedz galalietotājiem galīgo kontu slēgšanas pārskatu pēc jebkuras piegādātāja maiņas ne vēlāk kā sešas nedēļas pēc šādas maiņas.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galīgais norēķins, kas minēts projekta 14. punktā ietvertajā Noteikumu 27. punktā, ir saturiski pielīdzināms direktīvas normā minētajam galīgajam kontu slēgšanas pārskatam. Papildus arī aicinām skaidrot, vai gadījumā projekta 14. punktā ietvertajā Noteikumu 27. punktā nav ietverta stingrāka prasība, nekā paredz direktīvas Nr. 2019/944 10. panta 12. punkts, ņemot vērā, ka direktīvas norma attiecas uz piegādātāja maiņu, savukārt projekta 14. punktā ietvertais Noteikumu 27. punkts pirmšķietami attiecas uz jebkuru elektroenerģijas tirdzniecības līguma izbeigšanas gadījumu. Ja nacionālajā tiesiskajā regulējumā tiek paredzēta stingrāka prasība vai ja direktīvā paredzētā prasība tiek attiecināta arī uz citiem gadījumiem, kurus neparedz direktīva, aicinām sniegt skaidrojumu anotācijas 5.4. apakšsadaļas 1. tabulas attiecīgajā ailē.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direktīvas Nr. 2019/944 10. panta 12. punktā minētais galīgo kontu slēgšanas pārskats ir saturiski pielīdzināms MK noteikumu Nr. 635 27. punktā minētajam galīgajam norēķinam par saņemto elektroenerģiju, jo tirgotāji, veicot galīgo norēķinu ar lietotāju, vienlaicīgi nodrošina lietotājam visu ar elektroenerģijas patēriņu saistīto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tirgotāja maiņa Latvijā faktiski var notikt vienīgi tad, ja tiek izbeigts elektroenerģijas tirdzniecības līgums ar iepriekšējo tirgotāju un tiek noslēgts jauns tirdzniecības līgums ar jauno tirgotāju. Līdz ar to projekta 14. punktā ietvertajā MK noteikumu Nr. 635 27. punktā nav ietverta stingrāka prasība, nekā paredz direktīvas Nr. 2019/944 10. panta 12.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7.1.sadaļā kā projekta izpildē iesaistītās institūcijas jānorāda arī pārējās, kas minētas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Attiecīgajā sadaļā  kā papildu iesaistītā institūcija ietverts Būvniecības valsts kontroles birojs. Grozījumi MK noteikumos Nr.635 tieši skar AS "Sadales tīkls" un Būvniecības valsts kontroles biroja kompetencē esošos jautājumus.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Elektroenerģijas tirgus likuma 5.</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piekto daļu, </w:t>
            </w:r>
            <w:r w:rsidR="00000000" w:rsidRPr="00000000" w:rsidDel="00000000">
              <w:rPr>
                <w:rtl w:val="0"/>
              </w:rPr>
              <w:t xml:space="preserve">30.</w:t>
            </w:r>
            <w:r w:rsidR="00000000" w:rsidRPr="00000000" w:rsidDel="00000000">
              <w:rPr>
                <w:vertAlign w:val="superscript"/>
                <w:rtl w:val="0"/>
              </w:rPr>
              <w:t xml:space="preserve">1 </w:t>
            </w:r>
            <w:r w:rsidR="00000000" w:rsidRPr="00000000" w:rsidDel="00000000">
              <w:rPr>
                <w:rtl w:val="0"/>
              </w:rPr>
              <w:t xml:space="preserve">panta</w:t>
            </w:r>
            <w:r w:rsidR="00000000" w:rsidRPr="00000000" w:rsidDel="00000000">
              <w:rPr>
                <w:rtl w:val="0"/>
              </w:rPr>
              <w:t xml:space="preserve"> septīto daļu, 30.</w:t>
            </w:r>
            <w:r w:rsidR="00000000" w:rsidRPr="00000000" w:rsidDel="00000000">
              <w:rPr>
                <w:vertAlign w:val="superscript"/>
                <w:rtl w:val="0"/>
              </w:rPr>
              <w:t xml:space="preserve">5</w:t>
            </w:r>
            <w:r w:rsidR="00000000" w:rsidRPr="00000000" w:rsidDel="00000000">
              <w:rPr>
                <w:rtl w:val="0"/>
              </w:rPr>
              <w:t xml:space="preserve"> panta sesto un septīto daļu, </w:t>
            </w:r>
            <w:r w:rsidR="00000000" w:rsidRPr="00000000" w:rsidDel="00000000">
              <w:rPr>
                <w:rtl w:val="0"/>
              </w:rPr>
              <w:t xml:space="preserve">32. panta</w:t>
            </w:r>
            <w:r w:rsidR="00000000" w:rsidRPr="00000000" w:rsidDel="00000000">
              <w:rPr>
                <w:rtl w:val="0"/>
              </w:rPr>
              <w:t xml:space="preserve"> trešo un piekto daļu, </w:t>
            </w:r>
            <w:r w:rsidR="00000000" w:rsidRPr="00000000" w:rsidDel="00000000">
              <w:rPr>
                <w:rtl w:val="0"/>
              </w:rPr>
              <w:t xml:space="preserve">33. panta</w:t>
            </w:r>
            <w:r w:rsidR="00000000" w:rsidRPr="00000000" w:rsidDel="00000000">
              <w:rPr>
                <w:rtl w:val="0"/>
              </w:rPr>
              <w:t xml:space="preserve"> septīto daļu, </w:t>
            </w:r>
            <w:r w:rsidR="00000000" w:rsidRPr="00000000" w:rsidDel="00000000">
              <w:rPr>
                <w:rtl w:val="0"/>
              </w:rPr>
              <w:t xml:space="preserve">34. panta</w:t>
            </w:r>
            <w:r w:rsidR="00000000" w:rsidRPr="00000000" w:rsidDel="00000000">
              <w:rPr>
                <w:rtl w:val="0"/>
              </w:rPr>
              <w:t xml:space="preserve"> trešo daļu, </w:t>
            </w:r>
            <w:r w:rsidR="00000000" w:rsidRPr="00000000" w:rsidDel="00000000">
              <w:rPr>
                <w:rtl w:val="0"/>
              </w:rPr>
              <w:t xml:space="preserve">35. panta</w:t>
            </w:r>
            <w:r w:rsidR="00000000" w:rsidRPr="00000000" w:rsidDel="00000000">
              <w:rPr>
                <w:rtl w:val="0"/>
              </w:rPr>
              <w:t xml:space="preserve"> otro daļu, </w:t>
            </w:r>
            <w:r w:rsidR="00000000" w:rsidRPr="00000000" w:rsidDel="00000000">
              <w:rPr>
                <w:rtl w:val="0"/>
              </w:rPr>
              <w:t xml:space="preserve">37.</w:t>
            </w:r>
            <w:r w:rsidR="00000000" w:rsidRPr="00000000" w:rsidDel="00000000">
              <w:rPr>
                <w:vertAlign w:val="superscript"/>
                <w:rtl w:val="0"/>
              </w:rPr>
              <w:t xml:space="preserve">6</w:t>
            </w:r>
            <w:r w:rsidR="00000000" w:rsidRPr="00000000" w:rsidDel="00000000">
              <w:rPr>
                <w:rtl w:val="0"/>
              </w:rPr>
              <w:t xml:space="preserve"> panta</w:t>
            </w:r>
            <w:r w:rsidR="00000000" w:rsidRPr="00000000" w:rsidDel="00000000">
              <w:rPr>
                <w:rtl w:val="0"/>
              </w:rPr>
              <w:t xml:space="preserve"> desmito daļu, pārejas noteikumu </w:t>
            </w:r>
            <w:r w:rsidR="00000000" w:rsidRPr="00000000" w:rsidDel="00000000">
              <w:rPr>
                <w:rtl w:val="0"/>
              </w:rPr>
              <w:t xml:space="preserve">99.</w:t>
            </w:r>
            <w:r w:rsidR="00000000" w:rsidRPr="00000000" w:rsidDel="00000000">
              <w:rPr>
                <w:vertAlign w:val="superscript"/>
                <w:rtl w:val="0"/>
              </w:rPr>
              <w:t xml:space="preserve">2</w:t>
            </w:r>
            <w:r w:rsidR="00000000" w:rsidRPr="00000000" w:rsidDel="00000000">
              <w:rPr>
                <w:rtl w:val="0"/>
              </w:rPr>
              <w:t xml:space="preserve"> punktu</w:t>
            </w:r>
            <w:r w:rsidR="00000000" w:rsidRPr="00000000" w:rsidDel="00000000">
              <w:rPr>
                <w:rtl w:val="0"/>
              </w:rPr>
              <w:t xml:space="preserve"> un </w:t>
            </w:r>
            <w:r w:rsidR="00000000" w:rsidRPr="00000000" w:rsidDel="00000000">
              <w:rPr>
                <w:rtl w:val="0"/>
              </w:rPr>
              <w:t xml:space="preserve">likuma "Par sabiedrisko pakalpojumu regulatoriem" 22. panta</w:t>
            </w:r>
            <w:r w:rsidR="00000000" w:rsidRPr="00000000" w:rsidDel="00000000">
              <w:rPr>
                <w:rtl w:val="0"/>
              </w:rPr>
              <w:t xml:space="preserve">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Elektroenerģijas tirgus likuma pārejas noteikumu 109.punktu.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Nr.108 "Normatīvo aktu projektu sagatavošanas noteikumi" (turpmāk - MK noteikumi Nr.108) 97.3.apakšpunktu aiz noteikumu projekta nosaukuma raksta norādi, uz kāda likuma pamata noteikumu projekts sagatavots, cita starpā norādot likuma vienību uzskaitījumu, kurās Ministru kabinets pilnvarots izdot attiecīgos noteikumus. Savukārt MK noteikumu Nr.108 47.punkts noteic, ka pilnvarojumu izdot ārēju vai iekšēju normatīvo aktu veido, izmantojot vienu no minētā punkta apakšpunktos paredzētajiem paņēmieniem. Ņemot vērā, ka Elektroenerģijas tirgus likuma pārejas noteikumu 109. punkts nav veidots atbilstoši MK noteikumu Nr.108 47.punktā noteiktajam, minētais ETL pārejas noteikumu punkts nebūtu uzskatāms par pilnvarojumu MK noteikumu Nr.108 97.3.apakšpunkta izpratnē, tādēļ atsauce uz to MK noteikumu Nr.635 norādē uz noteikumu izdošanas tiesisko pamatu nebūtu iekļaujama. Informējam, ka projektā ietvertais regulējums par sadales sistēmas operatora negūto ieņēmumu kompensēšanu ir izstrādāts saskaņā ar Ministru kabineta 2024.gada 17.septembra sēdes protokollēmuma Nr.37 23.§ 3.punktu, ar kuru Klimata un enerģētikas ministrijai tiek uzdots līdz 2024. gada 30. novembrim sagatavot grozījumus MK noteikumos Nr.635, paredzot tiesības sadales sistēmas operatoram 2024.gadā iesniegt Būvniecības valsts kontroles birojam avansa rēķinu par 2024. gada novembrī un decembrī negūto ieņēmumu apjomu par mājsaimniecības lietotājiem piemēroto valsts atbalstu elektroenerģijas sistēmas izmaksu daļējai kompensēšanai.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Elektroenerģijas tirgus likuma 5.</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piekto daļu, </w:t>
            </w:r>
            <w:r w:rsidR="00000000" w:rsidRPr="00000000" w:rsidDel="00000000">
              <w:rPr>
                <w:rtl w:val="0"/>
              </w:rPr>
              <w:t xml:space="preserve">30.</w:t>
            </w:r>
            <w:r w:rsidR="00000000" w:rsidRPr="00000000" w:rsidDel="00000000">
              <w:rPr>
                <w:vertAlign w:val="superscript"/>
                <w:rtl w:val="0"/>
              </w:rPr>
              <w:t xml:space="preserve">1 </w:t>
            </w:r>
            <w:r w:rsidR="00000000" w:rsidRPr="00000000" w:rsidDel="00000000">
              <w:rPr>
                <w:rtl w:val="0"/>
              </w:rPr>
              <w:t xml:space="preserve">panta</w:t>
            </w:r>
            <w:r w:rsidR="00000000" w:rsidRPr="00000000" w:rsidDel="00000000">
              <w:rPr>
                <w:rtl w:val="0"/>
              </w:rPr>
              <w:t xml:space="preserve"> septīto daļu, 30.</w:t>
            </w:r>
            <w:r w:rsidR="00000000" w:rsidRPr="00000000" w:rsidDel="00000000">
              <w:rPr>
                <w:vertAlign w:val="superscript"/>
                <w:rtl w:val="0"/>
              </w:rPr>
              <w:t xml:space="preserve">5</w:t>
            </w:r>
            <w:r w:rsidR="00000000" w:rsidRPr="00000000" w:rsidDel="00000000">
              <w:rPr>
                <w:rtl w:val="0"/>
              </w:rPr>
              <w:t xml:space="preserve"> panta sesto un septīto daļu, </w:t>
            </w:r>
            <w:r w:rsidR="00000000" w:rsidRPr="00000000" w:rsidDel="00000000">
              <w:rPr>
                <w:rtl w:val="0"/>
              </w:rPr>
              <w:t xml:space="preserve">32. panta</w:t>
            </w:r>
            <w:r w:rsidR="00000000" w:rsidRPr="00000000" w:rsidDel="00000000">
              <w:rPr>
                <w:rtl w:val="0"/>
              </w:rPr>
              <w:t xml:space="preserve"> trešo un piekto daļu, </w:t>
            </w:r>
            <w:r w:rsidR="00000000" w:rsidRPr="00000000" w:rsidDel="00000000">
              <w:rPr>
                <w:rtl w:val="0"/>
              </w:rPr>
              <w:t xml:space="preserve">33. panta</w:t>
            </w:r>
            <w:r w:rsidR="00000000" w:rsidRPr="00000000" w:rsidDel="00000000">
              <w:rPr>
                <w:rtl w:val="0"/>
              </w:rPr>
              <w:t xml:space="preserve"> septīto daļu, </w:t>
            </w:r>
            <w:r w:rsidR="00000000" w:rsidRPr="00000000" w:rsidDel="00000000">
              <w:rPr>
                <w:rtl w:val="0"/>
              </w:rPr>
              <w:t xml:space="preserve">34. panta</w:t>
            </w:r>
            <w:r w:rsidR="00000000" w:rsidRPr="00000000" w:rsidDel="00000000">
              <w:rPr>
                <w:rtl w:val="0"/>
              </w:rPr>
              <w:t xml:space="preserve"> trešo daļu, </w:t>
            </w:r>
            <w:r w:rsidR="00000000" w:rsidRPr="00000000" w:rsidDel="00000000">
              <w:rPr>
                <w:rtl w:val="0"/>
              </w:rPr>
              <w:t xml:space="preserve">35. panta</w:t>
            </w:r>
            <w:r w:rsidR="00000000" w:rsidRPr="00000000" w:rsidDel="00000000">
              <w:rPr>
                <w:rtl w:val="0"/>
              </w:rPr>
              <w:t xml:space="preserve"> otro daļu, </w:t>
            </w:r>
            <w:r w:rsidR="00000000" w:rsidRPr="00000000" w:rsidDel="00000000">
              <w:rPr>
                <w:rtl w:val="0"/>
              </w:rPr>
              <w:t xml:space="preserve">37.</w:t>
            </w:r>
            <w:r w:rsidR="00000000" w:rsidRPr="00000000" w:rsidDel="00000000">
              <w:rPr>
                <w:vertAlign w:val="superscript"/>
                <w:rtl w:val="0"/>
              </w:rPr>
              <w:t xml:space="preserve">6</w:t>
            </w:r>
            <w:r w:rsidR="00000000" w:rsidRPr="00000000" w:rsidDel="00000000">
              <w:rPr>
                <w:rtl w:val="0"/>
              </w:rPr>
              <w:t xml:space="preserve"> panta</w:t>
            </w:r>
            <w:r w:rsidR="00000000" w:rsidRPr="00000000" w:rsidDel="00000000">
              <w:rPr>
                <w:rtl w:val="0"/>
              </w:rPr>
              <w:t xml:space="preserve"> desmito daļu, pārejas noteikumu </w:t>
            </w:r>
            <w:r w:rsidR="00000000" w:rsidRPr="00000000" w:rsidDel="00000000">
              <w:rPr>
                <w:rtl w:val="0"/>
              </w:rPr>
              <w:t xml:space="preserve">99.</w:t>
            </w:r>
            <w:r w:rsidR="00000000" w:rsidRPr="00000000" w:rsidDel="00000000">
              <w:rPr>
                <w:vertAlign w:val="superscript"/>
                <w:rtl w:val="0"/>
              </w:rPr>
              <w:t xml:space="preserve">2</w:t>
            </w:r>
            <w:r w:rsidR="00000000" w:rsidRPr="00000000" w:rsidDel="00000000">
              <w:rPr>
                <w:rtl w:val="0"/>
              </w:rPr>
              <w:t xml:space="preserve"> punktu</w:t>
            </w:r>
            <w:r w:rsidR="00000000" w:rsidRPr="00000000" w:rsidDel="00000000">
              <w:rPr>
                <w:rtl w:val="0"/>
              </w:rPr>
              <w:t xml:space="preserve"> un </w:t>
            </w:r>
            <w:r w:rsidR="00000000" w:rsidRPr="00000000" w:rsidDel="00000000">
              <w:rPr>
                <w:rtl w:val="0"/>
              </w:rPr>
              <w:t xml:space="preserve">likuma "Par sabiedrisko pakalpojumu regulatoriem" 22. panta</w:t>
            </w:r>
            <w:r w:rsidR="00000000" w:rsidRPr="00000000" w:rsidDel="00000000">
              <w:rPr>
                <w:rtl w:val="0"/>
              </w:rPr>
              <w:t xml:space="preserve"> piekto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Elektroenerģijas tirgus likuma 5.</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piekto daļu, 5.</w:t>
            </w:r>
            <w:r w:rsidR="00000000" w:rsidRPr="00000000" w:rsidDel="00000000">
              <w:rPr>
                <w:vertAlign w:val="superscript"/>
                <w:rtl w:val="0"/>
              </w:rPr>
              <w:t xml:space="preserve">2</w:t>
            </w:r>
            <w:r w:rsidR="00000000" w:rsidRPr="00000000" w:rsidDel="00000000">
              <w:rPr>
                <w:rtl w:val="0"/>
              </w:rPr>
              <w:t xml:space="preserve"> panta otro daļu, 20.</w:t>
            </w:r>
            <w:r w:rsidR="00000000" w:rsidRPr="00000000" w:rsidDel="00000000">
              <w:rPr>
                <w:vertAlign w:val="superscript"/>
                <w:rtl w:val="0"/>
              </w:rPr>
              <w:t xml:space="preserve">1</w:t>
            </w:r>
            <w:r w:rsidR="00000000" w:rsidRPr="00000000" w:rsidDel="00000000">
              <w:rPr>
                <w:rtl w:val="0"/>
              </w:rPr>
              <w:t xml:space="preserve"> panta piekto daļu, 26. panta ceturto daļu, 29.</w:t>
            </w:r>
            <w:r w:rsidR="00000000" w:rsidRPr="00000000" w:rsidDel="00000000">
              <w:rPr>
                <w:vertAlign w:val="superscript"/>
                <w:rtl w:val="0"/>
              </w:rPr>
              <w:t xml:space="preserve">2</w:t>
            </w:r>
            <w:r w:rsidR="00000000" w:rsidRPr="00000000" w:rsidDel="00000000">
              <w:rPr>
                <w:rtl w:val="0"/>
              </w:rPr>
              <w:t xml:space="preserve"> panta ceturto daļu, </w:t>
            </w:r>
            <w:r w:rsidR="00000000" w:rsidRPr="00000000" w:rsidDel="00000000">
              <w:rPr>
                <w:rtl w:val="0"/>
              </w:rPr>
              <w:t xml:space="preserve">30.</w:t>
            </w:r>
            <w:r w:rsidR="00000000" w:rsidRPr="00000000" w:rsidDel="00000000">
              <w:rPr>
                <w:vertAlign w:val="superscript"/>
                <w:rtl w:val="0"/>
              </w:rPr>
              <w:t xml:space="preserve">1 </w:t>
            </w:r>
            <w:r w:rsidR="00000000" w:rsidRPr="00000000" w:rsidDel="00000000">
              <w:rPr>
                <w:rtl w:val="0"/>
              </w:rPr>
              <w:t xml:space="preserve">panta</w:t>
            </w:r>
            <w:r w:rsidR="00000000" w:rsidRPr="00000000" w:rsidDel="00000000">
              <w:rPr>
                <w:rtl w:val="0"/>
              </w:rPr>
              <w:t xml:space="preserve"> septīto daļu, 30.</w:t>
            </w:r>
            <w:r w:rsidR="00000000" w:rsidRPr="00000000" w:rsidDel="00000000">
              <w:rPr>
                <w:vertAlign w:val="superscript"/>
                <w:rtl w:val="0"/>
              </w:rPr>
              <w:t xml:space="preserve">5</w:t>
            </w:r>
            <w:r w:rsidR="00000000" w:rsidRPr="00000000" w:rsidDel="00000000">
              <w:rPr>
                <w:rtl w:val="0"/>
              </w:rPr>
              <w:t xml:space="preserve"> panta sesto un septīto daļu, </w:t>
            </w:r>
            <w:r w:rsidR="00000000" w:rsidRPr="00000000" w:rsidDel="00000000">
              <w:rPr>
                <w:rtl w:val="0"/>
              </w:rPr>
              <w:t xml:space="preserve">32. panta</w:t>
            </w:r>
            <w:r w:rsidR="00000000" w:rsidRPr="00000000" w:rsidDel="00000000">
              <w:rPr>
                <w:rtl w:val="0"/>
              </w:rPr>
              <w:t xml:space="preserve"> trešo un piekto daļu, </w:t>
            </w:r>
            <w:r w:rsidR="00000000" w:rsidRPr="00000000" w:rsidDel="00000000">
              <w:rPr>
                <w:rtl w:val="0"/>
              </w:rPr>
              <w:t xml:space="preserve">33. panta</w:t>
            </w:r>
            <w:r w:rsidR="00000000" w:rsidRPr="00000000" w:rsidDel="00000000">
              <w:rPr>
                <w:rtl w:val="0"/>
              </w:rPr>
              <w:t xml:space="preserve"> septīto daļu, </w:t>
            </w:r>
            <w:r w:rsidR="00000000" w:rsidRPr="00000000" w:rsidDel="00000000">
              <w:rPr>
                <w:rtl w:val="0"/>
              </w:rPr>
              <w:t xml:space="preserve">34. panta</w:t>
            </w:r>
            <w:r w:rsidR="00000000" w:rsidRPr="00000000" w:rsidDel="00000000">
              <w:rPr>
                <w:rtl w:val="0"/>
              </w:rPr>
              <w:t xml:space="preserve"> trešo daļu, </w:t>
            </w:r>
            <w:r w:rsidR="00000000" w:rsidRPr="00000000" w:rsidDel="00000000">
              <w:rPr>
                <w:rtl w:val="0"/>
              </w:rPr>
              <w:t xml:space="preserve">35. panta</w:t>
            </w:r>
            <w:r w:rsidR="00000000" w:rsidRPr="00000000" w:rsidDel="00000000">
              <w:rPr>
                <w:rtl w:val="0"/>
              </w:rPr>
              <w:t xml:space="preserve"> otro daļu, </w:t>
            </w:r>
            <w:r w:rsidR="00000000" w:rsidRPr="00000000" w:rsidDel="00000000">
              <w:rPr>
                <w:rtl w:val="0"/>
              </w:rPr>
              <w:t xml:space="preserve">37.</w:t>
            </w:r>
            <w:r w:rsidR="00000000" w:rsidRPr="00000000" w:rsidDel="00000000">
              <w:rPr>
                <w:vertAlign w:val="superscript"/>
                <w:rtl w:val="0"/>
              </w:rPr>
              <w:t xml:space="preserve">6</w:t>
            </w:r>
            <w:r w:rsidR="00000000" w:rsidRPr="00000000" w:rsidDel="00000000">
              <w:rPr>
                <w:rtl w:val="0"/>
              </w:rPr>
              <w:t xml:space="preserve"> panta</w:t>
            </w:r>
            <w:r w:rsidR="00000000" w:rsidRPr="00000000" w:rsidDel="00000000">
              <w:rPr>
                <w:rtl w:val="0"/>
              </w:rPr>
              <w:t xml:space="preserve"> desmito daļu, pārejas noteikumu </w:t>
            </w:r>
            <w:r w:rsidR="00000000" w:rsidRPr="00000000" w:rsidDel="00000000">
              <w:rPr>
                <w:rtl w:val="0"/>
              </w:rPr>
              <w:t xml:space="preserve">99.</w:t>
            </w:r>
            <w:r w:rsidR="00000000" w:rsidRPr="00000000" w:rsidDel="00000000">
              <w:rPr>
                <w:vertAlign w:val="superscript"/>
                <w:rtl w:val="0"/>
              </w:rPr>
              <w:t xml:space="preserve">2</w:t>
            </w:r>
            <w:r w:rsidR="00000000" w:rsidRPr="00000000" w:rsidDel="00000000">
              <w:rPr>
                <w:rtl w:val="0"/>
              </w:rPr>
              <w:t xml:space="preserve"> punktu</w:t>
            </w:r>
            <w:r w:rsidR="00000000" w:rsidRPr="00000000" w:rsidDel="00000000">
              <w:rPr>
                <w:rtl w:val="0"/>
              </w:rPr>
              <w:t xml:space="preserve"> un </w:t>
            </w:r>
            <w:r w:rsidR="00000000" w:rsidRPr="00000000" w:rsidDel="00000000">
              <w:rPr>
                <w:rtl w:val="0"/>
              </w:rPr>
              <w:t xml:space="preserve">likuma "Par sabiedrisko pakalpojumu regulatoriem" 22. panta</w:t>
            </w:r>
            <w:r w:rsidR="00000000" w:rsidRPr="00000000" w:rsidDel="00000000">
              <w:rPr>
                <w:rtl w:val="0"/>
              </w:rPr>
              <w:t xml:space="preserve">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novērtējuma ziņojuma (anotācijas) 4.1.1. apakšsadaļā ir norādīts, ka tiks veikti grozījumi Noteikumos, ietverot tajos regulējumu, kas izriet no likumprojekta 34. panta piektajā daļā paredzētās Elektroenerģijas tirgus likuma 32. panta astotās daļas. Ņemot vērā to, ka no projekta neizriet, ka šāds regulējums ir paredzēts, aicinām izvērtēt nepieciešamību ar attiecīgo regulējumu papildināt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grozījumi MK noteikumos Nr. 635, kas izriet no likumprojektā ietvertās Elektroenerģijas tirgus likuma 32. panta astotās daļas, tiks izstrādāti un virzīti atsevišķi no šī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universālā pakalpojuma piedāvājuma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Noteikumu 1.5. apakšpunktu, ņemot vērā to, ka Elektroenerģijas tirgus likuma 32. panta trešās daļas otrais teikums pilnvaro Ministru kabinetu noteikt universālā pakalpojuma piedāvājuma nosacījumus un izteikšanas veidu, savukārt Noteikumu 1.5. apakšpunkts paredz tikai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projekts neskar elektroenerģijas tirdzniecības universālā pakalpojuma regulējumu, ierosinātais precizējums šī projekta ietvaros netiks veikts. Vienlaikus Klimata un enerģētikas ministrija izvērtēs atzinumā minēto un, strādājot pie turpmākas regulējuma pilnveides, nepieciešamības gadījumā attiecīgo MK noteikumu Nr. 635 normu precizēs.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universālā pakalpojuma piedāvājuma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 tirdzniecības intervāls – nākamās dienas tirgus intervāla vienība;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pārejas noteikumus ar papildus punktu attiecībā par tirdzniecības intervāla termina maiņu, mainot tirdzniecības intervāla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viedā elektroenerģijas komercuzskaites mēraparāta tehniskā funkcionalitāte nav saistīta (sinonīma) ar tirdzniecības intervālu. Sistēmas operators norāda, ka tiem elektroenerģijas komercuzskaites mēraparātiem, kas ir uzstādīti pirms 2019.gada, var nebūt tādas tehniskā funkcionalitātes, lai datus iegūtu pa 15minūtēm. Līdz ar to, mainoties tirdzniecības intervāla posmam esošie elektroenerģijas komercuzskaites mēraparāti var nenodrošināt nepieciešamo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uzskaite notiek atbilstoši uzstādītajiem elektroenerģijas komercuzskaites mēraparātiem un tirdzniecības intervāls ir mainīga vērtība, mainoties tirdzniecības intervāla vērtībai ir jāņem vērā, ka uzstādītie elektroenerģijas komercuzskaites mēraparāti var nenodrošināt attiecīgo tehnoloģisko funkcionalitāti. Sistēmas operators vērš uzmanību, ka Direktīvas Nr. 2019/944 19.panta sestajā punktā ir minēts: Šīs direktīvas noteikumus par viedām uzskaites sistēmām piemēro turpmāk uzstādāmajām iekārtām un iekārtām, ar kurām aizstāj vecākos viedos skaitītājus. Viedās uzskaites sistēmas, kuras jau ir uzstādītas vai kuru “darbu sākums” bija pirms 2019. gada 4. jūlija, var turpināt darboties visu savu ekspluatācijas laiku, bet viedās uzskaites sistēmas, kas neatbilst 20. panta un II pielikuma prasībām, netiek ekspluatētas pēc 2031. gada 5. jūlija.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papildināt noteikumu projektu ar pārejas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Elektroenerģijas komercuzskaites mēraparātiem, kas ir uzstādīti pirms 2019. gada vai to funkcionalitāte neļauj veikt elektroenerģijas uzskaiti atbilstoši tirdzniecības intervālam, tirdzniecības intervāls tiek aprēķināts pēc tipveida slodžu grafika, bet ja tādu nav iespējams piemērot, tad aritmētiski, proporcionāli sadalot lietotāja patēriņu pa tirdzniecības intervāliem.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 tirdzniecības intervāls – nākamās dienas tirgus intervāla vienība;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 tirdzniecības intervāls – nākamās dienas tirgus intervāla vienība;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(Latvenergo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anotāciju ar skaidrojumu par tirdzniecības intervālā regulējumu un sagaidāmajām izmaiņām. Šobrīd anotācijas projekts satur informāciju par balansēšanas tirgus regulējuma izmaiņām.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tirgotājiem šobrīd ir spēkā esoši tirdzniecības līgumi, kuros tirdzniecības pakalpojums un elektroenerģijas cena tiek noteikta stundas intervāla ietvaros, un šis formulējums ir iekļauts pakalpojumu līgumu tekstā un to var uzskatīt par līguma būtisko sastāvdaļu, aicinām papildināt noteikumu projekta pārejas noteikumus ar jaunu punktu, kas nosaka, </w:t>
            </w:r>
            <w:r w:rsidR="00000000" w:rsidRPr="00000000" w:rsidDel="00000000">
              <w:rPr>
                <w:rtl w:val="0"/>
              </w:rPr>
              <w:t xml:space="preserve">tirgotājs drīkst pielietot jauno intervāla regulējumu bez jau noslēgto līgumu grozījumiem/pārslēgšanas.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jaunu noslēguma jautājumu, papildināta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 tirdzniecības intervāls – nākamās dienas tirgus intervāla vienība;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w:t>
            </w:r>
            <w:r w:rsidR="00000000" w:rsidRPr="00000000" w:rsidDel="00000000">
              <w:rPr>
                <w:vertAlign w:val="superscript"/>
                <w:rtl w:val="0"/>
              </w:rPr>
              <w:t xml:space="preserve">1</w:t>
            </w:r>
            <w:r w:rsidR="00000000" w:rsidRPr="00000000" w:rsidDel="00000000">
              <w:rPr>
                <w:rtl w:val="0"/>
              </w:rPr>
              <w:t xml:space="preserve">. Viedie elektroenerģijas komercuzskaites mēraparāti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uz apstākli, ka Noteikumos nav ietverts regulējums tādiem gadījumiem, kuros sistēmas operators viedā elektroenerģijas komercuzskaites mēraparāta datus attālināti nevar nolasīt. Par iemeslu tam var būt gan mēraparāta bojājums (elektroenerģija objektā tiek patērēta, taču rādījumi netiek nodoti sadales sistēmas operatoram uzskaitē), gan arī gadījumi, kuros lietotājs patstāvīgi atslēdz objektā elektroenerģiju, izmantojot drošinātāja slēdzi pirms viedā elektroenerģijas komercuzskaites mēraparāta, piemēram, ilgstošas prombūtnes laikā. Noteikumi neparedz arī termiņu, kādā sistēmas operatoram būtu jāpārliecinās par mēraparāta korektu darbību, ja tas konstatē datu nolasīšanas traucējumus. Ievērojot minēto, Regulators piedāvā papildināt Noteikumus ar nosacījumu gadījumiem, kuros notiek ilgstoša viedā elektroenerģijas komercuzskaites mēraparāta atslēgšana (nosakot arī lietotāja atbildību informēt sistēmas operatoru), kā arī par sistēmas operatora pienākumu konstatēt un veikt atbilstošus pasākumus, ja no objekta vismaz mēnesi ilgā laika posmā netiek saņemti attālinātie patēriņa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 elektroenerģijas komercuzskaites mēraparātu regulējums šajā projektā netiks ietverts; tas tiks virzīts ar atsevišķiem grozījumiem MK noteikumos Nr. 635 pēc tam, kad Saeima pieņems grozījumus Elektroenerģijas tirgus likumā. Klimata un enerģētikas ministrija izvērtēs atzinumā minēto un nepieciešamības gadījumā precizēs regulējuma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Viedo elektroenerģijas komercuzskaites mēraparātu un datu pārraides drošība atbilst tiesību aktiem par mēraparātu un datu pārraides drošību, ņemot vērā labākos pieejamos tehniskos risinājumus, ar kuriem var nodrošināt augstākā līmeņa datu pārraides drošību, vienlaikus ievērojot izmaksu samērīguma un proporcionalitātes principu.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8. punktā ietverto Noteikumu 12.</w:t>
            </w:r>
            <w:r w:rsidR="00000000" w:rsidRPr="00000000" w:rsidDel="00000000">
              <w:rPr>
                <w:vertAlign w:val="superscript"/>
                <w:rtl w:val="0"/>
              </w:rPr>
              <w:t xml:space="preserve">3</w:t>
            </w:r>
            <w:r w:rsidR="00000000" w:rsidRPr="00000000" w:rsidDel="00000000">
              <w:rPr>
                <w:rtl w:val="0"/>
              </w:rPr>
              <w:t xml:space="preserve"> un 12.</w:t>
            </w:r>
            <w:r w:rsidR="00000000" w:rsidRPr="00000000" w:rsidDel="00000000">
              <w:rPr>
                <w:vertAlign w:val="superscript"/>
                <w:rtl w:val="0"/>
              </w:rPr>
              <w:t xml:space="preserve">4</w:t>
            </w:r>
            <w:r w:rsidR="00000000" w:rsidRPr="00000000" w:rsidDel="00000000">
              <w:rPr>
                <w:rtl w:val="0"/>
              </w:rPr>
              <w:t xml:space="preserve"> punktu un projekta 24. punktā ietverto Noteikumu 132.</w:t>
            </w:r>
            <w:r w:rsidR="00000000" w:rsidRPr="00000000" w:rsidDel="00000000">
              <w:rPr>
                <w:vertAlign w:val="superscript"/>
                <w:rtl w:val="0"/>
              </w:rPr>
              <w:t xml:space="preserve">10</w:t>
            </w:r>
            <w:r w:rsidR="00000000" w:rsidRPr="00000000" w:rsidDel="00000000">
              <w:rPr>
                <w:rtl w:val="0"/>
              </w:rPr>
              <w:t xml:space="preserve"> punktu, aizstājot vārdu "tiesību" ar vārdu "normatīvajiem".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tiks atbilstoši precizēts. Viedo elektroenerģijas komercuzskaites mēraparātu regulējums šajā projektā netiks ietverts; tas tiks virzīts ar atsevišķiem grozījumiem MK noteikumos Nr. 635 pēc tam, kad Saeima pieņems grozījumus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 Lietotāju, kas izmanto viedos elektroenerģijas komercuzskaites mēraparātus, datu aizsardzība atbilst tiesību aktiem par personas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8. punktā ietverto Noteikumu 12.</w:t>
            </w:r>
            <w:r w:rsidR="00000000" w:rsidRPr="00000000" w:rsidDel="00000000">
              <w:rPr>
                <w:vertAlign w:val="superscript"/>
                <w:rtl w:val="0"/>
              </w:rPr>
              <w:t xml:space="preserve">4</w:t>
            </w:r>
            <w:r w:rsidR="00000000" w:rsidRPr="00000000" w:rsidDel="00000000">
              <w:rPr>
                <w:rtl w:val="0"/>
              </w:rPr>
              <w:t xml:space="preserve"> un 12.</w:t>
            </w:r>
            <w:r w:rsidR="00000000" w:rsidRPr="00000000" w:rsidDel="00000000">
              <w:rPr>
                <w:vertAlign w:val="superscript"/>
                <w:rtl w:val="0"/>
              </w:rPr>
              <w:t xml:space="preserve">8</w:t>
            </w:r>
            <w:r w:rsidR="00000000" w:rsidRPr="00000000" w:rsidDel="00000000">
              <w:rPr>
                <w:rtl w:val="0"/>
              </w:rPr>
              <w:t xml:space="preserve"> punktu un 16. punktā ietverto Noteikumu 43.</w:t>
            </w:r>
            <w:r w:rsidR="00000000" w:rsidRPr="00000000" w:rsidDel="00000000">
              <w:rPr>
                <w:vertAlign w:val="superscript"/>
                <w:rtl w:val="0"/>
              </w:rPr>
              <w:t xml:space="preserve">1</w:t>
            </w:r>
            <w:r w:rsidR="00000000" w:rsidRPr="00000000" w:rsidDel="00000000">
              <w:rPr>
                <w:rtl w:val="0"/>
              </w:rPr>
              <w:t xml:space="preserve">9. apakšpunktu, aicinām aizpildīt anotācijas 8.1.13.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Virzot viedo elektroenerģijas komercuzskaites mēraparātu regulējumu atsevišķā projektā, tiks aizpildīta projekta anotācijas 8.1.13.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Pārtraucot neto uzskaites sistēmas izmantošanu vai veicot lietotāja maiņu objektā, uzkrātais saražotās elektroenerģijas apjoms tiek dzēsts, izņemot šo noteikumu </w:t>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173.</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minēto 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projektu, ņemot vērā to, ka Tiesību aktu portālā pieejamajā Noteikumu konsolidētajā versijā ir veiktas izmaiņas Noteikumu 17. punktā un papildināti Noteikumi ar jaunu 17.</w:t>
            </w:r>
            <w:r w:rsidR="00000000" w:rsidRPr="00000000" w:rsidDel="00000000">
              <w:rPr>
                <w:vertAlign w:val="superscript"/>
                <w:rtl w:val="0"/>
              </w:rPr>
              <w:t xml:space="preserve">2</w:t>
            </w:r>
            <w:r w:rsidR="00000000" w:rsidRPr="00000000" w:rsidDel="00000000">
              <w:rPr>
                <w:rtl w:val="0"/>
              </w:rPr>
              <w:t xml:space="preserve"> punktu, kā arī par šīm normām ir ietverta informācija anotācijā, savukārt Tiesību aktu portālā pieejamajā Noteikumu (grozījumu) projektā nav ietvertas normas, kas paredz šādus grozījumus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svītrots 17.</w:t>
            </w:r>
            <w:r w:rsidR="00000000" w:rsidRPr="00000000" w:rsidDel="00000000">
              <w:rPr>
                <w:vertAlign w:val="superscript"/>
                <w:rtl w:val="0"/>
              </w:rPr>
              <w:t xml:space="preserve">2</w:t>
            </w:r>
            <w:r w:rsidR="00000000" w:rsidRPr="00000000" w:rsidDel="00000000">
              <w:rPr>
                <w:rtl w:val="0"/>
              </w:rPr>
              <w:t xml:space="preserve"> punkts, veicot attiecīgus precizējumus arī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Sadales sistēmas operators, pamatojoties uz mājsaimniecības lietotāja iesniegumu, pārceļ elektroenerģijas neto uzskaites sistēmā uzkrāto saražotās elektroenerģijas apjomu uz mājsaimniecības lietotāju, kas turpina izmantot elektroenerģijas neto uzskaites sistēmu tajā pašā mājsaimniecības objektā iepriekšējā lietotāja nāves gadījumā,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minētās normas nebūtu atspoguļojamas arī noteikumu projektā, jo tās tiek atspoguļotas tikai konsolidētā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SPRK atzinumu, minētais punkts no projekta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elektroenerģijas tirdzniecības līgumā, kas ar lietotāju noslēgts uz noteiktu laiku, paredzēta maksa par līguma pirmstermiņa izbeigšanu, tā jānosaka tādā veidā, lai no līguma spēkā stāšanās brīža maksa par līguma pirmstermiņa izbeigšanu ne retāk kā katrus trīs mēnešus tiktu samazināta proporcionāli elektroenerģijas piegādes laikam līdz līguma pirmstermiņa izbeigšanai.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(KP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(turpmāk –KP) priekšlikums ir papildināt Ministru kabineta 07.11.2023. noteikumu Nr. 635 "Elektroenerģijas tirdzniecības un lietošanas noteikumi" 23. punktu, pievienojot iztrūkstošo daļu teikuma beigās par nepieciešamību līguma pirmstermiņa izbeigšanas maksu sadalīt vismaz triju mēnešu periodos. KP aicina papildināt 23. punktu ar: “ (..) un to [maksu] sadalīt vismaz triju mēnešu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elektroenerģijas tirdzniecības līgumā, kas ar lietotāju noslēgts uz noteiktu laiku, paredzēta maksa par līguma pirmstermiņa izbeigšanu, tā jānosaka tādā veidā, lai no līguma spēkā stāšanās brīža maksa par līguma pirmstermiņa izbeigšanu ne retāk kā katrus trīs mēnešus tiktu samazināta proporcionāli elektroenerģijas piegādes laikam līdz līguma pirmstermiņa izbeigšanai, to sadalot vismaz triju mēnešu periodos.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saskaņā ar atzinumā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Par elektroenerģijas tirdzniecības līguma izbeigšanu lietotājs informē tirgotāju elektroenerģijas tirdzniecības līgumā noteiktajā kārtībā. Ja objektā skaitītāju rādījumi netiek iegūti ar distances saziņas līdzekļiem, lietotājs fiksē elektroenerģijas komercuzskaites mēraparāta rādījumus, paziņo tos sadales sistēmas operatoram vai tirgotājam to noteiktajā veidā. Puses elektroenerģijas tirdzniecības līgumā noteiktajā termiņā, bet ne vēlāk kā sešu nedēļu laikā no dienas, kad lietotājs ir informējis tirgotāju par elektroenerģijas tirdzniecības līguma izbeigšanu, veic galīgo norēķinu par saņemto elektroenerģiju, sistēmas operatora sniegtajiem sistēmas pakalpojumiem un citiem pakalpojumiem. Lietotājs samaksā līguma pirmstermiņa izbeigšanas maksu, ja tāda ir paredzēta elektroenerģijas tirdzniecības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potenciāla pretruna starp līgumā un Noteikumos ietverto regulējumu gadījumos, kuros līgumā ir noteikts par sešām nedēļām garāks termiņš, Regulators ierosina Noteikumu 27.punktā vārdus “bet ne vēlāk kā sešu nedēļu laikā” aizstāt ar vārdiem “kas nevar būt ilgāks par sešām nedēļām”.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Par elektroenerģijas tirdzniecības līguma izbeigšanu lietotājs informē tirgotāju elektroenerģijas tirdzniecības līgumā noteiktajā kārtībā. Ja objektā skaitītāju rādījumi netiek iegūti ar distances saziņas līdzekļiem, lietotājs fiksē elektroenerģijas komercuzskaites mēraparāta rādījumus, paziņo tos sadales sistēmas operatoram vai tirgotājam to noteiktajā veidā. Puses elektroenerģijas tirdzniecības līgumā noteiktajā termiņā, kas nevar būt ilgāks par sešām nedēļām no dienas, kad lietotājs ir informējis tirgotāju par elektroenerģijas tirdzniecības līguma izbeigšanu, veic galīgo norēķinu par saņemto elektroenerģiju, sistēmas operatora sniegtajiem sistēmas pakalpojumiem un citiem pakalpojumiem. Lietotājs samaksā līguma pirmstermiņa izbeigšanas maksu, ja tāda ir paredzēta elektroenerģijas tirdzniecības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Par elektroenerģijas tirdzniecības līguma izbeigšanu lietotājs informē tirgotāju elektroenerģijas tirdzniecības līgumā noteiktajā kārtībā. Ja objektā skaitītāju rādījumi netiek iegūti ar distances saziņas līdzekļiem, lietotājs fiksē elektroenerģijas komercuzskaites mēraparāta rādījumus, paziņo tos sadales sistēmas operatoram vai tirgotājam to noteiktajā veidā elektroenerģijas tirdzniecības līguma izbeigšanas dienā, bet ne vēlāk kā sešu nedēļu laikā kopš elektroenerģijas tirdzniecības līguma izbeigšanas brīža. Puses elektroenerģijas tirdzniecības līgumā noteiktajā termiņā, kas nevar būt ilgāks par sešām nedēļām no dienas, kad lietotājs ir informējis tirgotāju par elektroenerģijas tirdzniecības līguma izbeigšanu, veic galīgo norēķinu par saņemto elektroenerģiju, sistēmas operatora sniegtajiem sistēmas pakalpojumiem un citiem pakalpojumiem. Lietotājs samaksā līguma pirmstermiņa izbeigšanas maksu, ja tāda ir paredzēta elektroenerģijas tirdzniecības līgumā.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ievērot atļauto slodzi, sistēmas operatora noteiktos nosacījumus elektroenerģijas ražošanai un elektroenerģijas lietošanas nosacījumus. Pieslēgumiem ar spriegumu līdz 0,4 kV atļautā elektriskā slodze ir ievadaizsardzības aparāta nominālā strāva, kas nepārsniedz 16 ampēru, ja līgumā nav noteikts citādi. Sistēmas lietotāja objektā atļautā elektroenerģijas ražošanas jauda ir 0 kV, ja sistēmas lietotājs ar sistēmas operatoru nav vienojies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63.1. apakšpunktā skaitli un vārdus "0 V" aizstāt ar skaitli un vārdiem "0 kilovati":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punkta redakcijā pēdējā teikumā ir nepareiza jaudas mērvienība. Ir lietots "0 V", bet ir jābūt "0 kilovati".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atzinumā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ievērot atļauto slodzi, sistēmas operatora noteiktos nosacījumus elektroenerģijas ražošanai un elektroenerģijas lietošanas nosacījumus. Pieslēgumiem ar spriegumu līdz 0,4 kV atļautā elektriskā slodze ir ievadaizsardzības aparāta nominālā strāva, kas nepārsniedz 16 ampēru, ja līgumā nav noteikts citādi. Sistēmas lietotāja objektā atļautā elektroenerģijas ražošanas jauda ir 0 kilovati, ja sistēmas lietotājs ar sistēmas operatoru nav vienojies citādi;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1. darbojas neatkarīgi no tirgus dalībniekiem, nodrošinot vienlīdzīgu attieksmi pret visiem tirgotājiem;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43.</w:t>
            </w:r>
            <w:r w:rsidR="00000000" w:rsidRPr="00000000" w:rsidDel="00000000">
              <w:rPr>
                <w:vertAlign w:val="superscript"/>
                <w:rtl w:val="0"/>
              </w:rPr>
              <w:t xml:space="preserve">11</w:t>
            </w:r>
            <w:r w:rsidR="00000000" w:rsidRPr="00000000" w:rsidDel="00000000">
              <w:rPr>
                <w:rtl w:val="0"/>
              </w:rPr>
              <w:t xml:space="preserve">.apakšpunkts noteic, ka elektroenerģijas cenu salīdzināšanas rīks “darbojas neatkarīgi”. Regulators vērš uzmanību, ka rīks nav persona, līdz ar to minētā tiesību norma būtu jāprecizē, paredzot, piemēram, nosacījumu, ka elektroenerģijas cenu salīdzināšanas rīks ietver tikai objektīvi pamatotu informāciju par tirgotājiem.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1. ietver tikai objektīvi pamatotu informāciju, nodrošinot vienlīdzīgu attieksmi pret tirgotājiem;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Cenu salīdzināšanas rīka regulējums šajā projektā netiks ietverts; izstrādājot jaunu projektu, tiks precizēta projektā ietvertā 43.</w:t>
            </w:r>
            <w:r w:rsidR="00000000" w:rsidRPr="00000000" w:rsidDel="00000000">
              <w:rPr>
                <w:vertAlign w:val="superscript"/>
                <w:rtl w:val="0"/>
              </w:rPr>
              <w:t xml:space="preserve">1</w:t>
            </w:r>
            <w:r w:rsidR="00000000" w:rsidRPr="00000000" w:rsidDel="00000000">
              <w:rPr>
                <w:rtl w:val="0"/>
              </w:rPr>
              <w:t xml:space="preserve"> 1.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2. aptver informāciju par visiem aktīviem elektroenerģijas tirgotājiem Latvijā, kas elektroenerģiju piegādā mājsaimniecībām;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Elektroenerģijas tirgus likuma 20.</w:t>
            </w:r>
            <w:r w:rsidR="00000000" w:rsidRPr="00000000" w:rsidDel="00000000">
              <w:rPr>
                <w:vertAlign w:val="superscript"/>
                <w:rtl w:val="0"/>
              </w:rPr>
              <w:t xml:space="preserve">1</w:t>
            </w:r>
            <w:r w:rsidR="00000000" w:rsidRPr="00000000" w:rsidDel="00000000">
              <w:rPr>
                <w:rtl w:val="0"/>
              </w:rPr>
              <w:t xml:space="preserve">panta otrās daļas nākotnes redakciju, kas noteic, ka “elektroenerģijas sadales sistēmas operators, kura sistēmai ir pieslēgti vairāk par simt tūkstošiem lietotāju, nodrošina, ka elektroenerģijas cenu salīdzināšanas rīks attiecināms vismaz uz mājsaimniecības lietotājiem un uzņēmumiem ar gada elektroenerģijas patēriņu, kas prognozēts mazāks par 100 000 kilovatstundām”, 43.</w:t>
            </w:r>
            <w:r w:rsidR="00000000" w:rsidRPr="00000000" w:rsidDel="00000000">
              <w:rPr>
                <w:vertAlign w:val="superscript"/>
                <w:rtl w:val="0"/>
              </w:rPr>
              <w:t xml:space="preserve">1</w:t>
            </w:r>
            <w:r w:rsidR="00000000" w:rsidRPr="00000000" w:rsidDel="00000000">
              <w:rPr>
                <w:rtl w:val="0"/>
              </w:rPr>
              <w:t xml:space="preserve">2.apakšpunkts aiz vārda “mājsaimniecībām” būtu papildināms ar vārdiem “un uzņēmumiem ar gada elektroenerģijas patēriņu, kas prognozēts mazāks par 100 000 kilovatstundām”.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2. ietver informāciju par visiem aktīviem elektroenerģijas tirgotājiem, kas elektroenerģiju piegādā mājsaimniecībām un uzņēmumiem ar gada elektroenerģijas patēriņu, kas prognozēts mazāks par 100 000 kilovatstundām;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Cenu salīdzināšanas rīka regulējums šajā projektā netiks ietverts; izstrādājot jaunu projektu, tas tiks precizēts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5. ietvertā informācija ir viegli uztverama plašam lietotāju lokam;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43.</w:t>
            </w:r>
            <w:r w:rsidR="00000000" w:rsidRPr="00000000" w:rsidDel="00000000">
              <w:rPr>
                <w:vertAlign w:val="superscript"/>
                <w:rtl w:val="0"/>
              </w:rPr>
              <w:t xml:space="preserve">1</w:t>
            </w:r>
            <w:r w:rsidR="00000000" w:rsidRPr="00000000" w:rsidDel="00000000">
              <w:rPr>
                <w:rtl w:val="0"/>
              </w:rPr>
              <w:t xml:space="preserve">5.apakšpunkts paredz, ka informācija ir jābūt viegli uztveramai plašam lietotāju lokam. Regulators vērš uzmanību, ka šāda tiesību norma paredz objektīvi grūti konstatējamu apstākli un šādas prasības izpildes kontroli. Ievērojot minēto, Regulators aicina minēto Noteikumu punktu izslēgt.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normu tiek pārņemta ES direktīvas Nr. 2019/944 14. panta prasības, kas cita starpā paredz, ka ar elektroenerģijas cenu salīdzināšanas rīku iegūstamajā informācijā  tiek izmantota vienkārša un nepārprotama valoda, rīks ir pieejams personām ar invaliditāti, jo ir viegli uztverams, darbināms, saprotams un noturīgs.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Cenu salīdzināšanas rīka regulējums šajā projektā netiks ietverts; tiks izstrādāti jauni grozījumi MK noteikumos Nr. 635.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9. pieprasa vienīgi tādus personas datus, kas noteikti nepieciešami elektroenerģijas cenu salīdzināšanai.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43.19.apakšpunkts paredz, ka elektroenerģijas cenu salīdzināšanas rīks pieprasa vienīgi tādus personas datus, kas noteikti nepieciešami elektroenerģijas cenu salīdzināšanai. Regulators vērš uzmanību, ka tiesiskais regulējums, kas noteic personas datu vākšanas, glabāšanas, pārvaldīšanas un aizsardzības prasības (tostarp, datu pieprasīšanas tiesisko pamatu), ir noteiktas speciālajos normatīvajos aktos, līdz ar to, Regulatora ieskatā, Noteikumu projektā šādu normu iekļaut nav pamata, ievērojot, ka visas tiesību normas iekļaujas kopējā tiesību normu sistēmā un ir iztulkojamas kontekstā ar citām.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normu tiek pārņemta ES direktīvas Nr. 2019/944 14. panta h) apakšpunkta prasības, kas paredz, ka ar elektroenerģijas cenu salīdzināšanas rīku veic salīdzinājumus, pieprasot tikai tādus personas datus, kas ir noteikti vajadzīgi salīdzināšanai. Lai arī personas datu apstrādi regulē speciālie normatīvie akti, ņemot vērā minēto direktīvas normu, kā arī lai nodrošinātu, ka rīka izstrādātāji šo datu apstrādes principu ņem vērā jau rīka izstrādes brīdī, minētā norma projektā būtu saglabājama.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Cenu salīdzināšanas rīka regulējums šajā projektā netiks ietverts; minētās normas tiks ietvertas jaunos MK noteikumu Nr. 635 grozījumos.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75.6. ja lietotājs bez sistēmas operatora atļaujas elektroenerģijas ražošanas iekārtu pieslēgšanai paralēlam darbam ar sistēmu paralēlā darbā ar sistēmu sadales sistēmai pieslēdzis elektroenerģijas ražošanas iekārtas vai neievēro sistēmas operatora noteiktos nosacījumus elektroenerģijas ražošanai.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precizēt Noteikumu 75.6.apakšpunktu, ņemot vērā, ka Noteikumu projekta šā brīža redakcijā atšķirīgos locījumos ir divreiz atkārtota frāze  “paralēls darbs ar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75.6. ja lietotājs bez sistēmas operatora atļaujas elektroenerģijas ražošanas iekārtas pieslēgšanai paralēlam darbam ar sistēmu sadales sistēmai pieslēdzis elektroenerģijas ražošanas iekārtas vai neievēro sistēmas operatora noteiktos nosacījumus elektroenerģijas ražošanai.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Sistēmas operators izmanto visas ekonomiski pamatojamās esošās sistēmas tehniskās iespējas, lai nodrošinātu iespējami augstāko pakalpojuma kvalitāti sistēmas lietotājiem. Lietotājs, kura elektroietaisēm nav pieļaujami elektroenerģijas piegādes pārtraukumi, sprieguma iekritumi un pārspriegumi, savās elektroietaisēs veic papildpasākumus nepieciešamā elektroapgādes drošuma sasniegšanai. Sistēmas operators tehniskos pasākumus atsevišķa lietotāja paaugstinātas elektroapgādes kvalitātes nodrošināšanai īsteno par attiecīgā lietotāja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59.punkta pirmajā teikumā noteiktais pienākums jau izriet no enerģētikas nozari reglamentējošiem normatīvajiem aktiem, tostarp, no likuma “Par sabiedrisko pakalpojumu regulatoriem” 20. un 22.panta. Attiecīgi šobrīd spēkā esošais tiesiskais regulējums paredz, ka pakalpojuma kvalitāte ir jānodrošina noteiktā prasību līmenī, savukārt formulējums “augstākā pakalpojuma kvalitāte” nozīmē arī augstākas izmaksas, taču kritēriji šādai “augstai pakalpojuma kvalitātei” nav definēti. Ievērojot minēto, Regulatora ieskatā, Noteikumu 59.punkta pirmais teikumus ir jāizslēdz.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Lietotājs, kura elektroietaisēm nav pieļaujami elektroenerģijas piegādes pārtraukumi, sprieguma iekritumi un pārspriegumi, savās elektroietaisēs veic papildpasākumus nepieciešamā elektroapgādes drošuma sasniegšanai. Sistēmas operators tehniskos pasākumus atsevišķa lietotāja paaugstinātas elektroapgādes kvalitātes nodrošināšanai īsteno par attiecīgā lietotāja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ietvertās normas mērķis ir nodrošināt iespēju sadales sistēmas operatoram gadījumos, kad tas ir tehniski pamatoti sistēmas pakalpojumu kvalitātes paaugstināšanai, ieslēgt darbā rezerves 110 kV transformatorus, tādējādi daļā 110 kV apakšstaciju pārejot uz divu transformatoru darba režīmu.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Sistēmas operators izmanto visas ekonomiski pamatojamās esošās sistēmas tehniskās iespējas, lai nodrošinātu iespējami augstāko pakalpojuma kvalitāti sistēmas lietotājiem. Lietotājs, kura elektroietaisēm nav pieļaujami elektroenerģijas piegādes pārtraukumi, sprieguma iekritumi un pārspriegumi, savās elektroietaisēs veic papildpasākumus nepieciešamā elektroapgādes drošuma sasniegšanai. Sistēmas operators tehniskos pasākumus atsevišķa lietotāja paaugstinātas elektroapgādes kvalitātes nodrošināšanai īsteno par attiecīgā lietotāja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9</w:t>
            </w:r>
            <w:r w:rsidR="00000000" w:rsidRPr="00000000" w:rsidDel="00000000">
              <w:rPr>
                <w:rtl w:val="0"/>
              </w:rPr>
              <w:t xml:space="preserve"> Ja tirgotājs sistēmas lietošanas līgumā noteiktajā kārtībā neiesniedz saistību izpildes nodrošinājumu sadales sistēmas operatora noteiktajā apmērā vai neatjauno saistību nodrošinājumu piecu dienu laikā, vai iesniegtais saistību izpildes nodrošinājums neatbilst šo noteikumu prasībām, sadales sistēmas operatoram ir tiesības izbeigt sistēmas lietošanas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14. punktā ietverto Noteikumu 87.</w:t>
            </w:r>
            <w:r w:rsidR="00000000" w:rsidRPr="00000000" w:rsidDel="00000000">
              <w:rPr>
                <w:vertAlign w:val="superscript"/>
                <w:rtl w:val="0"/>
              </w:rPr>
              <w:t xml:space="preserve">9</w:t>
            </w:r>
            <w:r w:rsidR="00000000" w:rsidRPr="00000000" w:rsidDel="00000000">
              <w:rPr>
                <w:rtl w:val="0"/>
              </w:rPr>
              <w:t xml:space="preserve"> punktu, ņemot vērā to, ka projekta 14. punktā ietvertajā Noteikumu 87.</w:t>
            </w:r>
            <w:r w:rsidR="00000000" w:rsidRPr="00000000" w:rsidDel="00000000">
              <w:rPr>
                <w:vertAlign w:val="superscript"/>
                <w:rtl w:val="0"/>
              </w:rPr>
              <w:t xml:space="preserve">7</w:t>
            </w:r>
            <w:r w:rsidR="00000000" w:rsidRPr="00000000" w:rsidDel="00000000">
              <w:rPr>
                <w:rtl w:val="0"/>
              </w:rPr>
              <w:t xml:space="preserve"> punktā ir paredzēts, ka saistību izpildes nodrošinājumu atjauno </w:t>
            </w:r>
            <w:r w:rsidR="00000000" w:rsidRPr="00000000" w:rsidDel="00000000">
              <w:rPr>
                <w:u w:val="single"/>
                <w:rtl w:val="0"/>
              </w:rPr>
              <w:t xml:space="preserve">piecu darba dienu laikā,</w:t>
            </w:r>
            <w:r w:rsidR="00000000" w:rsidRPr="00000000" w:rsidDel="00000000">
              <w:rPr>
                <w:rtl w:val="0"/>
              </w:rPr>
              <w:t xml:space="preserve"> nevis piecu dienu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svītrots 87.</w:t>
            </w:r>
            <w:r w:rsidR="00000000" w:rsidRPr="00000000" w:rsidDel="00000000">
              <w:rPr>
                <w:vertAlign w:val="superscript"/>
                <w:rtl w:val="0"/>
              </w:rPr>
              <w:t xml:space="preserve">9</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Sistēmas operators triju darbdienu laikā no dienas, kad tirgotājs kavējis saistību izpildes nodrošinājuma iesniegšanas vai atjaunošanas termiņu, informē lietotājus, kam ar šo tirgotāju ir spēkā esošs elektroenerģijas tirdzniecības līgums, par tirgotāja maksājuma kavēšanos. Paziņojumā lietotājiem sistēmas operators norāda datumu, kad tas tirgotājam pieprasījis finanšu garantijas, kā arī šo noteikumu </w:t>
            </w:r>
            <w:r w:rsidR="00000000" w:rsidRPr="00000000" w:rsidDel="00000000">
              <w:rPr>
                <w:rtl w:val="0"/>
              </w:rPr>
              <w:t xml:space="preserve">118.</w:t>
            </w:r>
            <w:r w:rsidR="00000000" w:rsidRPr="00000000" w:rsidDel="00000000">
              <w:rPr>
                <w:rtl w:val="0"/>
              </w:rPr>
              <w:t xml:space="preserve"> punktā</w:t>
            </w:r>
            <w:r w:rsidR="00000000" w:rsidRPr="00000000" w:rsidDel="00000000">
              <w:rPr>
                <w:rtl w:val="0"/>
              </w:rPr>
              <w:t xml:space="preserve"> minētās tiesības izbeigt ar tirgotāju noslēgto sistēmas lietošanas līgumu, un vērš uzmanību, ka līguma pārtraukšanas gadījumā lietotāji, kuriem ir spēkā līgums ar šo tirgotāju, jau ar kārtējo norēķinu periodu elektroenerģiju saņems pēdējās garantētās piegādes ietvaros, bet par iepriekšējo norēķinu periodu saņems sistēmas operatora izrakstītu rēķinu par saņemtajiem sistēmas pakalpojumiem. Ar norēķinu perioda sākumu, kas seko norēķinu periodam par kuru konstatēts tirgotāja maksājuma kavējums, sistēmas operators ir tiesīgs vienpusēji izbeigt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minēto lietotāja piešķirto deleģējumu tirgotājam.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16. punktā ietverto Noteikumu 117. punkta otro teikumu, ņemot vērā to, ka projekta 14. punktā ietvertais regulējums paredz, ka tirgotājs iesniegs līgumsaistību izpildes nodrošinājumu, nevis finanšu garantijas.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atbilstoši atzinumā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r w:rsidR="00000000" w:rsidRPr="00000000" w:rsidDel="00000000">
              <w:rPr>
                <w:vertAlign w:val="superscript"/>
                <w:rtl w:val="0"/>
              </w:rPr>
              <w:t xml:space="preserve">1</w:t>
            </w:r>
            <w:r w:rsidR="00000000" w:rsidRPr="00000000" w:rsidDel="00000000">
              <w:rPr>
                <w:rtl w:val="0"/>
              </w:rPr>
              <w:t xml:space="preserve"> Lietotājam pēdējā garantētā piegāde tiek nodrošināta ne ilgāk kā sešus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135.1 punktā ir minēts, ka "Lietotājam pēdējā garantētā piegāde tiek nodrošināta ne ilgāk kā sešus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operatora ieskatā būtu nepieciešams noteikumu projektā paredzēts pārejas noteikumu, paredzot, ka minētais sešu mēnešu termiņš tiem lietotājiem, kas jau atrodas pie pēdējā garantētā piegādātāja, sākas līdz ar noteikumu spēkā stāšanās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Šo noteikumu 135.1 punktā ir minēts termiņa tecējums lietotājiem, kuriem uz šo noteikumu spēkā stāšanās dienu elektroenerģijas piegādi nodrošina pēdējais garantētais piegādātājs, sākas ar noteikumu spēkā stāšanās dienu.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r w:rsidR="00000000" w:rsidRPr="00000000" w:rsidDel="00000000">
              <w:rPr>
                <w:vertAlign w:val="superscript"/>
                <w:rtl w:val="0"/>
              </w:rPr>
              <w:t xml:space="preserve">1</w:t>
            </w:r>
            <w:r w:rsidR="00000000" w:rsidRPr="00000000" w:rsidDel="00000000">
              <w:rPr>
                <w:rtl w:val="0"/>
              </w:rPr>
              <w:t xml:space="preserve"> Lietotājam ir tiesības pēdējās garantētās piegādes pakalpojumu izmantot ne ilgāk kā deviņus mēnešus.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r w:rsidR="00000000" w:rsidRPr="00000000" w:rsidDel="00000000">
              <w:rPr>
                <w:vertAlign w:val="superscript"/>
                <w:rtl w:val="0"/>
              </w:rPr>
              <w:t xml:space="preserve">5</w:t>
            </w:r>
            <w:r w:rsidR="00000000" w:rsidRPr="00000000" w:rsidDel="00000000">
              <w:rPr>
                <w:rtl w:val="0"/>
              </w:rPr>
              <w:t xml:space="preserve"> Tirgotājs ir tiesīgs lietotājam, kuram piemērotas starptautiskās vai nacionālās sankcijas vai būtiskas finanšu un kapitāla tirgus intereses ietekmējošas Eiropas Savienības vai Ziemeļatlantijas līguma organizācijas dalībvalsts noteiktās sankcijas vai ar kuru saistītām fiziskajām personām ir noteiktas iepriekš minētās sankcijas, izrakstīto rēķinu par elektroenerģijas piegādi, sadales sistēmas pakalpojumiem un citiem pakalpojumiem nodot apmaksai sadales sistēmas operatoram.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vērš uzmanību, ka minētā norma prasa papildus sistēmas izstrādes, kuru izstrādei ir nepieciešams papildus laiks. Kā arī uz doto brīdi sistēmas operatoram ir spēkā līgums ar tirgotāju par elektroenerģijas pēdējo garantēto piegādi un jaunu atlases procedūru ir plānots noslēgt 2025.gada pirmajā ceturksnī. Līdz ar to minēto normu būtu lietderīgi attiecināt uz jauno atlases procedūru, kurā tiktu izvēlēts nākamais elektroenerģijas pēdējais garantētais piegādātājs.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Šo noteikumu 135.</w:t>
            </w:r>
            <w:r w:rsidR="00000000" w:rsidRPr="00000000" w:rsidDel="00000000">
              <w:rPr>
                <w:vertAlign w:val="superscript"/>
                <w:rtl w:val="0"/>
              </w:rPr>
              <w:t xml:space="preserve">5</w:t>
            </w:r>
            <w:r w:rsidR="00000000" w:rsidRPr="00000000" w:rsidDel="00000000">
              <w:rPr>
                <w:rtl w:val="0"/>
              </w:rPr>
              <w:t xml:space="preserve"> ,135.</w:t>
            </w:r>
            <w:r w:rsidR="00000000" w:rsidRPr="00000000" w:rsidDel="00000000">
              <w:rPr>
                <w:vertAlign w:val="superscript"/>
                <w:rtl w:val="0"/>
              </w:rPr>
              <w:t xml:space="preserve">6</w:t>
            </w:r>
            <w:r w:rsidR="00000000" w:rsidRPr="00000000" w:rsidDel="00000000">
              <w:rPr>
                <w:rtl w:val="0"/>
              </w:rPr>
              <w:t xml:space="preserve"> un 135.</w:t>
            </w:r>
            <w:r w:rsidR="00000000" w:rsidRPr="00000000" w:rsidDel="00000000">
              <w:rPr>
                <w:vertAlign w:val="superscript"/>
                <w:rtl w:val="0"/>
              </w:rPr>
              <w:t xml:space="preserve">7</w:t>
            </w:r>
            <w:r w:rsidR="00000000" w:rsidRPr="00000000" w:rsidDel="00000000">
              <w:rPr>
                <w:rtl w:val="0"/>
              </w:rPr>
              <w:t xml:space="preserve"> punkts stājas spēkā 2025. gada 1.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r w:rsidR="00000000" w:rsidRPr="00000000" w:rsidDel="00000000">
              <w:rPr>
                <w:vertAlign w:val="superscript"/>
                <w:rtl w:val="0"/>
              </w:rPr>
              <w:t xml:space="preserve">5</w:t>
            </w:r>
            <w:r w:rsidR="00000000" w:rsidRPr="00000000" w:rsidDel="00000000">
              <w:rPr>
                <w:rtl w:val="0"/>
              </w:rPr>
              <w:t xml:space="preserve"> Tirgotājs ir tiesīgs lietotājam, kuram piemērotas starptautiskās vai nacionālās sankcijas vai būtiskas finanšu un kapitāla tirgus intereses ietekmējošas Eiropas Savienības vai Ziemeļatlantijas līguma organizācijas dalībvalsts noteiktās sankcijas vai ar kuru saistītām fiziskajām personām ir noteiktas iepriekš minētās sankcijas, izrakstīto rēķinu par elektroenerģijas piegādi, sadales sistēmas pakalpojumiem un citiem pakalpojumiem nodot apmaksai sadales sistēmas operatoram.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w:t>
            </w:r>
            <w:r w:rsidR="00000000" w:rsidRPr="00000000" w:rsidDel="00000000">
              <w:rPr>
                <w:rtl w:val="0"/>
              </w:rPr>
              <w:t xml:space="preserve"> Atļauju ierīkot tiešās līnijas pieslēgumu izsniedz, ievērojot šādus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kritēriji, kas jāievēro, lai ierīkotu tiešo līniju, ir noteikti plānotajos grozījumos Elektroenerģijas tirgus likumā (22-TA-1828). Likumprojektā paredzēts, ka Ministru kabinets nosaka prasības, kas izpildāmas, lai saņemtu šā panta pirmajā un otrajā daļā minēto atļauju, kā arī atļaujas izsniegšanas, pārreģistrēšanas, atcelšanas kārtību, un kritērijus atļaujas izsniegšanas atteikšanai, nevis kritērijus, kas jāievēro tiešās līnijas ierīkošanai. Ievērojot minēto, Regulatora ieskatā, Noteikumu 132.</w:t>
            </w:r>
            <w:r w:rsidR="00000000" w:rsidRPr="00000000" w:rsidDel="00000000">
              <w:rPr>
                <w:vertAlign w:val="superscript"/>
                <w:rtl w:val="0"/>
              </w:rPr>
              <w:t xml:space="preserve">1</w:t>
            </w:r>
            <w:r w:rsidR="00000000" w:rsidRPr="00000000" w:rsidDel="00000000">
              <w:rPr>
                <w:rtl w:val="0"/>
              </w:rPr>
              <w:t xml:space="preserve"> punkts būtu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Tiešo līniju regulējums šajā projektā netiks ietverts. Izstrādājot jaunus grozījumus, tiks svītrots projektā ietvertais 132.</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w:t>
            </w:r>
            <w:r w:rsidR="00000000" w:rsidRPr="00000000" w:rsidDel="00000000">
              <w:rPr>
                <w:rtl w:val="0"/>
              </w:rPr>
              <w:t xml:space="preserve"> Atļauju ierīkot tiešās līnijas pieslēgumu izsniedz, ievērojot šādus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24. pantā ietverto Noteikumu 132.</w:t>
            </w:r>
            <w:r w:rsidR="00000000" w:rsidRPr="00000000" w:rsidDel="00000000">
              <w:rPr>
                <w:vertAlign w:val="superscript"/>
                <w:rtl w:val="0"/>
              </w:rPr>
              <w:t xml:space="preserve">1</w:t>
            </w:r>
            <w:r w:rsidR="00000000" w:rsidRPr="00000000" w:rsidDel="00000000">
              <w:rPr>
                <w:rtl w:val="0"/>
              </w:rPr>
              <w:t xml:space="preserve">, 132.</w:t>
            </w:r>
            <w:r w:rsidR="00000000" w:rsidRPr="00000000" w:rsidDel="00000000">
              <w:rPr>
                <w:vertAlign w:val="superscript"/>
                <w:rtl w:val="0"/>
              </w:rPr>
              <w:t xml:space="preserve">2</w:t>
            </w:r>
            <w:r w:rsidR="00000000" w:rsidRPr="00000000" w:rsidDel="00000000">
              <w:rPr>
                <w:rtl w:val="0"/>
              </w:rPr>
              <w:t xml:space="preserve">, 132.</w:t>
            </w:r>
            <w:r w:rsidR="00000000" w:rsidRPr="00000000" w:rsidDel="00000000">
              <w:rPr>
                <w:vertAlign w:val="superscript"/>
                <w:rtl w:val="0"/>
              </w:rPr>
              <w:t xml:space="preserve">7</w:t>
            </w:r>
            <w:r w:rsidR="00000000" w:rsidRPr="00000000" w:rsidDel="00000000">
              <w:rPr>
                <w:rtl w:val="0"/>
              </w:rPr>
              <w:t xml:space="preserve">, 132.</w:t>
            </w:r>
            <w:r w:rsidR="00000000" w:rsidRPr="00000000" w:rsidDel="00000000">
              <w:rPr>
                <w:vertAlign w:val="superscript"/>
                <w:rtl w:val="0"/>
              </w:rPr>
              <w:t xml:space="preserve">9</w:t>
            </w:r>
            <w:r w:rsidR="00000000" w:rsidRPr="00000000" w:rsidDel="00000000">
              <w:rPr>
                <w:rtl w:val="0"/>
              </w:rPr>
              <w:t xml:space="preserve">, 132.</w:t>
            </w:r>
            <w:r w:rsidR="00000000" w:rsidRPr="00000000" w:rsidDel="00000000">
              <w:rPr>
                <w:vertAlign w:val="superscript"/>
                <w:rtl w:val="0"/>
              </w:rPr>
              <w:t xml:space="preserve">10</w:t>
            </w:r>
            <w:r w:rsidR="00000000" w:rsidRPr="00000000" w:rsidDel="00000000">
              <w:rPr>
                <w:rtl w:val="0"/>
              </w:rPr>
              <w:t xml:space="preserve">, 132.</w:t>
            </w:r>
            <w:r w:rsidR="00000000" w:rsidRPr="00000000" w:rsidDel="00000000">
              <w:rPr>
                <w:vertAlign w:val="superscript"/>
                <w:rtl w:val="0"/>
              </w:rPr>
              <w:t xml:space="preserve">11</w:t>
            </w:r>
            <w:r w:rsidR="00000000" w:rsidRPr="00000000" w:rsidDel="00000000">
              <w:rPr>
                <w:rtl w:val="0"/>
              </w:rPr>
              <w:t xml:space="preserve">, 132.</w:t>
            </w:r>
            <w:r w:rsidR="00000000" w:rsidRPr="00000000" w:rsidDel="00000000">
              <w:rPr>
                <w:vertAlign w:val="superscript"/>
                <w:rtl w:val="0"/>
              </w:rPr>
              <w:t xml:space="preserve">12</w:t>
            </w:r>
            <w:r w:rsidR="00000000" w:rsidRPr="00000000" w:rsidDel="00000000">
              <w:rPr>
                <w:rtl w:val="0"/>
              </w:rPr>
              <w:t xml:space="preserve">, 132.</w:t>
            </w:r>
            <w:r w:rsidR="00000000" w:rsidRPr="00000000" w:rsidDel="00000000">
              <w:rPr>
                <w:vertAlign w:val="superscript"/>
                <w:rtl w:val="0"/>
              </w:rPr>
              <w:t xml:space="preserve">15</w:t>
            </w:r>
            <w:r w:rsidR="00000000" w:rsidRPr="00000000" w:rsidDel="00000000">
              <w:rPr>
                <w:rtl w:val="0"/>
              </w:rPr>
              <w:t xml:space="preserve"> punktu un projekta 41. punktā ietverto Noteikumu 2. pielikumu, ievērojot likumprojekta 29. pantā ietvertajā Elektroenerģijas tirgus likuma 26. pantā lietoto terminoloģiju, proti, tiešās līnijas ierīkošana un atļauja tiešās līnijas ierīkošanai.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Tiešo līniju regulējums šajā projektā netiks ietverts. Izstrādājot jaunus grozījumus, tiks atbilstoši precizētas MK noteikumu un pielikuma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4</w:t>
            </w:r>
            <w:r w:rsidR="00000000" w:rsidRPr="00000000" w:rsidDel="00000000">
              <w:rPr>
                <w:rtl w:val="0"/>
              </w:rPr>
              <w:t xml:space="preserve"> Iesniedzējs ir atbildīgs par sniegto ziņu patiesumu un nodrošina iesniegto dokumentu atbilstību Dokumentu juridiskā spēka likuma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132.</w:t>
            </w:r>
            <w:r w:rsidR="00000000" w:rsidRPr="00000000" w:rsidDel="00000000">
              <w:rPr>
                <w:vertAlign w:val="superscript"/>
                <w:rtl w:val="0"/>
              </w:rPr>
              <w:t xml:space="preserve">4</w:t>
            </w:r>
            <w:r w:rsidR="00000000" w:rsidRPr="00000000" w:rsidDel="00000000">
              <w:rPr>
                <w:rtl w:val="0"/>
              </w:rPr>
              <w:t xml:space="preserve"> punkts, citstarp, paredz, ka iesniedzējs nodrošina iesniegto dokumentu atbilstību Dokumentu juridiskā spēka likuma prasībām. Regulators vērš uzmanību, ka Dokumentu juridiskā spēka likums ir saistošs visām personām, līdz ar to īpašs nosacījums attiecībā uz iesniedzēja atbildību dokumentu sagatavošanā Noteikumu tekstā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Tiešo līniju regulējums šajā projektā netiks ietverts. Izstrādājot jaunus grozījumus, tiks atbilstoši precizēta minētā norma, svītrojot atsauci uz Dokumentu juridiskā spēka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7</w:t>
            </w:r>
            <w:r w:rsidR="00000000" w:rsidRPr="00000000" w:rsidDel="00000000">
              <w:rPr>
                <w:rtl w:val="0"/>
              </w:rPr>
              <w:t xml:space="preserve"> Ja iesniedzējs Būvniecības valsts kontroles biroja noteiktajā termiņā nav iesniedzis visu lēmuma pieņemšanai nepieciešamo informāciju vai dokumentus, Būvniecības valsts kontroles birojs var lemt par atteikumu izsniegt atļauju tiešās līnijas pieslēguma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izvērtēt Noteikumu 132.</w:t>
            </w:r>
            <w:r w:rsidR="00000000" w:rsidRPr="00000000" w:rsidDel="00000000">
              <w:rPr>
                <w:vertAlign w:val="superscript"/>
                <w:rtl w:val="0"/>
              </w:rPr>
              <w:t xml:space="preserve">7</w:t>
            </w:r>
            <w:r w:rsidR="00000000" w:rsidRPr="00000000" w:rsidDel="00000000">
              <w:rPr>
                <w:rtl w:val="0"/>
              </w:rPr>
              <w:t xml:space="preserve"> punktā ietvertās tiesību normas nepieciešamību, ņemot vērā, ka minētais regulējums izriet no Administratīvā procesa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minētās tiesību normas nepieciešamību, secināts, ka, lai nodrošinātu skaidrību par sekām, kas var iestāties, ja iesniedzējs noteiktajā termiņā neiesniedz lēmuma pieņemšanai nepieciešamo informāciju, projektā ietvertā norma būtu saglabājama.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Tiešo līniju regulējums šajā projektā netiks ietverts; tas tiks virzīts ar jauniem grozījumiem MK noteikumos Nr. 635.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 Valsts kompensāciju par Elektroenerģijas tirgus likuma pārejas noteikumu 109. punktā minētajiem pamatotajiem negūtajiem ieņēmumiem izmaksā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spēkā esošajos noteikumos jau ir 156.</w:t>
            </w:r>
            <w:r w:rsidR="00000000" w:rsidRPr="00000000" w:rsidDel="00000000">
              <w:rPr>
                <w:vertAlign w:val="superscript"/>
                <w:rtl w:val="0"/>
              </w:rPr>
              <w:t xml:space="preserve">1</w:t>
            </w:r>
            <w:r w:rsidR="00000000" w:rsidRPr="00000000" w:rsidDel="00000000">
              <w:rPr>
                <w:rtl w:val="0"/>
              </w:rPr>
              <w:t xml:space="preserve"> punkts, lūdzam attiecīgi precizēt noteikumu projekta 28.punkta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attiecīgā punkta izteikšanas forma noteikumu projektā izriet no TAP tehniskās darbības īpatnībām, un no tā, ka šis noteikumu projekts ir veidots pirms pēdējo noteikumos veidoto grozījumu apstiprināšanas, līdz ar to ministrijai nav iespēju punkta izteikšanas veidu tehniski mainīt. Valsts kanceleja par šādu punkta izteikšanas formu ir informēta.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 Valsts kompensāciju par Elektroenerģijas tirgus likuma pārejas noteikumu 109. punktā minētajiem pamatotajiem negūtajiem ieņēmumiem izmaksā šādā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 Valsts kompensāciju par Elektroenerģijas tirgus likuma pārejas noteikumu 109. punktā minētajiem pamatotajiem negūtajiem ieņēmumiem izmaksā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ar Noteikumu projektu tiek nevis papildināti Noteikumi ar jaunu punktu, bet gan grozīts spēkā esošo Noteikumu 156.</w:t>
            </w:r>
            <w:r w:rsidR="00000000" w:rsidRPr="00000000" w:rsidDel="00000000">
              <w:rPr>
                <w:vertAlign w:val="superscript"/>
                <w:rtl w:val="0"/>
              </w:rPr>
              <w:t xml:space="preserve">1</w:t>
            </w:r>
            <w:r w:rsidR="00000000" w:rsidRPr="00000000" w:rsidDel="00000000">
              <w:rPr>
                <w:rtl w:val="0"/>
              </w:rPr>
              <w:t xml:space="preserve">punkts. Spēkā esošajos Noteikumos jau ir 156.</w:t>
            </w:r>
            <w:r w:rsidR="00000000" w:rsidRPr="00000000" w:rsidDel="00000000">
              <w:rPr>
                <w:vertAlign w:val="superscript"/>
                <w:rtl w:val="0"/>
              </w:rPr>
              <w:t xml:space="preserve">1</w:t>
            </w:r>
            <w:r w:rsidR="00000000" w:rsidRPr="00000000" w:rsidDel="00000000">
              <w:rPr>
                <w:rtl w:val="0"/>
              </w:rPr>
              <w:t xml:space="preserve">punkts, bet ar Noteikumu projektu to paredzēts redakcionāli grozīt un papildināt ar 6. – 11.apakšpunktu.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priekšlikumu par normas izteikšanas veidu noteikumu projektā, kas attiecināms uz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156.1 punktu, skaidrojam, ka šāds normas izteikšanas veids izriet no Tiesību aktu portāla tehniskās darbības niansēm, un to ministrijai tehniski nav iespējams izmainīt.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 Valsts kompensāciju par Elektroenerģijas tirgus likuma pārejas noteikumu 109. punktā minētajiem pamatotajiem negūtajiem ieņēmumiem izmaksā šādā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9</w:t>
            </w:r>
            <w:r w:rsidR="00000000" w:rsidRPr="00000000" w:rsidDel="00000000">
              <w:rPr>
                <w:rtl w:val="0"/>
              </w:rPr>
              <w:t xml:space="preserve">2. motivētu atteikumu izsniegt atļauju tiešās līnijas pieslēguma ierīkošanai, ja tiešās līnijas pieslēguma ierīkošana radītu šķēršļus sistēmas operatoram izsniegtās licences nosacījumu izpildei vai nelabvēlīgi ietekmētu konkurētspējīga un droša elektroenerģijas tirgus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Regulators aicina izvērtēt Noteikumu 132.92.apakšpunktā ietvertā vārda “motivētu” nepieciešamību, ievērojot, ka saskaņā ar Administratīvā procesa likumu jebkuram iestādes izdotajam administratīvajam aktam ir jābūt pamatotam.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Tiešo līniju regulējums šajā projektā netiks ietverts. Izstrādājot jaunus grozījumus, atbilstoši atzinumā norādītajam tiks precizēta minētā norma.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14</w:t>
            </w:r>
            <w:r w:rsidR="00000000" w:rsidRPr="00000000" w:rsidDel="00000000">
              <w:rPr>
                <w:rtl w:val="0"/>
              </w:rPr>
              <w:t xml:space="preserve"> Lietotājs, kura objektam ierīkots (saglabāts) rezerves pieslēgums, maksā par sistēmas pakalpojumiem attiecīgajam sistēmas operatoram atbilstoši spēkā esošajiem sistēmas pakalpojumu tarifiem.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132.</w:t>
            </w:r>
            <w:r w:rsidR="00000000" w:rsidRPr="00000000" w:rsidDel="00000000">
              <w:rPr>
                <w:vertAlign w:val="superscript"/>
                <w:rtl w:val="0"/>
              </w:rPr>
              <w:t xml:space="preserve">14</w:t>
            </w:r>
            <w:r w:rsidR="00000000" w:rsidRPr="00000000" w:rsidDel="00000000">
              <w:rPr>
                <w:rtl w:val="0"/>
              </w:rPr>
              <w:t xml:space="preserve"> punkts paredz, ka lietotājs, kura objektam ierīkots (saglabāts) rezerves pieslēgums, maksā par sistēmas pakalpojumiem attiecīgajam sistēmas operatoram atbilstoši spēkā esošajiem sistēmas pakalpojumu tarifiem. Regulators aicina izvērtēt minētā Noteikumu punkta nepieciešamību, ņemot vērā, ka pienākums norēķināties par saņemtajiem sistēmas pakalpojumiem izriet gan no Elektroenerģijas tirgus likuma 5.panta otrās daļas, gan no spēkā esošajos Noteikumos ietvertā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Tiešo līniju regulējums no šī projekta tiek svītrots. Izstrādājot jaunus grozījumus, attiecīgā norma tajā netiks ietverta.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15</w:t>
            </w:r>
            <w:r w:rsidR="00000000" w:rsidRPr="00000000" w:rsidDel="00000000">
              <w:rPr>
                <w:rtl w:val="0"/>
              </w:rPr>
              <w:t xml:space="preserve">1. iesniedzis pamatotu ierosinājumu anulēt atļauju tiešās līnijas pieslēguma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132.</w:t>
            </w:r>
            <w:r w:rsidR="00000000" w:rsidRPr="00000000" w:rsidDel="00000000">
              <w:rPr>
                <w:vertAlign w:val="superscript"/>
                <w:rtl w:val="0"/>
              </w:rPr>
              <w:t xml:space="preserve">15</w:t>
            </w:r>
            <w:r w:rsidR="00000000" w:rsidRPr="00000000" w:rsidDel="00000000">
              <w:rPr>
                <w:rtl w:val="0"/>
              </w:rPr>
              <w:t xml:space="preserve">1.apakšpunktā ir paredzēts, ka Būvniecības valsts kontroles birojs anulē atļauju tiešās līnijas pieslēguma ierīkošanai, ja iesniedzējs ir iesniedzis pamatotu ierosinājumu anulēt atļauju. Regulatora ieskatā, vārds “pamatotu” būtu jāsvītro, jo pats par sevi apstāklis, ka iesniedzējs vairs nevēlas vai nespēj īstenot konkrēto projektu, būtu pietiekams pamats atļauju anulēt.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Tiešo līniju regulējums šajā projektā netiks ietverts. Izstrādājot jaunus grozījumus, regulējums tiks precizēts atbilstoši atzinumā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16</w:t>
            </w:r>
            <w:r w:rsidR="00000000" w:rsidRPr="00000000" w:rsidDel="00000000">
              <w:rPr>
                <w:rtl w:val="0"/>
              </w:rPr>
              <w:t xml:space="preserve"> Lēmumu anulēt atļauju tiešās līnijas pieslēguma ierīkošanai Būvniecības valsts kontroles birojs pieņem 30 dienu laikā no iesniedzēja ierosinājuma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Noteikumu 132.</w:t>
            </w:r>
            <w:r w:rsidR="00000000" w:rsidRPr="00000000" w:rsidDel="00000000">
              <w:rPr>
                <w:vertAlign w:val="superscript"/>
                <w:rtl w:val="0"/>
              </w:rPr>
              <w:t xml:space="preserve">16</w:t>
            </w:r>
            <w:r w:rsidR="00000000" w:rsidRPr="00000000" w:rsidDel="00000000">
              <w:rPr>
                <w:rtl w:val="0"/>
              </w:rPr>
              <w:t xml:space="preserve"> punkts paredz termiņu, kādā Būvniecības valsts kontroles birojs pieņem lēmumu anulēt atļauju tiešās līnijas pieslēguma ierīkošanai, ja ir saņemts iesniedzēja ierosinājums. Minētā tiesību norma neparedz termiņu, kādā lēmums tiek pieņemts gadījumā, ja, piemēram, Būvniecības valsts kontroles birojs konstatē, ka iesniedzējs nav izpildījis atļaujas nosacījumus. Ievērojot minēto, Regulators aicina izvērtēt minētā punkta nepieciešamību, vēl jo vairāk ņemot vērā to, ka administratīvā akta izdošanas termiņi ir noteikti Administratīvā procesa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Tiešo līniju regulējums šajā projektā netiks ietverts. Izstrādājot jaunus grozījumus, regulējumā netiks ietverts projektā paredzētā 132.</w:t>
            </w:r>
            <w:r w:rsidR="00000000" w:rsidRPr="00000000" w:rsidDel="00000000">
              <w:rPr>
                <w:vertAlign w:val="superscript"/>
                <w:rtl w:val="0"/>
              </w:rPr>
              <w:t xml:space="preserve">16</w:t>
            </w:r>
            <w:r w:rsidR="00000000" w:rsidRPr="00000000" w:rsidDel="00000000">
              <w:rPr>
                <w:rtl w:val="0"/>
              </w:rPr>
              <w:t xml:space="preserve"> punkta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Ja lietotājam par kādu objektu nav spēkā esoša elektroenerģijas tirdzniecības vai balansēšanas pakalpojuma līguma un tas nesaņem universālo pakalpojumu, elektroenerģijas piegāde attiecīgiem lietotāja objektiem notiek pēdējās garantētās piegādes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izvērtēt minētajā tiesību normā ietverto vārdu “un tas nesaņem universālo pakalpojumu” iekļaušanas lietderību, ņemot vērā, ka universālais pakalpojums ir viens no elektroenerģijas tirdzniecības pakalpojuma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635 133. punktā tiek izmantots Elektroenerģijas tirgus likuma 34. panta pirmajā daļā lietotais formulējums.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Ja lietotājam par kādu objektu nav spēkā esoša elektroenerģijas tirdzniecības vai balansēšanas pakalpojuma līguma un tas nesaņem universālo pakalpojumu, elektroenerģijas piegāde attiecīgiem lietotāja objektiem notiek pēdējās garantētās piegādes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Pēdējās garantētās piegādes elektroenerģijas cena lietotājiem, kuru elektroietaises ir pieslēgtas sadales sistēmai, ir norēķinu perioda elektroenerģijas biržas "Nord Pool AS" Latvijas tirdzniecības apgabala nākamās dienas (Nord Pool day-ahead) ikstundas cena, kas publicēta elektroenerģijas biržas tīmekļvietnē un kurai tiek pieskaitīts pēdējā garantētā piegādātāja noteikts uzcenojums.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Mazajiem elektroenerģijas sadales sistēmas operatoriem ir lietotāji, kuriem nav uzstādīti viedie elektroenerģijas skaitītāji, tāpēc tiesību norma būtu jāprecizē, ietverot arī tādus gadījumus, kuros pēdējā garantētā piegāde jānodrošina objektam, kurā nav uzstādīts viedais elektroenerģijas uzskaites mēraparāts.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Pēdējās garantētās piegādes elektroenerģijas cena lietotājiem, kuru elektroietaises ir pieslēgtas sadales sistēmai, ir norēķinu perioda elektroenerģijas biržas “Nord Pool AS” Latvijas tirdzniecības apgabala nākamās dienas (Nord Pool day-ahead) ikstundas cena, kas publicēta elektroenerģijas biržas tīmekļvietnē un kurai tiek pieskaitīts pēdējā garantētā piegādātāja noteikts uzcenojums. Ja objektā nav uzstādīts viedais elektroenerģijas komercuzskaites mēraparāts, ik mēnesi patērētās elektroenerģijas proporcionālo sadalījumu pa stundām nosaka saskaņā ar tipveida slodžu grafiku, kas publicēts sadales sistēmas operatora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Pēdējās garantētās piegādes elektroenerģijas cena lietotājiem, kuru elektroietaises ir pieslēgtas sadales sistēmai, ir norēķinu perioda elektroenerģijas biržas "Nord Pool AS" Latvijas tirdzniecības apgabala nākamās dienas (Nord Pool day-ahead) tirdzniecības intervāla cena, kas publicēta elektroenerģijas biržas tīmekļvietnē un kurai tiek pieskaitīts pēdējā garantētā piegādātāja noteikts uzcenojums. Ja objektā nav uzstādīts viedais elektroenerģijas komercuzskaites mēraparāts, ik mēnesi patērētās elektroenerģijas proporcionālo sadalījumu pa stundām nosaka saskaņā ar tipveida slodžu grafiku, kas publicēts sadales sistēmas operatora tīmekļvietnē.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r w:rsidR="00000000" w:rsidRPr="00000000" w:rsidDel="00000000">
              <w:rPr>
                <w:vertAlign w:val="superscript"/>
                <w:rtl w:val="0"/>
              </w:rPr>
              <w:t xml:space="preserve">5</w:t>
            </w:r>
            <w:r w:rsidR="00000000" w:rsidRPr="00000000" w:rsidDel="00000000">
              <w:rPr>
                <w:rtl w:val="0"/>
              </w:rPr>
              <w:t xml:space="preserve"> Tirgotājs ir tiesīgs lietotājam, kuram piemērotas starptautiskās vai nacionālās sankcijas vai būtiskas finanšu un kapitāla tirgus intereses ietekmējošas Eiropas Savienības vai Ziemeļatlantijas līguma organizācijas dalībvalsts noteiktās sankcijas vai ar kuru saistītām fiziskajām personām ir noteiktas iepriekš minētās sankcijas, izrakstīto rēķinu par elektroenerģijas piegādi, sadales sistēmas pakalpojumiem un citiem pakalpojumiem nodot apmaksai sadales sistēmas operatoram.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sankcionētai personai vispārēji ir limitētas norēķinu iespējas, Regulators lūdz anotācijā skaidrot nepieciešamību Noteikumu projektā ietvert 135.</w:t>
            </w:r>
            <w:r w:rsidR="00000000" w:rsidRPr="00000000" w:rsidDel="00000000">
              <w:rPr>
                <w:vertAlign w:val="superscript"/>
                <w:rtl w:val="0"/>
              </w:rPr>
              <w:t xml:space="preserve">5</w:t>
            </w:r>
            <w:r w:rsidR="00000000" w:rsidRPr="00000000" w:rsidDel="00000000">
              <w:rPr>
                <w:rtl w:val="0"/>
              </w:rPr>
              <w:t xml:space="preserve"> , 135.</w:t>
            </w:r>
            <w:r w:rsidR="00000000" w:rsidRPr="00000000" w:rsidDel="00000000">
              <w:rPr>
                <w:vertAlign w:val="superscript"/>
                <w:rtl w:val="0"/>
              </w:rPr>
              <w:t xml:space="preserve">6</w:t>
            </w:r>
            <w:r w:rsidR="00000000" w:rsidRPr="00000000" w:rsidDel="00000000">
              <w:rPr>
                <w:rtl w:val="0"/>
              </w:rPr>
              <w:t xml:space="preserve"> un 135.</w:t>
            </w:r>
            <w:r w:rsidR="00000000" w:rsidRPr="00000000" w:rsidDel="00000000">
              <w:rPr>
                <w:vertAlign w:val="superscript"/>
                <w:rtl w:val="0"/>
              </w:rPr>
              <w:t xml:space="preserve">7</w:t>
            </w:r>
            <w:r w:rsidR="00000000" w:rsidRPr="00000000" w:rsidDel="00000000">
              <w:rPr>
                <w:rtl w:val="0"/>
              </w:rPr>
              <w:t xml:space="preserve"> punktu, jo piedāvātais tiesiskais regulējums paredz parāda atgūšanas slogu no tirgotāja pārlikt uz sadales sistēmas operatoru, taču jāņem vērā, ka uz abiem sankciju tiesiskais regulējums ir attiecināms vienādi.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šāda norma tiek noteikta, lai mazinātu ar pēdējās garantētās piegādes nodrošināšanu saistītos finansiālos un tiesiskos riskus elektroenerģijas tirgotājiem, tādējādi veicinot to ieinteresētību nodrošināt pēdējās garantētās piegādes pakalpojumu un samazinot iespēju, ka pēdējā garantētā piegāde ir jānodrošina sistēmas operatoram, kura sistēmas nav piemērotas šāda pakalpojuma sniegšanai. Projekta anotācija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r w:rsidR="00000000" w:rsidRPr="00000000" w:rsidDel="00000000">
              <w:rPr>
                <w:vertAlign w:val="superscript"/>
                <w:rtl w:val="0"/>
              </w:rPr>
              <w:t xml:space="preserve">5</w:t>
            </w:r>
            <w:r w:rsidR="00000000" w:rsidRPr="00000000" w:rsidDel="00000000">
              <w:rPr>
                <w:rtl w:val="0"/>
              </w:rPr>
              <w:t xml:space="preserve"> Tirgotājs ir tiesīgs lietotājam, kuram piemērotas starptautiskās vai nacionālās sankcijas vai būtiskas finanšu un kapitāla tirgus intereses ietekmējošas Eiropas Savienības vai Ziemeļatlantijas līguma organizācijas dalībvalsts noteiktās sankcijas vai ar kuru saistītām fiziskajām personām ir noteiktas iepriekš minētās sankcijas, izrakstīto rēķinu par elektroenerģijas piegādi, sadales sistēmas pakalpojumiem un citiem pakalpojumiem nodot apmaksai sadales sistēmas operatoram.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1. sistēmas operators aprēķina, sagatavo un iesniedz regulatorā aprēķinu par </w:t>
            </w:r>
            <w:r w:rsidR="00000000" w:rsidRPr="00000000" w:rsidDel="00000000">
              <w:rPr>
                <w:rtl w:val="0"/>
              </w:rPr>
              <w:t xml:space="preserve">Elektroenerģijas tirgus likuma</w:t>
            </w:r>
            <w:r w:rsidR="00000000" w:rsidRPr="00000000" w:rsidDel="00000000">
              <w:rPr>
                <w:rtl w:val="0"/>
              </w:rPr>
              <w:t xml:space="preserve"> pārejas noteikumu </w:t>
            </w:r>
            <w:r w:rsidR="00000000" w:rsidRPr="00000000" w:rsidDel="00000000">
              <w:rPr>
                <w:rtl w:val="0"/>
              </w:rPr>
              <w:t xml:space="preserve">109. punktā</w:t>
            </w:r>
            <w:r w:rsidR="00000000" w:rsidRPr="00000000" w:rsidDel="00000000">
              <w:rPr>
                <w:rtl w:val="0"/>
              </w:rPr>
              <w:t xml:space="preserve"> minētajiem pamatotajiem negūtajiem ieņēmumiem (turpmāk - aprēķins). Sistēmas operatoram ir tiesības līdz kārtēja gada 15.novembrim ir tiesības aprēķināt, sagatavot un iesniegt regulatorā aprēķinu par kārtējā gada novembrī un decembrī Elektroenerģijas tirgus likuma pārejas noteikumu 109.punktā minētajiem, plānotajiem pamatotajiem negūtajiem ieņēmumiem (turpmāk - avansa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156.</w:t>
            </w:r>
            <w:r w:rsidR="00000000" w:rsidRPr="00000000" w:rsidDel="00000000">
              <w:rPr>
                <w:vertAlign w:val="superscript"/>
                <w:rtl w:val="0"/>
              </w:rPr>
              <w:t xml:space="preserve">1</w:t>
            </w:r>
            <w:r w:rsidR="00000000" w:rsidRPr="00000000" w:rsidDel="00000000">
              <w:rPr>
                <w:rtl w:val="0"/>
              </w:rPr>
              <w:t xml:space="preserve">1. punkta otrajā teikumā divas reizes atkārtojas "ir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minētā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1. sistēmas operators aprēķina, sagatavo un iesniedz regulatorā aprēķinu par Elektroenerģijas tirgus likuma pārejas noteikumu 109. punktā minētajiem pamatotajiem negūtajiem ieņēmumiem (turpmāk - aprēķins);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1. sistēmas operators aprēķina, sagatavo un iesniedz regulatorā aprēķinu par </w:t>
            </w:r>
            <w:r w:rsidR="00000000" w:rsidRPr="00000000" w:rsidDel="00000000">
              <w:rPr>
                <w:rtl w:val="0"/>
              </w:rPr>
              <w:t xml:space="preserve">Elektroenerģijas tirgus likuma</w:t>
            </w:r>
            <w:r w:rsidR="00000000" w:rsidRPr="00000000" w:rsidDel="00000000">
              <w:rPr>
                <w:rtl w:val="0"/>
              </w:rPr>
              <w:t xml:space="preserve"> pārejas noteikumu </w:t>
            </w:r>
            <w:r w:rsidR="00000000" w:rsidRPr="00000000" w:rsidDel="00000000">
              <w:rPr>
                <w:rtl w:val="0"/>
              </w:rPr>
              <w:t xml:space="preserve">109. punktā</w:t>
            </w:r>
            <w:r w:rsidR="00000000" w:rsidRPr="00000000" w:rsidDel="00000000">
              <w:rPr>
                <w:rtl w:val="0"/>
              </w:rPr>
              <w:t xml:space="preserve"> minētajiem pamatotajiem negūtajiem ieņēmumiem (turpmāk - aprēķins). Sistēmas operatoram ir tiesības līdz kārtēja gada 15.novembrim ir tiesības aprēķināt, sagatavot un iesniegt regulatorā aprēķinu par kārtējā gada novembrī un decembrī Elektroenerģijas tirgus likuma pārejas noteikumu 109.punktā minētajiem, plānotajiem pamatotajiem negūtajiem ieņēmumiem (turpmāk - avansa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divreiz atkārtojas vārds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1. sistēmas operators aprēķina, sagatavo un iesniedz regulatorā aprēķinu par Elektroenerģijas tirgus likuma pārejas noteikumu 109. punktā minētajiem pamatotajiem negūtajiem ieņēmumiem (turpmāk - aprēķins). Sistēmas operatoram ir tiesības līdz kārtēja gada 15.novembrim</w:t>
            </w:r>
            <w:r w:rsidR="00000000" w:rsidRPr="00000000" w:rsidDel="00000000">
              <w:rPr>
                <w:b w:val="1"/>
                <w:strike w:val="1"/>
                <w:rtl w:val="0"/>
              </w:rPr>
              <w:t xml:space="preserve"> ir tiesības</w:t>
            </w:r>
            <w:r w:rsidR="00000000" w:rsidRPr="00000000" w:rsidDel="00000000">
              <w:rPr>
                <w:rtl w:val="0"/>
              </w:rPr>
              <w:t xml:space="preserve"> aprēķināt, sagatavot un iesniegt regulatorā aprēķinu par kārtējā gada novembrī un decembrī Elektroenerģijas tirgus likuma pārejas noteikumu 109.punktā minētajiem, plānotajiem pamatotajiem negūtajiem ieņēmumiem (turpmāk - avansa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atzinumā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1. sistēmas operators aprēķina, sagatavo un iesniedz regulatorā aprēķinu par Elektroenerģijas tirgus likuma pārejas noteikumu 109. punktā minētajiem pamatotajiem negūtajiem ieņēmumiem (turpmāk - aprēķins);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Grozījumi šo noteikumu </w:t>
            </w:r>
            <w:r w:rsidR="00000000" w:rsidRPr="00000000" w:rsidDel="00000000">
              <w:rPr>
                <w:rtl w:val="0"/>
              </w:rPr>
              <w:t xml:space="preserve">XIII </w:t>
            </w:r>
            <w:r w:rsidR="00000000" w:rsidRPr="00000000" w:rsidDel="00000000">
              <w:rPr>
                <w:rtl w:val="0"/>
              </w:rPr>
              <w:t xml:space="preserve">nodaļā</w:t>
            </w:r>
            <w:r w:rsidR="00000000" w:rsidRPr="00000000" w:rsidDel="00000000">
              <w:rPr>
                <w:rtl w:val="0"/>
              </w:rPr>
              <w:t xml:space="preserve"> stājas spēkā 2025.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36. punktā ietverto Noteikumu 178. punktu, nosakot normas un grozījumus tajās, kuriem jāstājas spēkā 2025. gada 1. janvārī. Vēršam uzmanību uz to, ka Noteikumu XIII nodaļā netiek grozītas visas normas, kā arī konkrētās normas var tikt grozītas vairākkārtīgi, tādējādi, paredzot pārejas regulējumu, ir nepieciešams noteikt konkrētajās normās ietverto grozījumu spēkā stāšanos noteiktajā termiņā, lai personas, uz kurām šīs normas attieksies, zinātu, ar kuru brīdi konkrētais regulējums ir piemērojams.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 Grozījumi šo noteikumu </w:t>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135.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135.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135.</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135.</w:t>
            </w:r>
            <w:r w:rsidR="00000000" w:rsidRPr="00000000" w:rsidDel="00000000">
              <w:rPr>
                <w:vertAlign w:val="superscript"/>
                <w:rtl w:val="0"/>
              </w:rPr>
              <w:t xml:space="preserve">4</w:t>
            </w:r>
            <w:r w:rsidR="00000000" w:rsidRPr="00000000" w:rsidDel="00000000">
              <w:rPr>
                <w:rtl w:val="0"/>
              </w:rPr>
              <w:t xml:space="preserve"> un </w:t>
            </w:r>
            <w:r w:rsidR="00000000" w:rsidRPr="00000000" w:rsidDel="00000000">
              <w:rPr>
                <w:rtl w:val="0"/>
              </w:rPr>
              <w:t xml:space="preserve">136. </w:t>
            </w:r>
            <w:r w:rsidR="00000000" w:rsidRPr="00000000" w:rsidDel="00000000">
              <w:rPr>
                <w:rtl w:val="0"/>
              </w:rPr>
              <w:t xml:space="preserve">punktā</w:t>
            </w:r>
            <w:r w:rsidR="00000000" w:rsidRPr="00000000" w:rsidDel="00000000">
              <w:rPr>
                <w:rtl w:val="0"/>
              </w:rPr>
              <w:t xml:space="preserve"> stājas spēkā 2025. gada 1. janvārī.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Grozījums šo noteikumu </w:t>
            </w:r>
            <w:r w:rsidR="00000000" w:rsidRPr="00000000" w:rsidDel="00000000">
              <w:rPr>
                <w:rtl w:val="0"/>
              </w:rPr>
              <w:t xml:space="preserve">2.30. </w:t>
            </w:r>
            <w:r w:rsidR="00000000" w:rsidRPr="00000000" w:rsidDel="00000000">
              <w:rPr>
                <w:rtl w:val="0"/>
              </w:rPr>
              <w:t xml:space="preserve">apakšpunktā</w:t>
            </w:r>
            <w:r w:rsidR="00000000" w:rsidRPr="00000000" w:rsidDel="00000000">
              <w:rPr>
                <w:rtl w:val="0"/>
              </w:rPr>
              <w:t xml:space="preserve"> stājas spēkā 2025.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36. punktā ietverto Noteikumu 175. punktu, nosakot, kuri grozījumi Noteikumu 2.30. apakšpunktā stājas spēkā 2025. gada 1. janvārī, ņemot vērā to, ka Noteikumu 2.30. apakšpunkts var tikt grozīts vairākkārtīgi.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noslēgumu jautājumu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Grozījums šo noteikumu </w:t>
            </w:r>
            <w:r w:rsidR="00000000" w:rsidRPr="00000000" w:rsidDel="00000000">
              <w:rPr>
                <w:rtl w:val="0"/>
              </w:rPr>
              <w:t xml:space="preserve">2.30. </w:t>
            </w:r>
            <w:r w:rsidR="00000000" w:rsidRPr="00000000" w:rsidDel="00000000">
              <w:rPr>
                <w:rtl w:val="0"/>
              </w:rPr>
              <w:t xml:space="preserve">apakšpunktā</w:t>
            </w:r>
            <w:r w:rsidR="00000000" w:rsidRPr="00000000" w:rsidDel="00000000">
              <w:rPr>
                <w:rtl w:val="0"/>
              </w:rPr>
              <w:t xml:space="preserve"> par termina "tirdzniecības intervāls" skaidrojuma izteikšanu jaunā redakcijā stājas spēkā 2025. gada 1. janvārī.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Grozījums šo noteikumu </w:t>
            </w:r>
            <w:r w:rsidR="00000000" w:rsidRPr="00000000" w:rsidDel="00000000">
              <w:rPr>
                <w:rtl w:val="0"/>
              </w:rPr>
              <w:t xml:space="preserve">78.2. </w:t>
            </w:r>
            <w:r w:rsidR="00000000" w:rsidRPr="00000000" w:rsidDel="00000000">
              <w:rPr>
                <w:rtl w:val="0"/>
              </w:rPr>
              <w:t xml:space="preserve">apakšpunktā</w:t>
            </w:r>
            <w:r w:rsidR="00000000" w:rsidRPr="00000000" w:rsidDel="00000000">
              <w:rPr>
                <w:rtl w:val="0"/>
              </w:rPr>
              <w:t xml:space="preserve"> stājas spēkā 2025. gada 1. februārī.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38. punktā ietverto Noteikumu 177. punktu, nosakot, kuri grozījumi Noteikumu 78.2. apakšpunktā stājas spēkā 2025. gada 1. februārī, ņemot vērā to, ka Noteikumu 78.2. apakšpunkts var tikt grozīts vairākkārtīgi.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noslēgumu jautājumu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Grozījums par šo noteikumu </w:t>
            </w:r>
            <w:r w:rsidR="00000000" w:rsidRPr="00000000" w:rsidDel="00000000">
              <w:rPr>
                <w:rtl w:val="0"/>
              </w:rPr>
              <w:t xml:space="preserve">78.2. </w:t>
            </w:r>
            <w:r w:rsidR="00000000" w:rsidRPr="00000000" w:rsidDel="00000000">
              <w:rPr>
                <w:rtl w:val="0"/>
              </w:rPr>
              <w:t xml:space="preserve">apakšpunkta</w:t>
            </w:r>
            <w:r w:rsidR="00000000" w:rsidRPr="00000000" w:rsidDel="00000000">
              <w:rPr>
                <w:rtl w:val="0"/>
              </w:rPr>
              <w:t xml:space="preserve"> izteikšanu jaunā redakcijā stājas spēkā 2025. gada 1. februārī.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5</w:t>
            </w:r>
            <w:r w:rsidR="00000000" w:rsidRPr="00000000" w:rsidDel="00000000">
              <w:rPr>
                <w:rtl w:val="0"/>
              </w:rPr>
              <w:t xml:space="preserve"> Sadales sistēmas operators veic aprēķinu par šo noteikumu </w:t>
            </w:r>
            <w:r w:rsidR="00000000" w:rsidRPr="00000000" w:rsidDel="00000000">
              <w:rPr>
                <w:rtl w:val="0"/>
              </w:rPr>
              <w:t xml:space="preserve">173.</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minētā elektroenerģijas uzkrājuma, kas izteikts finansiālā vērtībā, apmēru un informē tirgotāju par mājsaimniecības lietotājam piemērojamo elektroenerģijas sistēmas pakalpojumu izmaksu samazinājumu par pēdējo kalendāra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173.</w:t>
            </w:r>
            <w:r w:rsidR="00000000" w:rsidRPr="00000000" w:rsidDel="00000000">
              <w:rPr>
                <w:vertAlign w:val="superscript"/>
                <w:rtl w:val="0"/>
              </w:rPr>
              <w:t xml:space="preserve">4</w:t>
            </w:r>
            <w:r w:rsidR="00000000" w:rsidRPr="00000000" w:rsidDel="00000000">
              <w:rPr>
                <w:rtl w:val="0"/>
              </w:rPr>
              <w:t xml:space="preserve"> punktā ietverto jēdzienu lietojumu, Regulators ierosina Noteikumu 173.</w:t>
            </w:r>
            <w:r w:rsidR="00000000" w:rsidRPr="00000000" w:rsidDel="00000000">
              <w:rPr>
                <w:vertAlign w:val="superscript"/>
                <w:rtl w:val="0"/>
              </w:rPr>
              <w:t xml:space="preserve">5</w:t>
            </w:r>
            <w:r w:rsidR="00000000" w:rsidRPr="00000000" w:rsidDel="00000000">
              <w:rPr>
                <w:rtl w:val="0"/>
              </w:rPr>
              <w:t xml:space="preserve"> punktā vārdu “pēdējo” aizstāt ar vārdu “iepriekšējo”.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 norma precizēta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5</w:t>
            </w:r>
            <w:r w:rsidR="00000000" w:rsidRPr="00000000" w:rsidDel="00000000">
              <w:rPr>
                <w:rtl w:val="0"/>
              </w:rPr>
              <w:t xml:space="preserve"> Sadales sistēmas operators veic aprēķinu par šo noteikumu </w:t>
            </w:r>
            <w:r w:rsidR="00000000" w:rsidRPr="00000000" w:rsidDel="00000000">
              <w:rPr>
                <w:rtl w:val="0"/>
              </w:rPr>
              <w:t xml:space="preserve">173.</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minētā elektroenerģijas uzkrājuma, kas izteikts finansiālā vērtībā, apmēru un informē tirgotāju par mājsaimniecības lietotājam piemērojamo elektroenerģijas sistēmas pakalpojumu izmaksu samazinājumu par iepriekšējo kalendāra mēnesi.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5</w:t>
            </w:r>
            <w:r w:rsidR="00000000" w:rsidRPr="00000000" w:rsidDel="00000000">
              <w:rPr>
                <w:rtl w:val="0"/>
              </w:rPr>
              <w:t xml:space="preserve"> Sadales sistēmas operators veic aprēķinu par šo noteikumu </w:t>
            </w:r>
            <w:r w:rsidR="00000000" w:rsidRPr="00000000" w:rsidDel="00000000">
              <w:rPr>
                <w:rtl w:val="0"/>
              </w:rPr>
              <w:t xml:space="preserve">173.</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minētā elektroenerģijas uzkrājuma, kas izteikts finansiālā vērtībā, apmēru un informē tirgotāju par mājsaimniecības lietotājam piemērojamo elektroenerģijas sistēmas pakalpojumu izmaksu samazinājumu par pēdējo kalendāra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projekta 37. punktā ietvertajā Noteikumu 173.</w:t>
            </w:r>
            <w:r w:rsidR="00000000" w:rsidRPr="00000000" w:rsidDel="00000000">
              <w:rPr>
                <w:vertAlign w:val="superscript"/>
                <w:rtl w:val="0"/>
              </w:rPr>
              <w:t xml:space="preserve">5</w:t>
            </w:r>
            <w:r w:rsidR="00000000" w:rsidRPr="00000000" w:rsidDel="00000000">
              <w:rPr>
                <w:rtl w:val="0"/>
              </w:rPr>
              <w:t xml:space="preserve"> punktā un projekta 38. punktā ietvertajā Noteikumu 173.</w:t>
            </w:r>
            <w:r w:rsidR="00000000" w:rsidRPr="00000000" w:rsidDel="00000000">
              <w:rPr>
                <w:vertAlign w:val="superscript"/>
                <w:rtl w:val="0"/>
              </w:rPr>
              <w:t xml:space="preserve">7</w:t>
            </w:r>
            <w:r w:rsidR="00000000" w:rsidRPr="00000000" w:rsidDel="00000000">
              <w:rPr>
                <w:rtl w:val="0"/>
              </w:rPr>
              <w:t xml:space="preserve"> punktā vārdu "pēdējo" aizstāt ar vārdu "iepriekšējo", ņemot vērā to, ka šādas izmaiņas veiktas arī projekta 36. punktā ietvertajā Noteikumu 173.</w:t>
            </w:r>
            <w:r w:rsidR="00000000" w:rsidRPr="00000000" w:rsidDel="00000000">
              <w:rPr>
                <w:vertAlign w:val="superscript"/>
                <w:rtl w:val="0"/>
              </w:rPr>
              <w:t xml:space="preserve">4</w:t>
            </w:r>
            <w:r w:rsidR="00000000" w:rsidRPr="00000000" w:rsidDel="00000000">
              <w:rPr>
                <w:rtl w:val="0"/>
              </w:rPr>
              <w:t xml:space="preserve">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ietvertās normas precizētas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5</w:t>
            </w:r>
            <w:r w:rsidR="00000000" w:rsidRPr="00000000" w:rsidDel="00000000">
              <w:rPr>
                <w:rtl w:val="0"/>
              </w:rPr>
              <w:t xml:space="preserve"> Sadales sistēmas operators veic aprēķinu par šo noteikumu </w:t>
            </w:r>
            <w:r w:rsidR="00000000" w:rsidRPr="00000000" w:rsidDel="00000000">
              <w:rPr>
                <w:rtl w:val="0"/>
              </w:rPr>
              <w:t xml:space="preserve">173.</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minētā elektroenerģijas uzkrājuma, kas izteikts finansiālā vērtībā, apmēru un informē tirgotāju par mājsaimniecības lietotājam piemērojamo elektroenerģijas sistēmas pakalpojumu izmaksu samazinājumu par iepriekšējo kalendāra mēnesi.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7</w:t>
            </w:r>
            <w:r w:rsidR="00000000" w:rsidRPr="00000000" w:rsidDel="00000000">
              <w:rPr>
                <w:rtl w:val="0"/>
              </w:rPr>
              <w:t xml:space="preserve"> Sadales sistēmas operators izmaksā starpību starp šo noteikumu </w:t>
            </w:r>
            <w:r w:rsidR="00000000" w:rsidRPr="00000000" w:rsidDel="00000000">
              <w:rPr>
                <w:rtl w:val="0"/>
              </w:rPr>
              <w:t xml:space="preserve">173.</w:t>
            </w:r>
            <w:r w:rsidR="00000000" w:rsidRPr="00000000" w:rsidDel="00000000">
              <w:rPr>
                <w:vertAlign w:val="superscript"/>
                <w:rtl w:val="0"/>
              </w:rPr>
              <w:t xml:space="preserve">4</w:t>
            </w:r>
            <w:r w:rsidR="00000000" w:rsidRPr="00000000" w:rsidDel="00000000">
              <w:rPr>
                <w:rtl w:val="0"/>
              </w:rPr>
              <w:t xml:space="preserve"> punktā</w:t>
            </w:r>
            <w:r w:rsidR="00000000" w:rsidRPr="00000000" w:rsidDel="00000000">
              <w:rPr>
                <w:rtl w:val="0"/>
              </w:rPr>
              <w:t xml:space="preserve"> noteikto maksimālo elektroenerģijas sistēmas pakalpojumu segšanai paredzēto finansējumu un  elektroenerģijas sistēmas pakalpojumu izmaksām par pēdējo kalendāra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173.</w:t>
            </w:r>
            <w:r w:rsidR="00000000" w:rsidRPr="00000000" w:rsidDel="00000000">
              <w:rPr>
                <w:vertAlign w:val="superscript"/>
                <w:rtl w:val="0"/>
              </w:rPr>
              <w:t xml:space="preserve">4</w:t>
            </w:r>
            <w:r w:rsidR="00000000" w:rsidRPr="00000000" w:rsidDel="00000000">
              <w:rPr>
                <w:rtl w:val="0"/>
              </w:rPr>
              <w:t xml:space="preserve"> punktā ietverto jēdzienu lietojumu, Regulators ierosina Noteikumu 173.</w:t>
            </w:r>
            <w:r w:rsidR="00000000" w:rsidRPr="00000000" w:rsidDel="00000000">
              <w:rPr>
                <w:vertAlign w:val="superscript"/>
                <w:rtl w:val="0"/>
              </w:rPr>
              <w:t xml:space="preserve">7</w:t>
            </w:r>
            <w:r w:rsidR="00000000" w:rsidRPr="00000000" w:rsidDel="00000000">
              <w:rPr>
                <w:rtl w:val="0"/>
              </w:rPr>
              <w:t xml:space="preserve"> punktā vārdu “pēdējo” aizstāt ar vārdu “iepriekšējo”.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 norma precizēta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7</w:t>
            </w:r>
            <w:r w:rsidR="00000000" w:rsidRPr="00000000" w:rsidDel="00000000">
              <w:rPr>
                <w:rtl w:val="0"/>
              </w:rPr>
              <w:t xml:space="preserve"> Sadales sistēmas operators izmaksā starpību starp šo noteikumu </w:t>
            </w:r>
            <w:r w:rsidR="00000000" w:rsidRPr="00000000" w:rsidDel="00000000">
              <w:rPr>
                <w:rtl w:val="0"/>
              </w:rPr>
              <w:t xml:space="preserve">173.</w:t>
            </w:r>
            <w:r w:rsidR="00000000" w:rsidRPr="00000000" w:rsidDel="00000000">
              <w:rPr>
                <w:vertAlign w:val="superscript"/>
                <w:rtl w:val="0"/>
              </w:rPr>
              <w:t xml:space="preserve">4</w:t>
            </w:r>
            <w:r w:rsidR="00000000" w:rsidRPr="00000000" w:rsidDel="00000000">
              <w:rPr>
                <w:rtl w:val="0"/>
              </w:rPr>
              <w:t xml:space="preserve"> punktā</w:t>
            </w:r>
            <w:r w:rsidR="00000000" w:rsidRPr="00000000" w:rsidDel="00000000">
              <w:rPr>
                <w:rtl w:val="0"/>
              </w:rPr>
              <w:t xml:space="preserve"> noteikto maksimālo elektroenerģijas sistēmas pakalpojumu segšanai paredzēto finansējumu un  elektroenerģijas sistēmas pakalpojumu izmaksām par iepriekšējo kalendāra mēnesi.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24-TA-801</w:t>
    </w:r>
    <w:r>
      <w:br/>
    </w:r>
    <w:r w:rsidR="00000000" w:rsidRPr="00000000" w:rsidDel="00000000">
      <w:rPr>
        <w:rtl w:val="0"/>
      </w:rPr>
      <w:t xml:space="preserve">20.11.2024. 14.52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24-TA-801</w:t>
    </w:r>
    <w:r>
      <w:br/>
    </w:r>
    <w:r w:rsidR="00000000" w:rsidRPr="00000000" w:rsidDel="00000000">
      <w:rPr>
        <w:rtl w:val="0"/>
      </w:rPr>
      <w:t xml:space="preserve">20.11.2024. 14.52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Izziņa_24-TA-801.docx</dc:title>
</cp:coreProperties>
</file>

<file path=docProps/custom.xml><?xml version="1.0" encoding="utf-8"?>
<Properties xmlns="http://schemas.openxmlformats.org/officeDocument/2006/custom-properties" xmlns:vt="http://schemas.openxmlformats.org/officeDocument/2006/docPropsVTypes"/>
</file>