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476C" w14:textId="5608E6BF" w:rsidR="00A72B4C" w:rsidRPr="00A72B4C" w:rsidRDefault="00A72B4C" w:rsidP="00113E92">
      <w:pPr>
        <w:pStyle w:val="NoSpacing"/>
        <w:tabs>
          <w:tab w:val="left" w:pos="851"/>
        </w:tabs>
        <w:autoSpaceDN/>
        <w:jc w:val="right"/>
        <w:rPr>
          <w:rFonts w:ascii="Times New Roman" w:hAnsi="Times New Roman"/>
          <w:i/>
          <w:iCs/>
          <w:sz w:val="24"/>
          <w:szCs w:val="24"/>
        </w:rPr>
      </w:pPr>
      <w:r w:rsidRPr="00A72B4C">
        <w:rPr>
          <w:rFonts w:ascii="Times New Roman" w:hAnsi="Times New Roman"/>
          <w:i/>
          <w:iCs/>
          <w:sz w:val="24"/>
          <w:szCs w:val="24"/>
        </w:rPr>
        <w:t>4.pielik</w:t>
      </w:r>
      <w:r w:rsidR="00391D33">
        <w:rPr>
          <w:rFonts w:ascii="Times New Roman" w:hAnsi="Times New Roman"/>
          <w:i/>
          <w:iCs/>
          <w:sz w:val="24"/>
          <w:szCs w:val="24"/>
        </w:rPr>
        <w:t>u</w:t>
      </w:r>
      <w:r w:rsidRPr="00A72B4C">
        <w:rPr>
          <w:rFonts w:ascii="Times New Roman" w:hAnsi="Times New Roman"/>
          <w:i/>
          <w:iCs/>
          <w:sz w:val="24"/>
          <w:szCs w:val="24"/>
        </w:rPr>
        <w:t>ms</w:t>
      </w:r>
    </w:p>
    <w:p w14:paraId="2314239A" w14:textId="77777777" w:rsidR="00A72B4C" w:rsidRDefault="00A72B4C" w:rsidP="00113E92">
      <w:pPr>
        <w:pStyle w:val="NoSpacing"/>
        <w:tabs>
          <w:tab w:val="left" w:pos="851"/>
        </w:tabs>
        <w:autoSpaceDN/>
        <w:jc w:val="both"/>
        <w:rPr>
          <w:rFonts w:ascii="Times New Roman" w:hAnsi="Times New Roman"/>
          <w:b/>
          <w:bCs/>
          <w:sz w:val="24"/>
          <w:szCs w:val="24"/>
        </w:rPr>
      </w:pPr>
    </w:p>
    <w:p w14:paraId="351FB098" w14:textId="5EA2B55A" w:rsidR="00A72B4C" w:rsidRPr="005949C8" w:rsidRDefault="00A72B4C" w:rsidP="00113E92">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rPr>
        <w:t>Vienotā rīcība par jaunās ES vēža skrīninga shēmas ieviešanu”</w:t>
      </w:r>
      <w:r w:rsidRPr="005949C8">
        <w:rPr>
          <w:rFonts w:ascii="Times New Roman" w:eastAsia="Times New Roman" w:hAnsi="Times New Roman"/>
          <w:b/>
          <w:bCs/>
          <w:sz w:val="24"/>
          <w:szCs w:val="24"/>
          <w:lang w:eastAsia="lv-LV"/>
        </w:rPr>
        <w:t xml:space="preserve"> (</w:t>
      </w:r>
      <w:r w:rsidRPr="005949C8">
        <w:rPr>
          <w:rFonts w:ascii="Times New Roman" w:eastAsia="Times New Roman" w:hAnsi="Times New Roman"/>
          <w:b/>
          <w:bCs/>
          <w:i/>
          <w:iCs/>
          <w:sz w:val="24"/>
          <w:szCs w:val="24"/>
        </w:rPr>
        <w:t>EUCanScreen</w:t>
      </w:r>
      <w:r w:rsidRPr="005949C8">
        <w:rPr>
          <w:rFonts w:ascii="Times New Roman" w:eastAsia="Times New Roman" w:hAnsi="Times New Roman"/>
          <w:b/>
          <w:bCs/>
          <w:sz w:val="24"/>
          <w:szCs w:val="24"/>
          <w:lang w:eastAsia="lv-LV"/>
        </w:rPr>
        <w:t>)</w:t>
      </w:r>
    </w:p>
    <w:p w14:paraId="1BC690C3" w14:textId="77777777" w:rsidR="00A72B4C" w:rsidRPr="005949C8" w:rsidRDefault="00A72B4C" w:rsidP="00113E92">
      <w:pPr>
        <w:spacing w:after="0" w:line="240" w:lineRule="auto"/>
        <w:ind w:firstLine="709"/>
        <w:jc w:val="both"/>
        <w:rPr>
          <w:rFonts w:ascii="Times New Roman" w:hAnsi="Times New Roman"/>
          <w:sz w:val="24"/>
          <w:szCs w:val="24"/>
        </w:rPr>
      </w:pPr>
    </w:p>
    <w:p w14:paraId="2BAC3EA4" w14:textId="77777777" w:rsidR="00A72B4C" w:rsidRPr="005949C8" w:rsidRDefault="00A72B4C" w:rsidP="00113E92">
      <w:pPr>
        <w:autoSpaceDN/>
        <w:spacing w:after="0" w:line="240" w:lineRule="auto"/>
        <w:ind w:firstLine="709"/>
        <w:jc w:val="both"/>
        <w:textAlignment w:val="auto"/>
        <w:rPr>
          <w:rStyle w:val="normaltextrun"/>
          <w:rFonts w:ascii="Times New Roman" w:eastAsia="Times New Roman" w:hAnsi="Times New Roman"/>
          <w:sz w:val="24"/>
          <w:szCs w:val="24"/>
          <w:lang w:eastAsia="lv-LV"/>
        </w:rPr>
      </w:pPr>
      <w:r w:rsidRPr="005949C8">
        <w:rPr>
          <w:rFonts w:ascii="Times New Roman" w:hAnsi="Times New Roman"/>
          <w:sz w:val="24"/>
          <w:szCs w:val="24"/>
        </w:rPr>
        <w:t>2</w:t>
      </w:r>
      <w:r w:rsidRPr="005949C8">
        <w:rPr>
          <w:rFonts w:ascii="Times New Roman" w:eastAsia="Times New Roman" w:hAnsi="Times New Roman"/>
          <w:sz w:val="24"/>
          <w:szCs w:val="24"/>
        </w:rPr>
        <w:t xml:space="preserve">023. gadā Latvijas Universitāte kā projekta partneris sadarbībā ar 98 citu sadarbības partneru institūcijām no 28 dažādām ES valstīm finansējuma piesaistei ES programmas “ES-veselībai” projektu konkursa Nr. </w:t>
      </w:r>
      <w:r w:rsidRPr="005949C8">
        <w:rPr>
          <w:rFonts w:ascii="Times New Roman" w:eastAsia="Times New Roman" w:hAnsi="Times New Roman"/>
          <w:i/>
          <w:iCs/>
          <w:sz w:val="24"/>
          <w:szCs w:val="24"/>
        </w:rPr>
        <w:t>CR-g-23-38 Direct grants to Member States’ authorities: Implementation of cancer screening programmes</w:t>
      </w:r>
      <w:r w:rsidRPr="005949C8">
        <w:rPr>
          <w:rFonts w:ascii="Times New Roman" w:eastAsia="Times New Roman" w:hAnsi="Times New Roman"/>
          <w:sz w:val="24"/>
          <w:szCs w:val="24"/>
        </w:rPr>
        <w:t xml:space="preserve"> </w:t>
      </w:r>
      <w:r w:rsidRPr="005949C8">
        <w:rPr>
          <w:rStyle w:val="normaltextrun"/>
          <w:rFonts w:ascii="Times New Roman" w:eastAsia="Times New Roman" w:hAnsi="Times New Roman"/>
          <w:sz w:val="24"/>
          <w:szCs w:val="24"/>
          <w:lang w:eastAsia="lv-LV"/>
        </w:rPr>
        <w:t>ietvaros ie</w:t>
      </w:r>
      <w:r w:rsidRPr="005949C8">
        <w:rPr>
          <w:rFonts w:ascii="Times New Roman" w:eastAsia="Times New Roman" w:hAnsi="Times New Roman"/>
          <w:sz w:val="24"/>
          <w:szCs w:val="24"/>
        </w:rPr>
        <w:t xml:space="preserve">sniedza projekta “Vienotā rīcība par jaunās ES vēža skrīninga shēmas ieviešanu”, projekta Nr. 101162959 (turpmāk – </w:t>
      </w:r>
      <w:r w:rsidRPr="005949C8">
        <w:rPr>
          <w:rFonts w:ascii="Times New Roman" w:eastAsia="Times New Roman" w:hAnsi="Times New Roman"/>
          <w:i/>
          <w:iCs/>
          <w:sz w:val="24"/>
          <w:szCs w:val="24"/>
        </w:rPr>
        <w:t xml:space="preserve">EUCanScreen </w:t>
      </w:r>
      <w:r w:rsidRPr="005949C8">
        <w:rPr>
          <w:rFonts w:ascii="Times New Roman" w:eastAsia="Times New Roman" w:hAnsi="Times New Roman"/>
          <w:sz w:val="24"/>
          <w:szCs w:val="24"/>
        </w:rPr>
        <w:t xml:space="preserve">projekts) pieteikumu. </w:t>
      </w:r>
    </w:p>
    <w:p w14:paraId="09EBDD18" w14:textId="6B7B8979"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EUCanScreen</w:t>
      </w:r>
      <w:r w:rsidRPr="005949C8">
        <w:rPr>
          <w:rStyle w:val="normaltextrun"/>
          <w:rFonts w:ascii="Times New Roman" w:eastAsia="Times New Roman" w:hAnsi="Times New Roman"/>
          <w:sz w:val="24"/>
          <w:szCs w:val="24"/>
          <w:lang w:eastAsia="lv-LV"/>
        </w:rPr>
        <w:t xml:space="preserve"> projektā </w:t>
      </w:r>
      <w:r w:rsidRPr="005949C8">
        <w:rPr>
          <w:rFonts w:ascii="Times New Roman" w:eastAsia="Times New Roman" w:hAnsi="Times New Roman"/>
          <w:sz w:val="24"/>
          <w:szCs w:val="24"/>
        </w:rPr>
        <w:t>kā Latvijas vadošā iestāde (</w:t>
      </w:r>
      <w:r w:rsidRPr="005949C8">
        <w:rPr>
          <w:rFonts w:ascii="Times New Roman" w:eastAsia="Times New Roman" w:hAnsi="Times New Roman"/>
          <w:i/>
          <w:iCs/>
          <w:sz w:val="24"/>
          <w:szCs w:val="24"/>
        </w:rPr>
        <w:t>Competent Authority</w:t>
      </w:r>
      <w:r w:rsidRPr="005949C8">
        <w:rPr>
          <w:rFonts w:ascii="Times New Roman" w:eastAsia="Times New Roman" w:hAnsi="Times New Roman"/>
          <w:sz w:val="24"/>
          <w:szCs w:val="24"/>
        </w:rPr>
        <w:t>) ir nominēta Latvijas Universitāte, savukārt VSIA "Paula Stradiņa klīniskā universitātes slimnīca", Rīgas Stradiņa universitāte un Slimību profilakses un kontroles centrs ir saistītās iestādes (</w:t>
      </w:r>
      <w:r w:rsidRPr="005949C8">
        <w:rPr>
          <w:rFonts w:ascii="Times New Roman" w:eastAsia="Times New Roman" w:hAnsi="Times New Roman"/>
          <w:i/>
          <w:iCs/>
          <w:sz w:val="24"/>
          <w:szCs w:val="24"/>
        </w:rPr>
        <w:t>Affiliated Entities</w:t>
      </w:r>
      <w:r w:rsidRPr="005949C8">
        <w:rPr>
          <w:rFonts w:ascii="Times New Roman" w:eastAsia="Times New Roman" w:hAnsi="Times New Roman"/>
          <w:sz w:val="24"/>
          <w:szCs w:val="24"/>
        </w:rPr>
        <w:t xml:space="preserve">). Ministru kabinets 2024.gada 9. jūlijā (prot.Nr.28, 52. §) pieņēma zināšanai informatīvo ziņojumu “Par valsts budžeta līdzfinansējuma nodrošināšanu Eiropas Komisijas programmas "ES-veselībai" projekta "Vienotā rīcība par jaunās ES vēža skrīninga shēmas ieviešanu" (EUCanScreen projekts) īstenošanai 2024.-2028. gadā" (Protokols Nr.28, 52. §), piešķirot līdzfinansējumu Latvijas Universitātei, Rīgas Stradiņa universitātei un Slimību profilakses un kontroles centram”, izņemot VSIA "Paula Stradiņa klīniskā universitātes slimnīca". </w:t>
      </w:r>
      <w:r w:rsidRPr="00AE7A5B">
        <w:rPr>
          <w:rFonts w:ascii="Times New Roman" w:eastAsia="Times New Roman" w:hAnsi="Times New Roman"/>
          <w:b/>
          <w:bCs/>
          <w:i/>
          <w:iCs/>
          <w:sz w:val="24"/>
          <w:szCs w:val="24"/>
        </w:rPr>
        <w:t>Līdz ar to, šobrīd tiek virzīts informatīvais ziņojums, lai arī VSIA "Paula Stradiņa klīniskā universitātes slimnīca”</w:t>
      </w:r>
      <w:r w:rsidR="00AE7A5B">
        <w:rPr>
          <w:rFonts w:ascii="Times New Roman" w:eastAsia="Times New Roman" w:hAnsi="Times New Roman"/>
          <w:b/>
          <w:bCs/>
          <w:i/>
          <w:iCs/>
          <w:sz w:val="24"/>
          <w:szCs w:val="24"/>
        </w:rPr>
        <w:t xml:space="preserve"> (turpmāk – PSKUS)</w:t>
      </w:r>
      <w:r w:rsidRPr="00AE7A5B">
        <w:rPr>
          <w:rFonts w:ascii="Times New Roman" w:eastAsia="Times New Roman" w:hAnsi="Times New Roman"/>
          <w:b/>
          <w:bCs/>
          <w:i/>
          <w:iCs/>
          <w:sz w:val="24"/>
          <w:szCs w:val="24"/>
        </w:rPr>
        <w:t xml:space="preserve"> varētu saņemt valsts budžeta līdzfinansējumu projekta EUCanScreen īstenošanai.</w:t>
      </w:r>
    </w:p>
    <w:p w14:paraId="388D8815" w14:textId="77777777" w:rsidR="00A72B4C" w:rsidRPr="005949C8" w:rsidRDefault="00A72B4C" w:rsidP="00113E92">
      <w:pPr>
        <w:autoSpaceDN/>
        <w:spacing w:after="0" w:line="240" w:lineRule="auto"/>
        <w:ind w:firstLine="709"/>
        <w:jc w:val="both"/>
        <w:textAlignment w:val="auto"/>
        <w:rPr>
          <w:rFonts w:ascii="Times New Roman" w:hAnsi="Times New Roman"/>
          <w:b/>
          <w:bCs/>
          <w:sz w:val="24"/>
          <w:szCs w:val="24"/>
        </w:rPr>
      </w:pPr>
      <w:r w:rsidRPr="005949C8">
        <w:rPr>
          <w:rFonts w:ascii="Times New Roman" w:hAnsi="Times New Roman"/>
          <w:b/>
          <w:bCs/>
          <w:sz w:val="24"/>
          <w:szCs w:val="24"/>
        </w:rPr>
        <w:t>Īss projekta apraksts:</w:t>
      </w:r>
    </w:p>
    <w:p w14:paraId="28AA6778"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Eiropas iedzīvotāji vēža saslimšanai ir pakļauti nesamērīgi: lai gan Eiropa veido tikai vienu desmito daļu no pasaules iedzīvotājiem, aptuveni katrs ceturtais no visiem ikgadējiem vēža gadījumiem notiek Eiropā. Jo agrāk vēzis tiek diagnosticēts un ārstēts, jo lielākas ir izdzīvošanas iespējas. Profilakse un agrīna atklāšana, izmantojot uz iedzīvotājiem balstītas skrīninga pieejas un agrīnu diagnostiku, ir ļoti svarīgi visaptverošas vēža kontroles politikas pasākumi. Lai no vēža skrīninga programmas iegūtu vēlamos rezultātus, tai jābūt labi plānotai un ar atbilstošu pārvaldību, kā arī jānodrošina kvalitāte ar atbilstoša līmeņa ieinteresēto pušu iesaisti.</w:t>
      </w:r>
    </w:p>
    <w:p w14:paraId="2C503844"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Nesamērīga ir arī vēža skrīninga programmu efektivitāte Eiropas valstu starpā; daudzu citu Eiropas valstu iedzīvotāji no vēža skrīninga iegūst būtiski lielāku ieguvumu nekā tas ir Latvijā. Šis fakts ir pretrunā ar EK uzstādījumu par vienlīdzību Eiropā vēža profilaksē un aprūpē. </w:t>
      </w:r>
    </w:p>
    <w:p w14:paraId="1C8B6218"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EUCanScreen</w:t>
      </w:r>
      <w:r w:rsidRPr="005949C8">
        <w:rPr>
          <w:rFonts w:ascii="Times New Roman" w:eastAsia="Times New Roman" w:hAnsi="Times New Roman"/>
          <w:sz w:val="24"/>
          <w:szCs w:val="24"/>
        </w:rPr>
        <w:t xml:space="preserve"> projekts vērsts uz Eiropas Vēža uzveikšanas plāna realizēšanu jomā, kas saistās ar vēža skrīningu, tādējādi nodrošinot vienlīdzību ES valstu iedzīvotāju vidū un papildus pasargājot no vēža izraisītas mirstības būtisku iedzīvotāju skaitu. </w:t>
      </w:r>
      <w:r w:rsidRPr="005949C8">
        <w:rPr>
          <w:rFonts w:ascii="Times New Roman" w:eastAsia="Times New Roman" w:hAnsi="Times New Roman"/>
          <w:i/>
          <w:iCs/>
          <w:sz w:val="24"/>
          <w:szCs w:val="24"/>
        </w:rPr>
        <w:t xml:space="preserve">EUCanScreen </w:t>
      </w:r>
      <w:r w:rsidRPr="005949C8">
        <w:rPr>
          <w:rFonts w:ascii="Times New Roman" w:eastAsia="Times New Roman" w:hAnsi="Times New Roman"/>
          <w:sz w:val="24"/>
          <w:szCs w:val="24"/>
        </w:rPr>
        <w:t xml:space="preserve">projekta ietvarā paredzēts atbalstīt uzlabojumus vēža skrīninga organizācijā jau līdz šim ieviestajām skrīninga pieejām, celt kapacitātes skrīninga organizatoru vidū, nodrošināt kvalitātes kritēriju nodrošināšanai nepieciešamo datu plūsmu, nodrošināt skrīninga ilgtspēju. Vienlaikus plānots strādāt pie mākslīgā intelekta izmantošanas uzsākšanas skrīningā, jaunu metožu izvērtēšanas un jaunu skrīninga pieeju pakāpeniskas ieviešanas. Būtiska uzmanība tiks pievērsta speciālistu izglītībai, profesionālajai kvalifikācijai un kompetenču celšanai. Paredzams, ka </w:t>
      </w:r>
      <w:r w:rsidRPr="005949C8">
        <w:rPr>
          <w:rFonts w:ascii="Times New Roman" w:eastAsia="Times New Roman" w:hAnsi="Times New Roman"/>
          <w:i/>
          <w:iCs/>
          <w:sz w:val="24"/>
          <w:szCs w:val="24"/>
        </w:rPr>
        <w:t xml:space="preserve">EUCanScreen </w:t>
      </w:r>
      <w:r w:rsidRPr="005949C8">
        <w:rPr>
          <w:rFonts w:ascii="Times New Roman" w:eastAsia="Times New Roman" w:hAnsi="Times New Roman"/>
          <w:sz w:val="24"/>
          <w:szCs w:val="24"/>
        </w:rPr>
        <w:t xml:space="preserve">projekta realizācija būtiski palīdzēs sakārtot šobrīd nepilnīgo vēža skrīninga procesu valstī. </w:t>
      </w:r>
    </w:p>
    <w:p w14:paraId="35CB6229" w14:textId="77777777" w:rsidR="00F0113D" w:rsidRPr="005949C8" w:rsidRDefault="00F0113D" w:rsidP="00F0113D">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Pr>
          <w:rFonts w:ascii="Times New Roman" w:hAnsi="Times New Roman"/>
          <w:i/>
          <w:iCs/>
          <w:sz w:val="24"/>
          <w:szCs w:val="24"/>
        </w:rPr>
        <w:t>:</w:t>
      </w:r>
    </w:p>
    <w:p w14:paraId="2A3F00F2" w14:textId="3098465C" w:rsidR="00A72B4C" w:rsidRPr="005949C8" w:rsidRDefault="00A72B4C" w:rsidP="00113E92">
      <w:pPr>
        <w:tabs>
          <w:tab w:val="left" w:pos="1134"/>
        </w:tabs>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EUCanScreen</w:t>
      </w:r>
      <w:r w:rsidRPr="005949C8">
        <w:rPr>
          <w:rFonts w:ascii="Times New Roman" w:eastAsia="Times New Roman" w:hAnsi="Times New Roman"/>
          <w:sz w:val="24"/>
          <w:szCs w:val="24"/>
        </w:rPr>
        <w:t xml:space="preserve"> projekta aktivitātes ir virzītas uz septiņu specifisko mērķu sasniegšanu:</w:t>
      </w:r>
    </w:p>
    <w:p w14:paraId="4E140FAB"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nodrošināt pilnīgu uz pierādījumiem balstītu, izmaksu ziņā efektīvu un kvalitatīvu krūts, dzemdes kakla un kolorektālā vēža skrīninga programmu īstenošanu;</w:t>
      </w:r>
    </w:p>
    <w:p w14:paraId="72A9DF18"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sagatavoties uz pierādījumiem balstītai, izmaksu ziņā efektīvai un kvalitatīvai plaušu, prostatas un kuņģa vēža skrīninga programmu īstenošanai; </w:t>
      </w:r>
    </w:p>
    <w:p w14:paraId="79E0A2F6"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nodrošināt programmas efektīvu pārvaldību un ilgtspēju; </w:t>
      </w:r>
    </w:p>
    <w:p w14:paraId="39D8B253"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nodrošināt kvalitatīvāku, savlaicīgāku un salīdzināmu datu vākšanu un skrīninga programmu uzraudzību;</w:t>
      </w:r>
    </w:p>
    <w:p w14:paraId="493DF6D7"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nodrošināt vienlīdzīgu piekļuvi skrīninga programmām pilntiesīgiem ES pilsoņiem un samazināt nevienlīdzību vēža ārstēšanā;</w:t>
      </w:r>
    </w:p>
    <w:p w14:paraId="69336407"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nodrošināt kapacitātes palielināšanu vēža skrīningā;</w:t>
      </w:r>
    </w:p>
    <w:p w14:paraId="73915D25" w14:textId="77777777" w:rsidR="00A72B4C" w:rsidRPr="005949C8" w:rsidRDefault="00A72B4C" w:rsidP="00113E92">
      <w:pPr>
        <w:pStyle w:val="ListParagraph"/>
        <w:numPr>
          <w:ilvl w:val="0"/>
          <w:numId w:val="1"/>
        </w:numPr>
        <w:spacing w:after="0" w:line="240" w:lineRule="auto"/>
        <w:ind w:left="360" w:firstLine="709"/>
        <w:jc w:val="both"/>
        <w:rPr>
          <w:rFonts w:ascii="Times New Roman" w:eastAsia="Times New Roman" w:hAnsi="Times New Roman"/>
          <w:sz w:val="24"/>
          <w:szCs w:val="24"/>
        </w:rPr>
      </w:pPr>
      <w:r w:rsidRPr="005949C8">
        <w:rPr>
          <w:rFonts w:ascii="Times New Roman" w:eastAsia="Times New Roman" w:hAnsi="Times New Roman"/>
          <w:sz w:val="24"/>
          <w:szCs w:val="24"/>
        </w:rPr>
        <w:t>nodrošināt sadarbību un sinerģiju ar citiem saistītiem ES programmu finansētajiem projektiem.</w:t>
      </w:r>
    </w:p>
    <w:p w14:paraId="2AAF5745" w14:textId="77777777" w:rsidR="00A72B4C" w:rsidRPr="005949C8" w:rsidRDefault="00A72B4C" w:rsidP="00113E92">
      <w:pPr>
        <w:spacing w:after="0" w:line="240" w:lineRule="auto"/>
        <w:ind w:firstLine="709"/>
        <w:jc w:val="both"/>
        <w:rPr>
          <w:rFonts w:ascii="Times New Roman" w:hAnsi="Times New Roman"/>
          <w:sz w:val="24"/>
          <w:szCs w:val="24"/>
        </w:rPr>
      </w:pPr>
      <w:r w:rsidRPr="005949C8">
        <w:rPr>
          <w:rFonts w:ascii="Times New Roman" w:eastAsia="Times New Roman" w:hAnsi="Times New Roman"/>
          <w:i/>
          <w:iCs/>
          <w:sz w:val="24"/>
          <w:szCs w:val="24"/>
        </w:rPr>
        <w:t>EUCanScreen</w:t>
      </w:r>
      <w:r w:rsidRPr="005949C8">
        <w:rPr>
          <w:rFonts w:ascii="Times New Roman" w:hAnsi="Times New Roman"/>
          <w:sz w:val="24"/>
          <w:szCs w:val="24"/>
        </w:rPr>
        <w:t xml:space="preserve"> projekta kopējās plānotās izmaksas ir 38 749 935,32 </w:t>
      </w:r>
      <w:r w:rsidRPr="002759D7">
        <w:rPr>
          <w:rFonts w:ascii="Times New Roman" w:hAnsi="Times New Roman"/>
          <w:i/>
          <w:iCs/>
          <w:sz w:val="24"/>
          <w:szCs w:val="24"/>
        </w:rPr>
        <w:t>euro</w:t>
      </w:r>
      <w:r w:rsidRPr="005949C8">
        <w:rPr>
          <w:rFonts w:ascii="Times New Roman" w:hAnsi="Times New Roman"/>
          <w:sz w:val="24"/>
          <w:szCs w:val="24"/>
        </w:rPr>
        <w:t xml:space="preserve">, to starp Latvijas partneru plānotās kopējās izmaksas ir 5 127 793,32 </w:t>
      </w:r>
      <w:r w:rsidRPr="002759D7">
        <w:rPr>
          <w:rFonts w:ascii="Times New Roman" w:hAnsi="Times New Roman"/>
          <w:i/>
          <w:iCs/>
          <w:sz w:val="24"/>
          <w:szCs w:val="24"/>
        </w:rPr>
        <w:t>euro</w:t>
      </w:r>
      <w:r w:rsidRPr="005949C8">
        <w:rPr>
          <w:rFonts w:ascii="Times New Roman" w:hAnsi="Times New Roman"/>
          <w:sz w:val="24"/>
          <w:szCs w:val="24"/>
        </w:rPr>
        <w:t xml:space="preserve">. Atbilstoši projektu konkursa nolikumā noteiktajam, </w:t>
      </w:r>
      <w:r w:rsidRPr="005949C8">
        <w:rPr>
          <w:rFonts w:ascii="Times New Roman" w:eastAsia="Times New Roman" w:hAnsi="Times New Roman"/>
          <w:i/>
          <w:iCs/>
          <w:sz w:val="24"/>
          <w:szCs w:val="24"/>
        </w:rPr>
        <w:t xml:space="preserve">EUCanScreen </w:t>
      </w:r>
      <w:r w:rsidRPr="005949C8">
        <w:rPr>
          <w:rFonts w:ascii="Times New Roman" w:hAnsi="Times New Roman"/>
          <w:sz w:val="24"/>
          <w:szCs w:val="24"/>
        </w:rPr>
        <w:t xml:space="preserve">projekta ietvaros EK piešķir atbalsta finansējumu ar likmi 80% apmērā no </w:t>
      </w:r>
      <w:r w:rsidRPr="005949C8">
        <w:rPr>
          <w:rFonts w:ascii="Times New Roman" w:eastAsia="Times New Roman" w:hAnsi="Times New Roman"/>
          <w:i/>
          <w:iCs/>
          <w:sz w:val="24"/>
          <w:szCs w:val="24"/>
        </w:rPr>
        <w:t xml:space="preserve">EUCanScreen </w:t>
      </w:r>
      <w:r w:rsidRPr="005949C8">
        <w:rPr>
          <w:rFonts w:ascii="Times New Roman" w:eastAsia="Times New Roman" w:hAnsi="Times New Roman"/>
          <w:sz w:val="24"/>
          <w:szCs w:val="24"/>
        </w:rPr>
        <w:t xml:space="preserve">projekta kopējām attiecināmajām izmaksām jeb </w:t>
      </w:r>
      <w:r w:rsidRPr="005949C8">
        <w:rPr>
          <w:rFonts w:ascii="Times New Roman" w:hAnsi="Times New Roman"/>
          <w:sz w:val="24"/>
          <w:szCs w:val="24"/>
        </w:rPr>
        <w:t xml:space="preserve">30 999 929,42 </w:t>
      </w:r>
      <w:r w:rsidRPr="002759D7">
        <w:rPr>
          <w:rFonts w:ascii="Times New Roman" w:hAnsi="Times New Roman"/>
          <w:i/>
          <w:iCs/>
          <w:sz w:val="24"/>
          <w:szCs w:val="24"/>
        </w:rPr>
        <w:t>euro</w:t>
      </w:r>
      <w:r w:rsidRPr="005949C8">
        <w:rPr>
          <w:rFonts w:ascii="Times New Roman" w:hAnsi="Times New Roman"/>
          <w:sz w:val="24"/>
          <w:szCs w:val="24"/>
        </w:rPr>
        <w:t xml:space="preserve">, tostarp Latvijas partneriem  4 102 233,93 </w:t>
      </w:r>
      <w:r w:rsidRPr="002759D7">
        <w:rPr>
          <w:rFonts w:ascii="Times New Roman" w:hAnsi="Times New Roman"/>
          <w:i/>
          <w:iCs/>
          <w:sz w:val="24"/>
          <w:szCs w:val="24"/>
        </w:rPr>
        <w:t>euro</w:t>
      </w:r>
      <w:r w:rsidRPr="005949C8">
        <w:rPr>
          <w:rFonts w:ascii="Times New Roman" w:hAnsi="Times New Roman"/>
          <w:sz w:val="24"/>
          <w:szCs w:val="24"/>
        </w:rPr>
        <w:t xml:space="preserve">, līdz ar to atlikušais projekta finansējums 20% apmērā plānots kā nacionālais finansējums. </w:t>
      </w:r>
    </w:p>
    <w:p w14:paraId="23B3AB3D"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Projekta īstenošanas laiks ir no 2024. gada 1.jūnija līdz 2028. gada 31.maijam (48 mēneši no granta līguma stāšanās spēkā). </w:t>
      </w:r>
    </w:p>
    <w:p w14:paraId="3EBD0D57" w14:textId="77777777" w:rsidR="00A72B4C" w:rsidRPr="005949C8" w:rsidRDefault="00A72B4C" w:rsidP="00113E92">
      <w:pPr>
        <w:spacing w:after="0" w:line="240" w:lineRule="auto"/>
        <w:ind w:firstLine="709"/>
        <w:jc w:val="both"/>
        <w:rPr>
          <w:rFonts w:ascii="Times New Roman" w:eastAsia="Times New Roman" w:hAnsi="Times New Roman"/>
          <w:sz w:val="24"/>
          <w:szCs w:val="24"/>
        </w:rPr>
      </w:pPr>
    </w:p>
    <w:p w14:paraId="75B595B3" w14:textId="2F971913" w:rsidR="00A72B4C" w:rsidRPr="005949C8" w:rsidRDefault="00A72B4C" w:rsidP="00113E92">
      <w:pPr>
        <w:spacing w:after="0" w:line="240" w:lineRule="auto"/>
        <w:jc w:val="right"/>
        <w:rPr>
          <w:rFonts w:ascii="Times New Roman" w:eastAsia="Times New Roman" w:hAnsi="Times New Roman"/>
          <w:i/>
          <w:iCs/>
          <w:sz w:val="24"/>
          <w:szCs w:val="24"/>
        </w:rPr>
      </w:pPr>
      <w:r w:rsidRPr="005949C8">
        <w:rPr>
          <w:rFonts w:ascii="Times New Roman" w:eastAsia="Times New Roman" w:hAnsi="Times New Roman"/>
          <w:i/>
          <w:iCs/>
          <w:sz w:val="24"/>
          <w:szCs w:val="24"/>
        </w:rPr>
        <w:t xml:space="preserve">Tabula Nr. </w:t>
      </w:r>
      <w:r>
        <w:rPr>
          <w:rFonts w:ascii="Times New Roman" w:eastAsia="Times New Roman" w:hAnsi="Times New Roman"/>
          <w:i/>
          <w:iCs/>
          <w:sz w:val="24"/>
          <w:szCs w:val="24"/>
        </w:rPr>
        <w:t>1</w:t>
      </w:r>
    </w:p>
    <w:p w14:paraId="523CDEB9" w14:textId="77777777" w:rsidR="00A72B4C" w:rsidRPr="005949C8" w:rsidRDefault="00A72B4C" w:rsidP="00113E92">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VISA “Paula Stradiņa klīniskā universitātes slimnīca” paredzētie</w:t>
      </w:r>
      <w:r w:rsidRPr="005949C8">
        <w:rPr>
          <w:rFonts w:ascii="Times New Roman" w:eastAsia="Times New Roman" w:hAnsi="Times New Roman"/>
          <w:b/>
          <w:bCs/>
          <w:i/>
          <w:iCs/>
          <w:sz w:val="24"/>
          <w:szCs w:val="24"/>
        </w:rPr>
        <w:t xml:space="preserve"> EUCanScreen</w:t>
      </w:r>
      <w:r w:rsidRPr="005949C8">
        <w:rPr>
          <w:rFonts w:ascii="Times New Roman" w:eastAsia="Times New Roman" w:hAnsi="Times New Roman"/>
          <w:b/>
          <w:bCs/>
          <w:sz w:val="24"/>
          <w:szCs w:val="24"/>
        </w:rPr>
        <w:t xml:space="preserve"> projekta izmaksu veidi (</w:t>
      </w:r>
      <w:r w:rsidRPr="005949C8">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w:t>
      </w:r>
    </w:p>
    <w:tbl>
      <w:tblPr>
        <w:tblStyle w:val="GridTable4-Accent2"/>
        <w:tblW w:w="9356" w:type="dxa"/>
        <w:tblInd w:w="-5" w:type="dxa"/>
        <w:tblLayout w:type="fixed"/>
        <w:tblLook w:val="0480" w:firstRow="0" w:lastRow="0" w:firstColumn="1" w:lastColumn="0" w:noHBand="0" w:noVBand="1"/>
      </w:tblPr>
      <w:tblGrid>
        <w:gridCol w:w="630"/>
        <w:gridCol w:w="1357"/>
        <w:gridCol w:w="915"/>
        <w:gridCol w:w="1560"/>
        <w:gridCol w:w="1125"/>
        <w:gridCol w:w="1385"/>
        <w:gridCol w:w="1330"/>
        <w:gridCol w:w="1054"/>
      </w:tblGrid>
      <w:tr w:rsidR="00A72B4C" w:rsidRPr="005949C8" w14:paraId="30EEAF46" w14:textId="77777777" w:rsidTr="00113E92">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439523A" w14:textId="77777777" w:rsidR="00A72B4C" w:rsidRPr="005949C8" w:rsidRDefault="00A72B4C" w:rsidP="00113E92">
            <w:pPr>
              <w:spacing w:after="0" w:line="240" w:lineRule="auto"/>
              <w:rPr>
                <w:rFonts w:ascii="Times New Roman" w:hAnsi="Times New Roman"/>
                <w:sz w:val="20"/>
                <w:szCs w:val="20"/>
              </w:rPr>
            </w:pPr>
            <w:r w:rsidRPr="005949C8">
              <w:rPr>
                <w:rFonts w:ascii="Times New Roman" w:hAnsi="Times New Roman"/>
                <w:sz w:val="20"/>
                <w:szCs w:val="20"/>
              </w:rPr>
              <w:t>N.p.k.</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6142794"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E3F2E8E"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08E9FCF8"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9A617B"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49A65AE"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3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523B8E50"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3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51CF858D"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05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2143610B" w14:textId="77777777" w:rsidR="00A72B4C" w:rsidRPr="005949C8" w:rsidRDefault="00A72B4C" w:rsidP="00113E9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A72B4C" w:rsidRPr="005949C8" w14:paraId="5C1A071E" w14:textId="77777777" w:rsidTr="00113E92">
        <w:trPr>
          <w:trHeight w:val="22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FC6E6D2" w14:textId="77777777" w:rsidR="00A72B4C" w:rsidRPr="005949C8" w:rsidRDefault="00A72B4C" w:rsidP="00113E92">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C91F0B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146 700</w:t>
            </w:r>
          </w:p>
        </w:tc>
        <w:tc>
          <w:tcPr>
            <w:tcW w:w="9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5CB6715"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73E4DA0"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3 545</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34A10D"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1 600</w:t>
            </w:r>
          </w:p>
        </w:tc>
        <w:tc>
          <w:tcPr>
            <w:tcW w:w="13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0A137D3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10 629,15</w:t>
            </w:r>
          </w:p>
        </w:tc>
        <w:tc>
          <w:tcPr>
            <w:tcW w:w="133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28B671E1"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162 474,15</w:t>
            </w:r>
          </w:p>
        </w:tc>
        <w:tc>
          <w:tcPr>
            <w:tcW w:w="105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7A3B9D9A" w14:textId="77777777" w:rsidR="00A72B4C" w:rsidRPr="005949C8" w:rsidRDefault="00A72B4C" w:rsidP="00113E9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129 979,32</w:t>
            </w:r>
          </w:p>
        </w:tc>
      </w:tr>
    </w:tbl>
    <w:p w14:paraId="6D8FF292" w14:textId="77777777" w:rsidR="00A72B4C" w:rsidRDefault="00A72B4C" w:rsidP="00113E92">
      <w:pPr>
        <w:spacing w:after="0" w:line="240" w:lineRule="auto"/>
        <w:ind w:firstLine="709"/>
        <w:jc w:val="both"/>
        <w:rPr>
          <w:rFonts w:ascii="Times New Roman" w:eastAsia="Times New Roman" w:hAnsi="Times New Roman"/>
          <w:sz w:val="24"/>
          <w:szCs w:val="24"/>
        </w:rPr>
      </w:pPr>
    </w:p>
    <w:p w14:paraId="4659C1BA" w14:textId="7FBCF842" w:rsidR="00A72B4C" w:rsidRPr="005949C8" w:rsidRDefault="00460398" w:rsidP="00113E92">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PSKUS</w:t>
      </w:r>
      <w:r w:rsidR="00A72B4C" w:rsidRPr="005949C8">
        <w:rPr>
          <w:rFonts w:ascii="Times New Roman" w:eastAsia="Times New Roman" w:hAnsi="Times New Roman"/>
          <w:sz w:val="24"/>
          <w:szCs w:val="24"/>
        </w:rPr>
        <w:t xml:space="preserve"> attiecināmās </w:t>
      </w:r>
      <w:r w:rsidR="00A72B4C" w:rsidRPr="005949C8">
        <w:rPr>
          <w:rFonts w:ascii="Times New Roman" w:eastAsia="Times New Roman" w:hAnsi="Times New Roman"/>
          <w:i/>
          <w:iCs/>
          <w:sz w:val="24"/>
          <w:szCs w:val="24"/>
        </w:rPr>
        <w:t xml:space="preserve">EUCanScreen </w:t>
      </w:r>
      <w:r w:rsidR="00A72B4C" w:rsidRPr="005949C8">
        <w:rPr>
          <w:rFonts w:ascii="Times New Roman" w:eastAsia="Times New Roman" w:hAnsi="Times New Roman"/>
          <w:sz w:val="24"/>
          <w:szCs w:val="24"/>
        </w:rPr>
        <w:t xml:space="preserve">projekta kopējās izmaksas plānotas </w:t>
      </w:r>
      <w:r w:rsidR="00A72B4C" w:rsidRPr="005949C8">
        <w:rPr>
          <w:rFonts w:ascii="Times New Roman" w:eastAsia="Times New Roman" w:hAnsi="Times New Roman"/>
          <w:b/>
          <w:bCs/>
          <w:sz w:val="24"/>
          <w:szCs w:val="24"/>
        </w:rPr>
        <w:t xml:space="preserve">162 474,15 </w:t>
      </w:r>
      <w:r w:rsidR="00A72B4C" w:rsidRPr="005949C8">
        <w:rPr>
          <w:rFonts w:ascii="Times New Roman" w:eastAsia="Times New Roman" w:hAnsi="Times New Roman"/>
          <w:b/>
          <w:bCs/>
          <w:i/>
          <w:iCs/>
          <w:sz w:val="24"/>
          <w:szCs w:val="24"/>
        </w:rPr>
        <w:t>euro</w:t>
      </w:r>
      <w:r w:rsidR="00A72B4C" w:rsidRPr="005949C8">
        <w:rPr>
          <w:rFonts w:ascii="Times New Roman" w:eastAsia="Times New Roman" w:hAnsi="Times New Roman"/>
          <w:sz w:val="24"/>
          <w:szCs w:val="24"/>
        </w:rPr>
        <w:t xml:space="preserve"> apmērā, no kā EK līdzfinansējums </w:t>
      </w:r>
      <w:r w:rsidR="00A72B4C" w:rsidRPr="005949C8">
        <w:rPr>
          <w:rFonts w:ascii="Times New Roman" w:eastAsia="Times New Roman" w:hAnsi="Times New Roman"/>
          <w:b/>
          <w:bCs/>
          <w:sz w:val="24"/>
          <w:szCs w:val="24"/>
        </w:rPr>
        <w:t xml:space="preserve">129 979,32 </w:t>
      </w:r>
      <w:r w:rsidR="00A72B4C" w:rsidRPr="005949C8">
        <w:rPr>
          <w:rFonts w:ascii="Times New Roman" w:eastAsia="Times New Roman" w:hAnsi="Times New Roman"/>
          <w:b/>
          <w:bCs/>
          <w:i/>
          <w:iCs/>
          <w:sz w:val="24"/>
          <w:szCs w:val="24"/>
        </w:rPr>
        <w:t>euro</w:t>
      </w:r>
      <w:r w:rsidR="00A72B4C" w:rsidRPr="005949C8">
        <w:rPr>
          <w:rFonts w:ascii="Times New Roman" w:eastAsia="Times New Roman" w:hAnsi="Times New Roman"/>
          <w:sz w:val="24"/>
          <w:szCs w:val="24"/>
        </w:rPr>
        <w:t xml:space="preserve"> un valsts budžeta līdzfinansējums </w:t>
      </w:r>
      <w:r w:rsidR="00A72B4C" w:rsidRPr="005949C8">
        <w:rPr>
          <w:rFonts w:ascii="Times New Roman" w:eastAsia="Times New Roman" w:hAnsi="Times New Roman"/>
          <w:b/>
          <w:bCs/>
          <w:sz w:val="24"/>
          <w:szCs w:val="24"/>
        </w:rPr>
        <w:t>32 494,83</w:t>
      </w:r>
      <w:r w:rsidR="00A72B4C" w:rsidRPr="005949C8">
        <w:rPr>
          <w:rFonts w:ascii="Times New Roman" w:eastAsia="Times New Roman" w:hAnsi="Times New Roman"/>
          <w:sz w:val="24"/>
          <w:szCs w:val="24"/>
        </w:rPr>
        <w:t xml:space="preserve"> </w:t>
      </w:r>
      <w:r w:rsidR="00A72B4C" w:rsidRPr="005949C8">
        <w:rPr>
          <w:rFonts w:ascii="Times New Roman" w:eastAsia="Times New Roman" w:hAnsi="Times New Roman"/>
          <w:i/>
          <w:iCs/>
          <w:sz w:val="24"/>
          <w:szCs w:val="24"/>
        </w:rPr>
        <w:t>euro</w:t>
      </w:r>
      <w:r w:rsidR="00A72B4C" w:rsidRPr="005949C8">
        <w:rPr>
          <w:rFonts w:ascii="Times New Roman" w:eastAsia="Times New Roman" w:hAnsi="Times New Roman"/>
          <w:sz w:val="24"/>
          <w:szCs w:val="24"/>
        </w:rPr>
        <w:t xml:space="preserve">. </w:t>
      </w:r>
      <w:r w:rsidR="00A72B4C">
        <w:rPr>
          <w:rFonts w:ascii="Times New Roman" w:hAnsi="Times New Roman"/>
          <w:sz w:val="24"/>
          <w:szCs w:val="24"/>
        </w:rPr>
        <w:t>T</w:t>
      </w:r>
      <w:r w:rsidR="00A72B4C" w:rsidRPr="005949C8">
        <w:rPr>
          <w:rFonts w:ascii="Times New Roman" w:hAnsi="Times New Roman"/>
          <w:sz w:val="24"/>
          <w:szCs w:val="24"/>
        </w:rPr>
        <w:t>abulā Nr. </w:t>
      </w:r>
      <w:r w:rsidR="00A72B4C">
        <w:rPr>
          <w:rFonts w:ascii="Times New Roman" w:hAnsi="Times New Roman"/>
          <w:sz w:val="24"/>
          <w:szCs w:val="24"/>
        </w:rPr>
        <w:t>2</w:t>
      </w:r>
      <w:r w:rsidR="00A72B4C" w:rsidRPr="005949C8">
        <w:rPr>
          <w:rFonts w:ascii="Times New Roman" w:hAnsi="Times New Roman"/>
          <w:sz w:val="24"/>
          <w:szCs w:val="24"/>
        </w:rPr>
        <w:t xml:space="preserve"> norādīts </w:t>
      </w:r>
      <w:r>
        <w:rPr>
          <w:rFonts w:ascii="Times New Roman" w:eastAsia="Times New Roman" w:hAnsi="Times New Roman"/>
          <w:sz w:val="24"/>
          <w:szCs w:val="24"/>
        </w:rPr>
        <w:t>PSKUS</w:t>
      </w:r>
      <w:r w:rsidR="00A72B4C" w:rsidRPr="005949C8">
        <w:rPr>
          <w:rFonts w:ascii="Times New Roman" w:eastAsia="Times New Roman" w:hAnsi="Times New Roman"/>
          <w:sz w:val="24"/>
          <w:szCs w:val="24"/>
        </w:rPr>
        <w:t xml:space="preserve"> nepieciešamais </w:t>
      </w:r>
      <w:r w:rsidR="00A72B4C" w:rsidRPr="005949C8">
        <w:rPr>
          <w:rFonts w:ascii="Times New Roman" w:hAnsi="Times New Roman"/>
          <w:sz w:val="24"/>
          <w:szCs w:val="24"/>
        </w:rPr>
        <w:t>finansējums EUCanScreen</w:t>
      </w:r>
      <w:r w:rsidR="00A72B4C" w:rsidRPr="005949C8">
        <w:rPr>
          <w:rFonts w:ascii="Times New Roman" w:hAnsi="Times New Roman"/>
          <w:b/>
          <w:bCs/>
          <w:sz w:val="24"/>
          <w:szCs w:val="24"/>
        </w:rPr>
        <w:t xml:space="preserve"> </w:t>
      </w:r>
      <w:r w:rsidR="00A72B4C" w:rsidRPr="005949C8">
        <w:rPr>
          <w:rFonts w:ascii="Times New Roman" w:hAnsi="Times New Roman"/>
          <w:sz w:val="24"/>
          <w:szCs w:val="24"/>
        </w:rPr>
        <w:t>projekta ietvaros sadalījumā pa gadiem.</w:t>
      </w:r>
    </w:p>
    <w:p w14:paraId="7C69CB9E" w14:textId="77777777" w:rsidR="00A72B4C" w:rsidRDefault="00A72B4C" w:rsidP="00113E92">
      <w:pPr>
        <w:spacing w:after="0" w:line="240" w:lineRule="auto"/>
        <w:ind w:firstLine="709"/>
        <w:jc w:val="both"/>
        <w:rPr>
          <w:rFonts w:ascii="Times New Roman" w:eastAsia="Times New Roman" w:hAnsi="Times New Roman"/>
          <w:sz w:val="24"/>
          <w:szCs w:val="24"/>
        </w:rPr>
      </w:pPr>
    </w:p>
    <w:p w14:paraId="25F4DA36" w14:textId="56A59297" w:rsidR="00A72B4C" w:rsidRPr="005949C8" w:rsidRDefault="00A72B4C" w:rsidP="00113E92">
      <w:pPr>
        <w:spacing w:after="0" w:line="240" w:lineRule="auto"/>
        <w:ind w:firstLine="709"/>
        <w:jc w:val="right"/>
        <w:rPr>
          <w:rFonts w:ascii="Times New Roman" w:eastAsia="Times New Roman" w:hAnsi="Times New Roman"/>
          <w:i/>
          <w:iCs/>
          <w:sz w:val="24"/>
          <w:szCs w:val="24"/>
        </w:rPr>
      </w:pPr>
      <w:r w:rsidRPr="005949C8">
        <w:rPr>
          <w:rFonts w:ascii="Times New Roman" w:eastAsia="Times New Roman" w:hAnsi="Times New Roman"/>
          <w:sz w:val="24"/>
          <w:szCs w:val="24"/>
        </w:rPr>
        <w:t xml:space="preserve"> </w:t>
      </w:r>
      <w:r w:rsidRPr="005949C8">
        <w:rPr>
          <w:rFonts w:ascii="Times New Roman" w:eastAsia="Times New Roman" w:hAnsi="Times New Roman"/>
          <w:i/>
          <w:iCs/>
          <w:sz w:val="24"/>
          <w:szCs w:val="24"/>
        </w:rPr>
        <w:t xml:space="preserve">Tabula Nr. </w:t>
      </w:r>
      <w:r>
        <w:rPr>
          <w:rFonts w:ascii="Times New Roman" w:eastAsia="Times New Roman" w:hAnsi="Times New Roman"/>
          <w:i/>
          <w:iCs/>
          <w:sz w:val="24"/>
          <w:szCs w:val="24"/>
        </w:rPr>
        <w:t>2</w:t>
      </w:r>
    </w:p>
    <w:p w14:paraId="3D641632" w14:textId="77777777" w:rsidR="00A72B4C" w:rsidRPr="005949C8" w:rsidRDefault="00A72B4C" w:rsidP="00113E92">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VISA “Paula Stradiņa klīniskā universitātes slimnīca” </w:t>
      </w:r>
      <w:r>
        <w:rPr>
          <w:rFonts w:ascii="Times New Roman" w:eastAsia="Times New Roman" w:hAnsi="Times New Roman"/>
          <w:b/>
          <w:bCs/>
          <w:sz w:val="24"/>
          <w:szCs w:val="24"/>
        </w:rPr>
        <w:t>n</w:t>
      </w:r>
      <w:r w:rsidRPr="005949C8">
        <w:rPr>
          <w:rFonts w:ascii="Times New Roman" w:eastAsia="Times New Roman" w:hAnsi="Times New Roman"/>
          <w:b/>
          <w:bCs/>
          <w:sz w:val="24"/>
          <w:szCs w:val="24"/>
        </w:rPr>
        <w:t xml:space="preserve">epieciešamais finansējums </w:t>
      </w:r>
      <w:r w:rsidRPr="005949C8">
        <w:rPr>
          <w:rFonts w:ascii="Times New Roman" w:eastAsia="Times New Roman" w:hAnsi="Times New Roman"/>
          <w:b/>
          <w:bCs/>
          <w:i/>
          <w:iCs/>
          <w:sz w:val="24"/>
          <w:szCs w:val="24"/>
        </w:rPr>
        <w:t>EUCanScreen</w:t>
      </w:r>
      <w:r w:rsidRPr="005949C8">
        <w:rPr>
          <w:rFonts w:ascii="Times New Roman" w:eastAsia="Times New Roman" w:hAnsi="Times New Roman"/>
          <w:b/>
          <w:bCs/>
          <w:sz w:val="24"/>
          <w:szCs w:val="24"/>
        </w:rPr>
        <w:t xml:space="preserve"> projektam </w:t>
      </w:r>
      <w:r w:rsidRPr="005949C8">
        <w:rPr>
          <w:rFonts w:ascii="Times New Roman" w:hAnsi="Times New Roman"/>
          <w:b/>
          <w:bCs/>
          <w:i/>
          <w:iCs/>
          <w:sz w:val="24"/>
          <w:szCs w:val="24"/>
        </w:rPr>
        <w:t xml:space="preserve">(euro) </w:t>
      </w:r>
      <w:r w:rsidRPr="005949C8">
        <w:rPr>
          <w:rFonts w:ascii="Times New Roman" w:eastAsia="Times New Roman" w:hAnsi="Times New Roman"/>
          <w:b/>
          <w:bCs/>
          <w:sz w:val="24"/>
          <w:szCs w:val="24"/>
          <w:vertAlign w:val="superscript"/>
        </w:rPr>
        <w:footnoteReference w:id="1"/>
      </w:r>
    </w:p>
    <w:tbl>
      <w:tblPr>
        <w:tblStyle w:val="TableGrid"/>
        <w:tblW w:w="9351" w:type="dxa"/>
        <w:tblLook w:val="04A0" w:firstRow="1" w:lastRow="0" w:firstColumn="1" w:lastColumn="0" w:noHBand="0" w:noVBand="1"/>
      </w:tblPr>
      <w:tblGrid>
        <w:gridCol w:w="4007"/>
        <w:gridCol w:w="1124"/>
        <w:gridCol w:w="965"/>
        <w:gridCol w:w="1016"/>
        <w:gridCol w:w="1123"/>
        <w:gridCol w:w="1116"/>
      </w:tblGrid>
      <w:tr w:rsidR="00A72B4C" w:rsidRPr="005949C8" w14:paraId="6A831B7A" w14:textId="77777777" w:rsidTr="00113E92">
        <w:trPr>
          <w:trHeight w:val="590"/>
        </w:trPr>
        <w:tc>
          <w:tcPr>
            <w:tcW w:w="4248" w:type="dxa"/>
            <w:shd w:val="clear" w:color="auto" w:fill="F7CAAC" w:themeFill="accent2" w:themeFillTint="66"/>
          </w:tcPr>
          <w:p w14:paraId="43B45F12"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Iesaistītā institūcija/ izmaksu pozīcija</w:t>
            </w:r>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9B00662"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97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0F1DD6D"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01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9C89A4F"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113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FD477FA"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2028.g</w:t>
            </w:r>
          </w:p>
        </w:tc>
        <w:tc>
          <w:tcPr>
            <w:tcW w:w="850" w:type="dxa"/>
            <w:tcBorders>
              <w:left w:val="single" w:sz="4" w:space="0" w:color="auto"/>
              <w:right w:val="single" w:sz="4" w:space="0" w:color="auto"/>
            </w:tcBorders>
            <w:shd w:val="clear" w:color="auto" w:fill="F7CAAC" w:themeFill="accent2" w:themeFillTint="66"/>
          </w:tcPr>
          <w:p w14:paraId="450BA343"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Kopā, EUR</w:t>
            </w:r>
          </w:p>
        </w:tc>
      </w:tr>
      <w:tr w:rsidR="00A72B4C" w:rsidRPr="005949C8" w14:paraId="1B99B7C4"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42C204DE"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134" w:type="dxa"/>
            <w:tcBorders>
              <w:top w:val="single" w:sz="4" w:space="0" w:color="auto"/>
              <w:left w:val="single" w:sz="4" w:space="0" w:color="auto"/>
              <w:bottom w:val="single" w:sz="4" w:space="0" w:color="auto"/>
              <w:right w:val="single" w:sz="4" w:space="0" w:color="auto"/>
            </w:tcBorders>
            <w:vAlign w:val="center"/>
          </w:tcPr>
          <w:p w14:paraId="2841818E"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64 989,65</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7413F44F" w14:textId="77777777" w:rsidR="00A72B4C" w:rsidRPr="005949C8" w:rsidRDefault="00A72B4C" w:rsidP="00113E92">
            <w:pPr>
              <w:spacing w:after="0" w:line="240" w:lineRule="auto"/>
              <w:jc w:val="center"/>
              <w:rPr>
                <w:rFonts w:ascii="Times New Roman" w:hAnsi="Times New Roman"/>
                <w:sz w:val="20"/>
                <w:szCs w:val="20"/>
                <w:lang w:val="fi-FI"/>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C905EBB"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38 993,79</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EF24B"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25 995,86</w:t>
            </w:r>
          </w:p>
        </w:tc>
        <w:tc>
          <w:tcPr>
            <w:tcW w:w="850" w:type="dxa"/>
            <w:tcBorders>
              <w:top w:val="single" w:sz="4" w:space="0" w:color="auto"/>
              <w:left w:val="single" w:sz="4" w:space="0" w:color="auto"/>
              <w:bottom w:val="single" w:sz="4" w:space="0" w:color="auto"/>
              <w:right w:val="single" w:sz="4" w:space="0" w:color="auto"/>
            </w:tcBorders>
            <w:vAlign w:val="center"/>
          </w:tcPr>
          <w:p w14:paraId="4BF1F03A" w14:textId="77777777" w:rsidR="00A72B4C" w:rsidRPr="005949C8" w:rsidRDefault="00A72B4C" w:rsidP="00113E92">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129 979,30</w:t>
            </w:r>
          </w:p>
        </w:tc>
      </w:tr>
      <w:tr w:rsidR="00A72B4C" w:rsidRPr="005949C8" w14:paraId="09C8E21F"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732B93BF"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(avanss 50 %)</w:t>
            </w:r>
          </w:p>
        </w:tc>
        <w:tc>
          <w:tcPr>
            <w:tcW w:w="1134" w:type="dxa"/>
            <w:tcBorders>
              <w:top w:val="single" w:sz="4" w:space="0" w:color="auto"/>
              <w:left w:val="single" w:sz="4" w:space="0" w:color="auto"/>
              <w:bottom w:val="single" w:sz="4" w:space="0" w:color="auto"/>
              <w:right w:val="single" w:sz="4" w:space="0" w:color="auto"/>
            </w:tcBorders>
            <w:vAlign w:val="center"/>
          </w:tcPr>
          <w:p w14:paraId="69CFF368"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64 989,65</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9C1B5"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9304C"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E8A89"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5EA562B7" w14:textId="77777777" w:rsidR="00A72B4C" w:rsidRPr="005949C8" w:rsidRDefault="00A72B4C" w:rsidP="00113E92">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64 989,65</w:t>
            </w:r>
          </w:p>
        </w:tc>
      </w:tr>
      <w:tr w:rsidR="00A72B4C" w:rsidRPr="005949C8" w14:paraId="017A7BB0"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7A97785B"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134" w:type="dxa"/>
            <w:tcBorders>
              <w:top w:val="single" w:sz="4" w:space="0" w:color="auto"/>
              <w:left w:val="single" w:sz="4" w:space="0" w:color="auto"/>
              <w:bottom w:val="single" w:sz="4" w:space="0" w:color="auto"/>
              <w:right w:val="single" w:sz="4" w:space="0" w:color="auto"/>
            </w:tcBorders>
            <w:vAlign w:val="center"/>
          </w:tcPr>
          <w:p w14:paraId="1FF124A3"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73226"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B805E"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38 993,79</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88890"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68BEFC7" w14:textId="77777777" w:rsidR="00A72B4C" w:rsidRPr="005949C8" w:rsidRDefault="00A72B4C" w:rsidP="00113E92">
            <w:pPr>
              <w:spacing w:after="0" w:line="240" w:lineRule="auto"/>
              <w:jc w:val="both"/>
              <w:rPr>
                <w:rFonts w:ascii="Times New Roman" w:hAnsi="Times New Roman"/>
                <w:b/>
                <w:bCs/>
                <w:i/>
                <w:iCs/>
                <w:sz w:val="20"/>
                <w:szCs w:val="20"/>
                <w:lang w:val="en-GB"/>
              </w:rPr>
            </w:pPr>
            <w:r w:rsidRPr="005949C8">
              <w:rPr>
                <w:rFonts w:ascii="Times New Roman" w:hAnsi="Times New Roman"/>
                <w:i/>
                <w:iCs/>
                <w:sz w:val="20"/>
                <w:szCs w:val="20"/>
                <w:lang w:val="en-GB"/>
              </w:rPr>
              <w:t>38 993,79</w:t>
            </w:r>
          </w:p>
        </w:tc>
      </w:tr>
      <w:tr w:rsidR="00A72B4C" w:rsidRPr="005949C8" w14:paraId="4287BE30"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vAlign w:val="center"/>
          </w:tcPr>
          <w:p w14:paraId="52E7D2F9" w14:textId="77777777" w:rsidR="00A72B4C" w:rsidRPr="005949C8" w:rsidRDefault="00A72B4C" w:rsidP="00113E92">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(gala maksājums 60 %)</w:t>
            </w:r>
          </w:p>
        </w:tc>
        <w:tc>
          <w:tcPr>
            <w:tcW w:w="1134" w:type="dxa"/>
            <w:tcBorders>
              <w:top w:val="single" w:sz="4" w:space="0" w:color="auto"/>
              <w:left w:val="single" w:sz="4" w:space="0" w:color="auto"/>
              <w:bottom w:val="single" w:sz="4" w:space="0" w:color="auto"/>
              <w:right w:val="single" w:sz="4" w:space="0" w:color="auto"/>
            </w:tcBorders>
            <w:vAlign w:val="center"/>
          </w:tcPr>
          <w:p w14:paraId="2295719A" w14:textId="77777777" w:rsidR="00A72B4C" w:rsidRPr="005949C8" w:rsidRDefault="00A72B4C" w:rsidP="00113E92">
            <w:pPr>
              <w:spacing w:after="0" w:line="240" w:lineRule="auto"/>
              <w:ind w:firstLine="720"/>
              <w:jc w:val="both"/>
              <w:rPr>
                <w:rFonts w:ascii="Times New Roman" w:hAnsi="Times New Roman"/>
                <w:i/>
                <w:iCs/>
                <w:sz w:val="20"/>
                <w:szCs w:val="20"/>
                <w:lang w:val="en-GB"/>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3E966"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DE0B3" w14:textId="77777777" w:rsidR="00A72B4C" w:rsidRPr="005949C8" w:rsidRDefault="00A72B4C" w:rsidP="00113E92">
            <w:pPr>
              <w:spacing w:after="0" w:line="240" w:lineRule="auto"/>
              <w:jc w:val="both"/>
              <w:rPr>
                <w:rFonts w:ascii="Times New Roman" w:hAnsi="Times New Roman"/>
                <w:i/>
                <w:iCs/>
                <w:sz w:val="20"/>
                <w:szCs w:val="20"/>
                <w:lang w:val="en-GB"/>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1E30F" w14:textId="77777777" w:rsidR="00A72B4C" w:rsidRPr="005949C8" w:rsidRDefault="00A72B4C" w:rsidP="00113E92">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25 995,86</w:t>
            </w:r>
          </w:p>
        </w:tc>
        <w:tc>
          <w:tcPr>
            <w:tcW w:w="850" w:type="dxa"/>
            <w:tcBorders>
              <w:top w:val="single" w:sz="4" w:space="0" w:color="auto"/>
              <w:left w:val="single" w:sz="4" w:space="0" w:color="auto"/>
              <w:bottom w:val="single" w:sz="4" w:space="0" w:color="auto"/>
              <w:right w:val="single" w:sz="4" w:space="0" w:color="auto"/>
            </w:tcBorders>
            <w:vAlign w:val="center"/>
          </w:tcPr>
          <w:p w14:paraId="57A07A7C" w14:textId="77777777" w:rsidR="00A72B4C" w:rsidRPr="005949C8" w:rsidRDefault="00A72B4C" w:rsidP="00113E92">
            <w:pPr>
              <w:spacing w:after="0" w:line="240" w:lineRule="auto"/>
              <w:jc w:val="both"/>
              <w:rPr>
                <w:rFonts w:ascii="Times New Roman" w:eastAsia="Times New Roman" w:hAnsi="Times New Roman"/>
                <w:i/>
                <w:iCs/>
                <w:sz w:val="20"/>
                <w:szCs w:val="20"/>
              </w:rPr>
            </w:pPr>
            <w:r w:rsidRPr="005949C8">
              <w:rPr>
                <w:rFonts w:ascii="Times New Roman" w:hAnsi="Times New Roman"/>
                <w:i/>
                <w:iCs/>
                <w:sz w:val="20"/>
                <w:szCs w:val="20"/>
                <w:lang w:val="en-GB"/>
              </w:rPr>
              <w:t>25 995,86</w:t>
            </w:r>
          </w:p>
        </w:tc>
      </w:tr>
      <w:tr w:rsidR="00A72B4C" w:rsidRPr="005949C8" w14:paraId="78887308"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81ACA" w14:textId="77777777" w:rsidR="00A72B4C" w:rsidRPr="005949C8" w:rsidRDefault="00A72B4C" w:rsidP="00113E92">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(PSKUS)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8B20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9 510,69</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310CF"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9 510,69</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8B39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9 510,68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F3C6B" w14:textId="77777777" w:rsidR="00A72B4C" w:rsidRPr="005949C8" w:rsidRDefault="00A72B4C" w:rsidP="00113E92">
            <w:pPr>
              <w:spacing w:after="0" w:line="240" w:lineRule="auto"/>
              <w:jc w:val="center"/>
              <w:rPr>
                <w:rFonts w:ascii="Times New Roman" w:hAnsi="Times New Roman"/>
                <w:sz w:val="20"/>
                <w:szCs w:val="20"/>
                <w:lang w:val="en-GB"/>
              </w:rPr>
            </w:pPr>
            <w:r w:rsidRPr="005949C8">
              <w:rPr>
                <w:rFonts w:ascii="Times New Roman" w:eastAsia="Times New Roman" w:hAnsi="Times New Roman"/>
                <w:color w:val="000000" w:themeColor="text1"/>
                <w:sz w:val="20"/>
                <w:szCs w:val="20"/>
              </w:rPr>
              <w:t>3 962,77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D9921"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32 494,83</w:t>
            </w:r>
          </w:p>
        </w:tc>
      </w:tr>
      <w:tr w:rsidR="00A72B4C" w:rsidRPr="005949C8" w14:paraId="3948F218" w14:textId="77777777" w:rsidTr="00113E92">
        <w:trPr>
          <w:trHeight w:val="258"/>
        </w:trPr>
        <w:tc>
          <w:tcPr>
            <w:tcW w:w="424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5B1F743" w14:textId="77777777" w:rsidR="00A72B4C" w:rsidRPr="005949C8" w:rsidRDefault="00A72B4C" w:rsidP="00113E92">
            <w:pPr>
              <w:spacing w:after="0" w:line="240" w:lineRule="auto"/>
              <w:ind w:firstLine="22"/>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679AD5"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74 500,34</w:t>
            </w:r>
          </w:p>
        </w:tc>
        <w:tc>
          <w:tcPr>
            <w:tcW w:w="97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ABC0E3"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9 510,69</w:t>
            </w:r>
          </w:p>
        </w:tc>
        <w:tc>
          <w:tcPr>
            <w:tcW w:w="10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138056" w14:textId="77777777" w:rsidR="00A72B4C" w:rsidRPr="005949C8" w:rsidRDefault="00A72B4C" w:rsidP="00113E92">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48 504,48</w:t>
            </w:r>
          </w:p>
        </w:tc>
        <w:tc>
          <w:tcPr>
            <w:tcW w:w="113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2F1BBC"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29 958,65</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47F9D9" w14:textId="77777777" w:rsidR="00A72B4C" w:rsidRPr="005949C8" w:rsidRDefault="00A72B4C" w:rsidP="00113E92">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162 474,15</w:t>
            </w:r>
          </w:p>
        </w:tc>
      </w:tr>
    </w:tbl>
    <w:p w14:paraId="3E7C4AA6" w14:textId="77777777" w:rsidR="00A72B4C" w:rsidRPr="005949C8" w:rsidRDefault="00A72B4C" w:rsidP="00113E92">
      <w:pPr>
        <w:spacing w:after="0" w:line="240" w:lineRule="auto"/>
        <w:ind w:firstLine="720"/>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VISA “Paula Stradiņa klīniskā universitātes slimnīca” nepieciešams valsts budžeta līdzfinansējums </w:t>
      </w:r>
      <w:r w:rsidRPr="005949C8">
        <w:rPr>
          <w:rFonts w:ascii="Times New Roman" w:eastAsia="Times New Roman" w:hAnsi="Times New Roman"/>
          <w:b/>
          <w:bCs/>
          <w:i/>
          <w:iCs/>
          <w:sz w:val="24"/>
          <w:szCs w:val="24"/>
        </w:rPr>
        <w:t>EUCanScreen</w:t>
      </w:r>
      <w:r w:rsidRPr="005949C8">
        <w:rPr>
          <w:rFonts w:ascii="Times New Roman" w:eastAsia="Times New Roman" w:hAnsi="Times New Roman"/>
          <w:b/>
          <w:bCs/>
        </w:rPr>
        <w:t xml:space="preserve"> </w:t>
      </w:r>
      <w:r w:rsidRPr="005949C8">
        <w:rPr>
          <w:rFonts w:ascii="Times New Roman" w:eastAsia="Times New Roman" w:hAnsi="Times New Roman"/>
          <w:b/>
          <w:bCs/>
          <w:sz w:val="24"/>
          <w:szCs w:val="24"/>
        </w:rPr>
        <w:t xml:space="preserve">projekta aktivitāšu finansēšanai indikatīvi 32 494,83 </w:t>
      </w:r>
      <w:r w:rsidRPr="00975746">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 xml:space="preserve"> apmērā, tai skaitā - 2025. gadā - 9 510,69 </w:t>
      </w:r>
      <w:r w:rsidRPr="00975746">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 xml:space="preserve"> apmērā,  2026. gadā – 9 510,69 </w:t>
      </w:r>
      <w:r w:rsidRPr="00975746">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 xml:space="preserve"> apmērā, 2027. gadā - 9 510,68 </w:t>
      </w:r>
      <w:r w:rsidRPr="00975746">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 xml:space="preserve"> apmērā un 2028. gadā - 3 962,77 </w:t>
      </w:r>
      <w:r w:rsidRPr="00975746">
        <w:rPr>
          <w:rFonts w:ascii="Times New Roman" w:eastAsia="Times New Roman" w:hAnsi="Times New Roman"/>
          <w:b/>
          <w:bCs/>
          <w:i/>
          <w:iCs/>
          <w:sz w:val="24"/>
          <w:szCs w:val="24"/>
        </w:rPr>
        <w:t>euro</w:t>
      </w:r>
      <w:r w:rsidRPr="005949C8">
        <w:rPr>
          <w:rFonts w:ascii="Times New Roman" w:eastAsia="Times New Roman" w:hAnsi="Times New Roman"/>
          <w:b/>
          <w:bCs/>
          <w:sz w:val="24"/>
          <w:szCs w:val="24"/>
        </w:rPr>
        <w:t xml:space="preserve"> apmērā.</w:t>
      </w:r>
    </w:p>
    <w:p w14:paraId="53F59350" w14:textId="77777777" w:rsidR="00D33E19" w:rsidRDefault="00D33E19" w:rsidP="00113E92">
      <w:pPr>
        <w:spacing w:after="0" w:line="240" w:lineRule="auto"/>
      </w:pPr>
    </w:p>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A4B32" w14:textId="77777777" w:rsidR="008115D7" w:rsidRDefault="008115D7" w:rsidP="003F620F">
      <w:r>
        <w:separator/>
      </w:r>
    </w:p>
  </w:endnote>
  <w:endnote w:type="continuationSeparator" w:id="0">
    <w:p w14:paraId="23C9CBAF" w14:textId="77777777" w:rsidR="008115D7" w:rsidRDefault="008115D7"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65FB1" w14:textId="77777777" w:rsidR="008115D7" w:rsidRDefault="008115D7" w:rsidP="003F620F">
      <w:r>
        <w:separator/>
      </w:r>
    </w:p>
  </w:footnote>
  <w:footnote w:type="continuationSeparator" w:id="0">
    <w:p w14:paraId="2AE12B0D" w14:textId="77777777" w:rsidR="008115D7" w:rsidRDefault="008115D7" w:rsidP="003F620F">
      <w:r>
        <w:continuationSeparator/>
      </w:r>
    </w:p>
  </w:footnote>
  <w:footnote w:id="1">
    <w:p w14:paraId="2088E1EF" w14:textId="77777777" w:rsidR="00A72B4C" w:rsidRPr="00314D13" w:rsidRDefault="00A72B4C" w:rsidP="00A72B4C">
      <w:pPr>
        <w:jc w:val="both"/>
        <w:rPr>
          <w:rFonts w:ascii="Times New Roman" w:hAnsi="Times New Roman"/>
          <w:sz w:val="20"/>
          <w:szCs w:val="20"/>
          <w:lang w:eastAsia="lv-LV"/>
        </w:rPr>
      </w:pPr>
      <w:r w:rsidRPr="00314D13">
        <w:rPr>
          <w:rFonts w:ascii="Times New Roman" w:hAnsi="Times New Roman"/>
          <w:b/>
          <w:bCs/>
          <w:sz w:val="20"/>
          <w:szCs w:val="20"/>
          <w:vertAlign w:val="superscript"/>
        </w:rPr>
        <w:footnoteRef/>
      </w:r>
      <w:r w:rsidRPr="00314D13">
        <w:rPr>
          <w:rFonts w:ascii="Times New Roman" w:hAnsi="Times New Roman"/>
          <w:sz w:val="20"/>
          <w:szCs w:val="20"/>
        </w:rPr>
        <w:t xml:space="preserve"> Indikatīvais summas sadalījums pa gadiem var mainīties atbilstoši EUCanScreen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740D93"/>
    <w:multiLevelType w:val="hybridMultilevel"/>
    <w:tmpl w:val="FFFFFFFF"/>
    <w:lvl w:ilvl="0" w:tplc="4732C9EC">
      <w:start w:val="1"/>
      <w:numFmt w:val="decimal"/>
      <w:lvlText w:val="%1."/>
      <w:lvlJc w:val="left"/>
      <w:pPr>
        <w:ind w:left="720" w:hanging="360"/>
      </w:pPr>
    </w:lvl>
    <w:lvl w:ilvl="1" w:tplc="02B07FA2">
      <w:start w:val="1"/>
      <w:numFmt w:val="lowerLetter"/>
      <w:lvlText w:val="%2."/>
      <w:lvlJc w:val="left"/>
      <w:pPr>
        <w:ind w:left="1440" w:hanging="360"/>
      </w:pPr>
    </w:lvl>
    <w:lvl w:ilvl="2" w:tplc="D2523A60">
      <w:start w:val="1"/>
      <w:numFmt w:val="lowerRoman"/>
      <w:lvlText w:val="%3."/>
      <w:lvlJc w:val="right"/>
      <w:pPr>
        <w:ind w:left="2160" w:hanging="180"/>
      </w:pPr>
    </w:lvl>
    <w:lvl w:ilvl="3" w:tplc="F87C4BC2">
      <w:start w:val="1"/>
      <w:numFmt w:val="decimal"/>
      <w:lvlText w:val="%4."/>
      <w:lvlJc w:val="left"/>
      <w:pPr>
        <w:ind w:left="2880" w:hanging="360"/>
      </w:pPr>
    </w:lvl>
    <w:lvl w:ilvl="4" w:tplc="E090A9B4">
      <w:start w:val="1"/>
      <w:numFmt w:val="lowerLetter"/>
      <w:lvlText w:val="%5."/>
      <w:lvlJc w:val="left"/>
      <w:pPr>
        <w:ind w:left="3600" w:hanging="360"/>
      </w:pPr>
    </w:lvl>
    <w:lvl w:ilvl="5" w:tplc="140C7E42">
      <w:start w:val="1"/>
      <w:numFmt w:val="lowerRoman"/>
      <w:lvlText w:val="%6."/>
      <w:lvlJc w:val="right"/>
      <w:pPr>
        <w:ind w:left="4320" w:hanging="180"/>
      </w:pPr>
    </w:lvl>
    <w:lvl w:ilvl="6" w:tplc="08E6D008">
      <w:start w:val="1"/>
      <w:numFmt w:val="decimal"/>
      <w:lvlText w:val="%7."/>
      <w:lvlJc w:val="left"/>
      <w:pPr>
        <w:ind w:left="5040" w:hanging="360"/>
      </w:pPr>
    </w:lvl>
    <w:lvl w:ilvl="7" w:tplc="56EABDC0">
      <w:start w:val="1"/>
      <w:numFmt w:val="lowerLetter"/>
      <w:lvlText w:val="%8."/>
      <w:lvlJc w:val="left"/>
      <w:pPr>
        <w:ind w:left="5760" w:hanging="360"/>
      </w:pPr>
    </w:lvl>
    <w:lvl w:ilvl="8" w:tplc="E7F8AC00">
      <w:start w:val="1"/>
      <w:numFmt w:val="lowerRoman"/>
      <w:lvlText w:val="%9."/>
      <w:lvlJc w:val="right"/>
      <w:pPr>
        <w:ind w:left="6480" w:hanging="180"/>
      </w:pPr>
    </w:lvl>
  </w:abstractNum>
  <w:num w:numId="1" w16cid:durableId="94981008">
    <w:abstractNumId w:val="1"/>
  </w:num>
  <w:num w:numId="2" w16cid:durableId="115422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4C"/>
    <w:rsid w:val="00113E92"/>
    <w:rsid w:val="002E17ED"/>
    <w:rsid w:val="00391D33"/>
    <w:rsid w:val="003F620F"/>
    <w:rsid w:val="00460398"/>
    <w:rsid w:val="008115D7"/>
    <w:rsid w:val="00A72B4C"/>
    <w:rsid w:val="00AE7A5B"/>
    <w:rsid w:val="00D33E19"/>
    <w:rsid w:val="00EB3BDF"/>
    <w:rsid w:val="00F01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9A50"/>
  <w15:chartTrackingRefBased/>
  <w15:docId w15:val="{C7F540B1-F299-46AF-A0BC-79DB0444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B4C"/>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A72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2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2B4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2B4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2B4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72B4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2B4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2B4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2B4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A72B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2B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2B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2B4C"/>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72B4C"/>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72B4C"/>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72B4C"/>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72B4C"/>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72B4C"/>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72B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B4C"/>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B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2B4C"/>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A72B4C"/>
    <w:pPr>
      <w:ind w:left="720"/>
      <w:contextualSpacing/>
    </w:pPr>
  </w:style>
  <w:style w:type="character" w:styleId="IntenseEmphasis">
    <w:name w:val="Intense Emphasis"/>
    <w:basedOn w:val="DefaultParagraphFont"/>
    <w:uiPriority w:val="21"/>
    <w:qFormat/>
    <w:rsid w:val="00A72B4C"/>
    <w:rPr>
      <w:i/>
      <w:iCs/>
      <w:color w:val="2F5496" w:themeColor="accent1" w:themeShade="BF"/>
    </w:rPr>
  </w:style>
  <w:style w:type="paragraph" w:styleId="IntenseQuote">
    <w:name w:val="Intense Quote"/>
    <w:basedOn w:val="Normal"/>
    <w:next w:val="Normal"/>
    <w:link w:val="IntenseQuoteChar"/>
    <w:uiPriority w:val="30"/>
    <w:qFormat/>
    <w:rsid w:val="00A72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B4C"/>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72B4C"/>
    <w:rPr>
      <w:b/>
      <w:bCs/>
      <w:smallCaps/>
      <w:color w:val="2F5496" w:themeColor="accent1" w:themeShade="BF"/>
      <w:spacing w:val="5"/>
    </w:rPr>
  </w:style>
  <w:style w:type="paragraph" w:styleId="NoSpacing">
    <w:name w:val="No Spacing"/>
    <w:uiPriority w:val="1"/>
    <w:qFormat/>
    <w:rsid w:val="00A72B4C"/>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A72B4C"/>
  </w:style>
  <w:style w:type="table" w:styleId="TableGrid">
    <w:name w:val="Table Grid"/>
    <w:basedOn w:val="TableNormal"/>
    <w:uiPriority w:val="39"/>
    <w:rsid w:val="00A72B4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A72B4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A72B4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4155</Words>
  <Characters>2369</Characters>
  <Application>Microsoft Office Word</Application>
  <DocSecurity>0</DocSecurity>
  <Lines>19</Lines>
  <Paragraphs>13</Paragraphs>
  <ScaleCrop>false</ScaleCrop>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6</cp:revision>
  <dcterms:created xsi:type="dcterms:W3CDTF">2025-04-11T06:45:00Z</dcterms:created>
  <dcterms:modified xsi:type="dcterms:W3CDTF">2025-04-14T06:34:00Z</dcterms:modified>
</cp:coreProperties>
</file>