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24-TA-1679: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Atveseļošanas un noturības mehānisma plāna 3.1. reformu un investīciju virziena "Reģionālā politika" 3.1.2.1.i. investīcijas "Publisko pakalpojumu un nodarbinātības pieejamības veicināšanas pasākumi cilvēkiem ar funkcionāliem traucējumiem" pirmās kārtas "Valsts un pašvaldību ēku vides pieejamības nodrošināšanas pasākumi" atskaites punkta termiņa kavējumu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3.1. reformu un investīciju virziena "Reģionālā politika" 3.1.2.1.i. investīcijas "Publisko pakalpojumu un nodarbinātības pieejamības veicināšanas pasākumi cilvēkiem ar funkcionāliem traucējumiem" pirmās kārtas "Valsts un pašvaldību ēku vides pieejamības nodrošināšanas pasākumi" 113. atskaites punkta termiņa kavējumu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9. punktu ar Maksājuma pieprasījuma iesniegšanas Eiropas Komisijai (EK) gala termiņu (2025.gada beigas) un nepieciešamo laiku Labklājības ministrijai pirms tam saskaņot atskaites punkta (rādītājs) sasniegšanas pamatojošo dokumentāciju (</w:t>
            </w:r>
            <w:r w:rsidR="00000000" w:rsidRPr="00000000" w:rsidDel="00000000">
              <w:rPr>
                <w:i w:val="1"/>
                <w:rtl w:val="0"/>
              </w:rPr>
              <w:t xml:space="preserve">Cover note</w:t>
            </w:r>
            <w:r w:rsidR="00000000" w:rsidRPr="00000000" w:rsidDel="00000000">
              <w:rPr>
                <w:rtl w:val="0"/>
              </w:rPr>
              <w:t xml:space="preserve">) ar EK u.c. darbībām attiecībā uz šo. Vēršam uzmanību, ka Maksājuma pieprasījuma par izpildītiem rādītājiem sagatavošanas procesa un to dokumentu ietvaros arī Revīzijas iestādei jāveic rādītāja izpildes pārbaude, jāsagatavo kopsavilkums par rādītāju sasniegšanu un atzinumu varēs sniegt tikai pēc visu rādītāju sasniegšanas. Tādēļ lūdzam  Labklājības ministriju nodrošināt nepieciešamās darbības un ne vēlāk kā līdz 2025.gada 30.jūnijam iesniegt Finanšu ministrijai (ievadot datus Kohēzijas politikas fondu vadības informācijas sistēmā (AF KPVIS)) visus atskaites punkta izpildi pamatojošos dokumentus secīgai skaņošanai ar EK. Lūdzam šādu rīcību iekļaut arī šajā informatīvā ziņojuma un Ministru kabineta sēdes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9.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maksājumu pieprasījumu sagatavošanas un iesniegšanas kārtību ir atsevišķi atrunāts Ministru kabineta 2021. gada 7. septembra noteikumos Nr. 621 "Eiropas Savienības Atveseļošanas un noturības mehānisma plāna īstenošanas un uzraudzības kārtība", līdz ar to neredzam nepieciešamību to dublēt, norādot Ministru kabineta sēdes protokollēmuma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Atveseļošanas un noturības mehānisma plāna 3.1. reformu un investīciju virziena "Reģionālā politika" 3.1.2.1.i. investīcijas "Publisko pakalpojumu un nodarbinātības pieejamības veicināšanas pasākumi cilvēkiem ar funkcionāliem traucējumiem" pirmās kārtas "Valsts un pašvaldību ēku vides pieejamības nodrošināšanas pasākumi" atskaites punkta termiņa kavējumuPar Eiropas Savienības Atveseļošanas un noturības mehānisma plāna 3.1. reformu un investīciju virziena "Reģionālā politika" 3.1.2.1.i. investīcijas "Publisko pakalpojumu un nodarbinātības pieejamības veicināšanas pasākumi cilvēkiem ar funkcionāliem traucējumiem" pirmās kārtas "Valsts un pašvaldību ēku vides pieejamības nodrošināšanas pasākumi" atskaites punkta termiņa kavējumu"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svītrojot atkārtoti lietoto norādi "Par Eiropas Savienības Atveseļošanas un noturības mehānisma plāna 3.1. reformu un investīciju virziena "Reģionālā politika" 3.1.2.1.i. investīcijas "Publisko pakalpojumu un nodarbinātības pieejamības veicināšanas pasākumi cilvēkiem ar funkcionāliem traucējumiem" pirmās kārtas "Valsts un pašvaldību ēku vides pieejamības nodrošināšanas pasākumi" atskaites punkta termiņa kavējumu".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precizēts informatīvā ziņojuma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Atveseļošanas un noturības mehānisma plāna 3.1. reformu un investīciju virziena "Reģionālā politika" 3.1.2.1.i. investīcijas "Publisko pakalpojumu un nodarbinātības pieejamības veicināšanas pasākumi cilvēkiem ar funkcionāliem traucējumiem" pirmās kārtas "Valsts un pašvaldību ēku vides pieejamības nodrošināšanas pasākumi" atskaites punkta termiņa kavējumu"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3.1.2.1.i. investīcijas pirmās kārtas 113. atskaites punkta, kas paredz līdz 2024. gada 30. jūnijam piešķirt līgumu slēgšanas tiesības, lai nodrošinātu piekļuvi publiskām telpām valsts un pašvaldību ēkās, un 114. mērķrādītāja, kas paredz līdz 2026. gada 30. jūnijam pabeigt būvniecību, lai nodrošinātu piekļuvi publiskām telpām valsts un pašvaldību ēkās, pieļaujamā izpilde ir ne mazāk kā 95 procenti no noteiktajām vērtībām.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2.punktu, jo rādītāja izpildi nepieciešams plānot 100% apmērā, nevis jau šobrīd pieļaut nobīdes rādītāja izpildē.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vietā - lai sekmīgi iesniegtu EK Maksājuma pieprasījumu par atskaites punkta izpildi un saņemtu EK maksājumu valsts budžetā, lūdzam Ministru kabineta sēdes protokollēmuma projektā noteikt pienākumu Labklājības ministrijai ne vēlāk kā līdz 2025.gada 30.jūnijam iesniegt Finanšu ministrijai visus atskaites punkta izpildi pamatojošos dokumentus.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sēdes protokollēmuma projekta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atskaites punkta izpildi pamatojošo dokumentu sagatavošanas un iesniegšanas kārtību ir atsevišķi atrunāts Ministru kabineta 2021. gada 7. septembra noteikumos Nr. 621 "Eiropas Savienības Atveseļošanas un noturības mehānisma plāna īstenošanas un uzraudzības kārtība". Līdz ar to neredzam nepieciešamību to dublēt Ministru kabineta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Labklājības ministrija vēlas uzsvērt, ka, lai arī informācija par 113. un 114. atskaites punktu izpildi 95 procentu apmērā ir svītrota no Ministru kabineta sēdes protokollēmuma projekta, ir pieļaujams, ka to izpilde būs ne mazāka kā 95 procenti no noteiktajām vērtībām. Aicinām Finanšu ministriju ņemt vērā šo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24-TA-1679</w:t>
    </w:r>
    <w:r>
      <w:br/>
    </w:r>
    <w:r w:rsidR="00000000" w:rsidRPr="00000000" w:rsidDel="00000000">
      <w:rPr>
        <w:rtl w:val="0"/>
      </w:rPr>
      <w:t xml:space="preserve">06.08.2024. 13.18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24-TA-1679</w:t>
    </w:r>
    <w:r>
      <w:br/>
    </w:r>
    <w:r w:rsidR="00000000" w:rsidRPr="00000000" w:rsidDel="00000000">
      <w:rPr>
        <w:rtl w:val="0"/>
      </w:rPr>
      <w:t xml:space="preserve">06.08.2024. 13.18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Izziņa_24-TA-1679.docx</dc:title>
</cp:coreProperties>
</file>

<file path=docProps/custom.xml><?xml version="1.0" encoding="utf-8"?>
<Properties xmlns="http://schemas.openxmlformats.org/officeDocument/2006/custom-properties" xmlns:vt="http://schemas.openxmlformats.org/officeDocument/2006/docPropsVTypes"/>
</file>