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 februāra noteikumos Nr. 109 "Kārtība, kādā atsavināma publiskas personas manta"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MKN 109 ar 18.8. apakšpunktu, kas paredz jaunu izņēmumu, kad iestāde var ierosināt valsts kustamās mantas atsavināšanu, nenoskaidrojot valsts iestāžu un atvasinātu publisku personu vai to iestāžu vajadzības pēc ministrijas, tās padotībā esošas iestādes vai kapitālsabiedrības valdījumā vai turējumā esošās nevajadzīgās valsts kustamās mantas,</w:t>
            </w:r>
            <w:r w:rsidR="00000000" w:rsidRPr="00000000" w:rsidDel="00000000">
              <w:rPr>
                <w:u w:val="single"/>
                <w:rtl w:val="0"/>
              </w:rPr>
              <w:t xml:space="preserve"> ja atsavina valsts kustamo mantu, kas </w:t>
            </w:r>
            <w:r w:rsidR="00000000" w:rsidRPr="00000000" w:rsidDel="00000000">
              <w:rPr>
                <w:b w:val="1"/>
                <w:u w:val="single"/>
                <w:rtl w:val="0"/>
              </w:rPr>
              <w:t xml:space="preserve">paredzēta civilās aizsardzības un katastrofu pārvaldīšanas,</w:t>
            </w:r>
            <w:r w:rsidR="00000000" w:rsidRPr="00000000" w:rsidDel="00000000">
              <w:rPr>
                <w:u w:val="single"/>
                <w:rtl w:val="0"/>
              </w:rPr>
              <w:t xml:space="preserve"> ugunsdrošības un ugunsdzēsības pasākumu nodrošināšanai,</w:t>
            </w:r>
            <w:r w:rsidR="00000000" w:rsidRPr="00000000" w:rsidDel="00000000">
              <w:rPr>
                <w:rtl w:val="0"/>
              </w:rPr>
              <w:t xml:space="preserve"> ja minētā manta tiek nodota pašvaldībai Pašvaldību likuma 4. panta pirmās daļas 18. punktā noteiktās pašvaldības autonomās funkcijas - veikt pasākumus civilās aizsardzības un katastrofu pārvaldīšanā, ugunsdrošības un ugunsdzēsības jomā,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ministrijai nav iebildumu, ka ugunsdzēsības un glābšanas transportlīdzekļi, kas ir speciāli aprīkoti vai speciāli pielāgoti ugunsgrēku dzēšanai primāri tiek nodoti pašvaldībām tās funkcijas īstenošanai, savukārt, attiecībā par nevajadzīgo kustamo mantu  - inventāru, piemēram, gultas, segas, spilveni, matrači un citas lietas, būtu saglabājama esošā MKN 109 noteiktā kārtība, t.i., primāri šāda kustamā manta būtu nododama valsts iestādēm (piemēram, valsts sociālās aprūpes centiem vai u.c. institūcijām), nevis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sabiedrībai ar ierobežotu atbildību "Publisko aktīvu pārvaldītājs Possessor"  ir deleģēts valsts pārvaldes uzdevums nodrošināt iedzīvotājus ar pirmās nepieciešamības precēm valsts apdraudējuma gadījumā un atbilstoši pirmās nepieciešamības preču sarakstam, tās, ir segas, guļammaiss un citas lietas.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šāda izņēmuma noteikšanu, attiecīgi precizējot noteikumu projekta 18.8.apakšpunktu. Vēršam uzmanību, ka gadījumā,  ja valsts iestādēm šāda nevajadzīgā kustamā manta nebūs nepieciešama, tā attiecīgi var pēc tam tikt nodota pašvaldībām, kurām tā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"Risinājuma apraksts" 7. lpp. ar trešo rindkopu, kurā iekļauts šāds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nozīmīgo lomu katastrofu pārvaldīšanas pasākumos, civilās aizsardzības sistēmas veidošanā un pašvaldībai noteiktos uzdevumus Civilās aizsardzības un katastrofas pārvaldīšanas likumā, Valsts civilās aizsardzības plānā un Pašvaldību likumā, tieši pašvaldībām prioritāri nepieciešami resursi, kas attiecas uz cilvēku evakuēšanu un izmitināšanu, jo šāds civilās aizsardzības pasākums ir pašvaldību kompetencē. Svarīgs ir mērķis izņēmuma noteikšanai, proti, stiprināt pašvaldību kapacitāti civilās aizsardzības uzdevumu izpildei. Dienests ļoti daudzus civilās aizsardzības pasākumus veic sadarbojoties ar pašvaldībām. Inventārs visbiežāk tiek iegādāts civilās aizsardzības uzdevumu izpildei, un, lai pilnvērtīgāk izpildītu civilās aizsardzības pasākumus, kas ir pašvaldību kompetencē, Dienesta inventāru ir nepieciešams nodot tieši pašvaldībām konkrētu uzdevumu izpildei. Jēkabpils plūdu apdraudējums pierādīja, ka pašvaldībām izmitināšanai un evakuācijai ir nepieciešami resursi, kā gultas, spilveni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ar ierobežotu atbildību "Publisko aktīvu pārvaldītājs Possessor" ir deleģēts valsts pārvaldes uzdevums nodrošināt iedzīvotājus ar pirmās nepieciešamības precēm valsts apdraudējuma gadījumā, savukārt papildinot noteikumu projektu ar 18.8. apakšpunktu, kas nosaka, ka “Valsts ugunsdzēsības un glābšanas dienesta valdījumā esošo valsts kustamo mantu, kas paredzēta civilās aizsardzības un katastrofas pārvaldīšanas, ugunsdrošības un ugunsdzēsības pasākumu nodrošināšanai, ja to nodod pašvaldībai Pašvaldību likuma 4.panta pirmās daļas 18. punktā noteiktās pašvaldības autonomās funkcijas izpildei” paredzēts, ka valsts kustamo mantu nodod attiecīgajam mērķim miera laikā, nevis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Valsts iestāde šī Noteikumu projekta 18.7. apakšpunktā minēto nevajadzīgo valsts kustamo mantu piedāvās pašvaldībām, </w:t>
            </w:r>
            <w:r w:rsidR="00000000" w:rsidRPr="00000000" w:rsidDel="00000000">
              <w:rPr>
                <w:i w:val="1"/>
                <w:u w:val="single"/>
                <w:rtl w:val="0"/>
              </w:rPr>
              <w:t xml:space="preserve">publicējot savā tīmekļvietnē informāciju, </w:t>
            </w:r>
            <w:r w:rsidR="00000000" w:rsidRPr="00000000" w:rsidDel="00000000">
              <w:rPr>
                <w:i w:val="1"/>
                <w:rtl w:val="0"/>
              </w:rPr>
              <w:t xml:space="preserve">valsts iestādei nevajadzīgo valsts kustamo mantu, pieteikšanās datumu un anotācijā citu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w:t>
            </w:r>
            <w:r w:rsidR="00000000" w:rsidRPr="00000000" w:rsidDel="00000000">
              <w:rPr>
                <w:i w:val="1"/>
                <w:rtl w:val="0"/>
              </w:rPr>
              <w:t xml:space="preserve"> </w:t>
            </w:r>
            <w:r w:rsidR="00000000" w:rsidRPr="00000000" w:rsidDel="00000000">
              <w:rPr>
                <w:rtl w:val="0"/>
              </w:rPr>
              <w:t xml:space="preserve">publicējot informāciju savā tīmekļvietnē par nevajadzīgo valsts kustamo mantu, uz kuru varēs pieteikties pašvaldības, nav skaidrs kā pašvaldības uzzinās, ka valsts iestāde savā tīmekļvietnē ir publicējusi šādu informāciju, pieteikšanās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Finanšu ministrijas puses informējam, ka neatbalstām šādu pieeju, t.i., publicēt informāciju savā tīmekļvietnē ( minētais neatšķiras no kārtības, kādā noskaidro valsts iestāžu vajadzību pēc iestādei nevajadzīgās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Valsts iestādei (piemēram, Valsts policijai) būtu vai 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proaktīvi (priekšlaicīgi)  jānoskaidro pašvaldību viedoklis par attiecīgo valsts iestādei nevajadzīgo kustamo mantu un attiecīgi valsts iestādei tādējādi būtu informācija/ aktuāls saraksts par pašvaldībām, kurām ir interese/ vajadzība pēc nepieciešamās nevajadzīgās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jānosūta visām pašvaldībām informācija elektroniski par attiecīgo valsts iestādei nevajadzīgo kustamo mantu, tādējādi uz to piesakoties.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Finanšu ministrijas viedokli ņemt vērā arī attiecībā uz valsts iestādes rīcību par noteikumu projekta 18.8.apakšpunktā paredzēto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"Risinājuma apraksts" 5. lpp. piektā rindkopa un anotācijas 1.3. sadaļas "Risinājuma apraksts" 8. lpp. pirmā rindkopa ar informāciju, ka iestāde, kura atsavina noteikumu projekta 18.7. vai 18.8. apakšpunktā minēto nevajadzīgo valsts kustamo mantu, pati iekšēji nosaka kārtību, kādā tā noskaidros, kurai no pašvaldībām minētā valsts kustamā manta ir nepieciešama un kārtību, kādā nevajadzīgā valsts kustamā manta tiks nodota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w:t>
            </w:r>
            <w:r w:rsidR="00000000" w:rsidRPr="00000000" w:rsidDel="00000000">
              <w:rPr>
                <w:i w:val="1"/>
                <w:rtl w:val="0"/>
              </w:rPr>
              <w:t xml:space="preserve">askaņā ar noteikumu projekta 26.</w:t>
            </w:r>
            <w:r w:rsidR="00000000" w:rsidRPr="00000000" w:rsidDel="00000000">
              <w:rPr>
                <w:i w:val="1"/>
                <w:vertAlign w:val="superscript"/>
                <w:rtl w:val="0"/>
              </w:rPr>
              <w:t xml:space="preserve">2</w:t>
            </w:r>
            <w:r w:rsidR="00000000" w:rsidRPr="00000000" w:rsidDel="00000000">
              <w:rPr>
                <w:i w:val="1"/>
                <w:rtl w:val="0"/>
              </w:rPr>
              <w:t xml:space="preserve"> punktu, pēc analoģijas ar MKN 109 21.punktu, </w:t>
            </w:r>
            <w:r w:rsidR="00000000" w:rsidRPr="00000000" w:rsidDel="00000000">
              <w:rPr>
                <w:i w:val="1"/>
                <w:u w:val="single"/>
                <w:rtl w:val="0"/>
              </w:rPr>
              <w:t xml:space="preserve">pašvaldībām būs noteikts </w:t>
            </w:r>
            <w:r w:rsidR="00000000" w:rsidRPr="00000000" w:rsidDel="00000000">
              <w:rPr>
                <w:b w:val="1"/>
                <w:i w:val="1"/>
                <w:u w:val="single"/>
                <w:rtl w:val="0"/>
              </w:rPr>
              <w:t xml:space="preserve">divu nedēļu termiņš</w:t>
            </w:r>
            <w:r w:rsidR="00000000" w:rsidRPr="00000000" w:rsidDel="00000000">
              <w:rPr>
                <w:i w:val="1"/>
                <w:rtl w:val="0"/>
              </w:rPr>
              <w:t xml:space="preserve">, l</w:t>
            </w:r>
            <w:r w:rsidR="00000000" w:rsidRPr="00000000" w:rsidDel="00000000">
              <w:rPr>
                <w:i w:val="1"/>
                <w:u w:val="single"/>
                <w:rtl w:val="0"/>
              </w:rPr>
              <w:t xml:space="preserve">ai pieteiktos uz tām vajadzīgo valsts kustamo mantu. </w:t>
            </w:r>
            <w:r w:rsidR="00000000" w:rsidRPr="00000000" w:rsidDel="00000000">
              <w:rPr>
                <w:i w:val="1"/>
                <w:rtl w:val="0"/>
              </w:rPr>
              <w:t xml:space="preserve">Gadījumā, j</w:t>
            </w:r>
            <w:r w:rsidR="00000000" w:rsidRPr="00000000" w:rsidDel="00000000">
              <w:rPr>
                <w:i w:val="1"/>
                <w:u w:val="single"/>
                <w:rtl w:val="0"/>
              </w:rPr>
              <w:t xml:space="preserve">a neviena pašvaldība noteiktajā termiņā</w:t>
            </w:r>
            <w:r w:rsidR="00000000" w:rsidRPr="00000000" w:rsidDel="00000000">
              <w:rPr>
                <w:i w:val="1"/>
                <w:rtl w:val="0"/>
              </w:rPr>
              <w:t xml:space="preserve"> nebūs pieteikusies uz noteikumu projekta 26.</w:t>
            </w:r>
            <w:r w:rsidR="00000000" w:rsidRPr="00000000" w:rsidDel="00000000">
              <w:rPr>
                <w:i w:val="1"/>
                <w:vertAlign w:val="superscript"/>
                <w:rtl w:val="0"/>
              </w:rPr>
              <w:t xml:space="preserve">1</w:t>
            </w:r>
            <w:r w:rsidR="00000000" w:rsidRPr="00000000" w:rsidDel="00000000">
              <w:rPr>
                <w:i w:val="1"/>
                <w:rtl w:val="0"/>
              </w:rPr>
              <w:t xml:space="preserve"> punktā minēto mantu, tā tiks atsavināta MKN 109 23.punktā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26.</w:t>
            </w:r>
            <w:r w:rsidR="00000000" w:rsidRPr="00000000" w:rsidDel="00000000">
              <w:rPr>
                <w:vertAlign w:val="superscript"/>
                <w:rtl w:val="0"/>
              </w:rPr>
              <w:t xml:space="preserve">2</w:t>
            </w:r>
            <w:r w:rsidR="00000000" w:rsidRPr="00000000" w:rsidDel="00000000">
              <w:rPr>
                <w:rtl w:val="0"/>
              </w:rPr>
              <w:t xml:space="preserve"> punktā pašvaldībām </w:t>
            </w:r>
            <w:r w:rsidR="00000000" w:rsidRPr="00000000" w:rsidDel="00000000">
              <w:rPr>
                <w:b w:val="1"/>
                <w:rtl w:val="0"/>
              </w:rPr>
              <w:t xml:space="preserve">nav noteikts divu nedēļu termiņš</w:t>
            </w:r>
            <w:r w:rsidR="00000000" w:rsidRPr="00000000" w:rsidDel="00000000">
              <w:rPr>
                <w:rtl w:val="0"/>
              </w:rPr>
              <w:t xml:space="preserve">, lai pieteiktos uz tām vajadzīgo valsts kustamo mantu, Ievērojot minēto, aicinām attiecīgi precizēt noteikumu projekta 26.</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noteikumu projekta 26.</w:t>
            </w:r>
            <w:r w:rsidR="00000000" w:rsidRPr="00000000" w:rsidDel="00000000">
              <w:rPr>
                <w:vertAlign w:val="superscript"/>
                <w:rtl w:val="0"/>
              </w:rPr>
              <w:t xml:space="preserve">2</w:t>
            </w:r>
            <w:r w:rsidR="00000000" w:rsidRPr="00000000" w:rsidDel="00000000">
              <w:rPr>
                <w:rtl w:val="0"/>
              </w:rPr>
              <w:t xml:space="preserve"> punktā nav noteikta turpmākā rīcība gadījumā, ja neviena pašvaldība noteiktajā termiņā nebūs pieteikusies uz noteikumu projekta 26.</w:t>
            </w:r>
            <w:r w:rsidR="00000000" w:rsidRPr="00000000" w:rsidDel="00000000">
              <w:rPr>
                <w:vertAlign w:val="superscript"/>
                <w:rtl w:val="0"/>
              </w:rPr>
              <w:t xml:space="preserve">1</w:t>
            </w:r>
            <w:r w:rsidR="00000000" w:rsidRPr="00000000" w:rsidDel="00000000">
              <w:rPr>
                <w:rtl w:val="0"/>
              </w:rPr>
              <w:t xml:space="preserve"> punktā minēto mantu. Ievērojot minēto, aicinām attiecīgi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"Risinājuma apraksts" 5. lpp. ceturtā rindkopa ar attiecīgu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tādējādi </w:t>
            </w:r>
            <w:r w:rsidR="00000000" w:rsidRPr="00000000" w:rsidDel="00000000">
              <w:rPr>
                <w:b w:val="1"/>
                <w:i w:val="1"/>
                <w:u w:val="single"/>
                <w:rtl w:val="0"/>
              </w:rPr>
              <w:t xml:space="preserve">ministrijai vai tās padotības iestādei</w:t>
            </w:r>
            <w:r w:rsidR="00000000" w:rsidRPr="00000000" w:rsidDel="00000000">
              <w:rPr>
                <w:b w:val="1"/>
                <w:i w:val="1"/>
                <w:rtl w:val="0"/>
              </w:rPr>
              <w:t xml:space="preserve"> </w:t>
            </w:r>
            <w:r w:rsidR="00000000" w:rsidRPr="00000000" w:rsidDel="00000000">
              <w:rPr>
                <w:i w:val="1"/>
                <w:rtl w:val="0"/>
              </w:rPr>
              <w:t xml:space="preserve">atbilstoši iesniegtajai informācijai un noteiktajiem kritērijiem, būs iespējams noteikt atbilstošāko pašvaldības pretendentu uz piedāvāto valsts kustamo mantu.  </w:t>
            </w:r>
            <w:r w:rsidR="00000000" w:rsidRPr="00000000" w:rsidDel="00000000">
              <w:rPr>
                <w:rtl w:val="0"/>
              </w:rPr>
              <w:t xml:space="preserve">Anotācijā arī norādīts, </w:t>
            </w:r>
            <w:r w:rsidR="00000000" w:rsidRPr="00000000" w:rsidDel="00000000">
              <w:rPr>
                <w:i w:val="1"/>
                <w:rtl w:val="0"/>
              </w:rPr>
              <w:t xml:space="preserve">ka noteikumu projekta 26.</w:t>
            </w:r>
            <w:r w:rsidR="00000000" w:rsidRPr="00000000" w:rsidDel="00000000">
              <w:rPr>
                <w:i w:val="1"/>
                <w:vertAlign w:val="superscript"/>
                <w:rtl w:val="0"/>
              </w:rPr>
              <w:t xml:space="preserve">2</w:t>
            </w:r>
            <w:r w:rsidR="00000000" w:rsidRPr="00000000" w:rsidDel="00000000">
              <w:rPr>
                <w:i w:val="1"/>
                <w:rtl w:val="0"/>
              </w:rPr>
              <w:t xml:space="preserve"> punkts paredz, ka gadījumā, ja </w:t>
            </w:r>
            <w:r w:rsidR="00000000" w:rsidRPr="00000000" w:rsidDel="00000000">
              <w:rPr>
                <w:b w:val="1"/>
                <w:i w:val="1"/>
                <w:u w:val="single"/>
                <w:rtl w:val="0"/>
              </w:rPr>
              <w:t xml:space="preserve">iestāde</w:t>
            </w:r>
            <w:r w:rsidR="00000000" w:rsidRPr="00000000" w:rsidDel="00000000">
              <w:rPr>
                <w:i w:val="1"/>
                <w:rtl w:val="0"/>
              </w:rPr>
              <w:t xml:space="preserve">, kura atsavina kustamo mantu, saņems vairāku pašvaldību vai to iestāžu pieteikumus, tā veiks izvērtējumu, lai noteiktu, kurai no pašvaldībām attiecīgo valsts kustamo mantu – tehniskos līdzekļus, nodot.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arī norādīts, </w:t>
            </w:r>
            <w:r w:rsidR="00000000" w:rsidRPr="00000000" w:rsidDel="00000000">
              <w:rPr>
                <w:i w:val="1"/>
                <w:rtl w:val="0"/>
              </w:rPr>
              <w:t xml:space="preserve">ka </w:t>
            </w:r>
            <w:r w:rsidR="00000000" w:rsidRPr="00000000" w:rsidDel="00000000">
              <w:rPr>
                <w:i w:val="1"/>
                <w:u w:val="single"/>
                <w:rtl w:val="0"/>
              </w:rPr>
              <w:t xml:space="preserve">izvērtējumu par piedāvātās valsts kustamās mantas nodošanu pašvaldībām veiks </w:t>
            </w:r>
            <w:r w:rsidR="00000000" w:rsidRPr="00000000" w:rsidDel="00000000">
              <w:rPr>
                <w:b w:val="1"/>
                <w:i w:val="1"/>
                <w:u w:val="single"/>
                <w:rtl w:val="0"/>
              </w:rPr>
              <w:t xml:space="preserve">iestādes</w:t>
            </w:r>
            <w:r w:rsidR="00000000" w:rsidRPr="00000000" w:rsidDel="00000000">
              <w:rPr>
                <w:i w:val="1"/>
                <w:u w:val="single"/>
                <w:rtl w:val="0"/>
              </w:rPr>
              <w:t xml:space="preserve">, kas atsavina mantu,</w:t>
            </w:r>
            <w:r w:rsidR="00000000" w:rsidRPr="00000000" w:rsidDel="00000000">
              <w:rPr>
                <w:b w:val="1"/>
                <w:i w:val="1"/>
                <w:u w:val="single"/>
                <w:rtl w:val="0"/>
              </w:rPr>
              <w:t xml:space="preserve"> struktūrvienība</w:t>
            </w:r>
            <w:r w:rsidR="00000000" w:rsidRPr="00000000" w:rsidDel="00000000">
              <w:rPr>
                <w:i w:val="1"/>
                <w:u w:val="single"/>
                <w:rtl w:val="0"/>
              </w:rPr>
              <w:t xml:space="preserve">, </w:t>
            </w:r>
            <w:r w:rsidR="00000000" w:rsidRPr="00000000" w:rsidDel="00000000">
              <w:rPr>
                <w:i w:val="1"/>
                <w:rtl w:val="0"/>
              </w:rPr>
              <w:t xml:space="preserve">kura, gadījumā, ja uz noteikumu 26.</w:t>
            </w:r>
            <w:r w:rsidR="00000000" w:rsidRPr="00000000" w:rsidDel="00000000">
              <w:rPr>
                <w:i w:val="1"/>
                <w:vertAlign w:val="superscript"/>
                <w:rtl w:val="0"/>
              </w:rPr>
              <w:t xml:space="preserve">1</w:t>
            </w:r>
            <w:r w:rsidR="00000000" w:rsidRPr="00000000" w:rsidDel="00000000">
              <w:rPr>
                <w:i w:val="1"/>
                <w:rtl w:val="0"/>
              </w:rPr>
              <w:t xml:space="preserve"> punktā minēto valsts kustamo mantu pieteiksies vairākas pašvaldības, kuru sabiedriskās kārtības un drošības nodrošināšanai nepieciešamais tehnisko līdzekļu apjoms ir līdzvērtīgs, izvērtējot arī noteiktos kritērijus, – jautājumu par attiecīgās valsts kustamās mantas nodošanu atrisinās, veicot izlozi.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skaidrot, kas veiks izvērtējumu - ministrija, iestāde vai tās struktūrvienības. Nepieciešamības gadījumā, aicinām atbilstoši precizēt anotāciju un noteikumu projekta 26.</w:t>
            </w:r>
            <w:r w:rsidR="00000000" w:rsidRPr="00000000" w:rsidDel="00000000">
              <w:rPr>
                <w:vertAlign w:val="superscript"/>
                <w:rtl w:val="0"/>
              </w:rPr>
              <w:t xml:space="preserve">2</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"Risinājuma apraksts" 5. lpp. trešā rindkopa, 6. lpp. pirmā rindkopa un 6. lpp. piektā rindkopa.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atbilstoši MKN 109 noteiktajam informāciju par ministrijai vai tās padotības iestādei nevajadzīgo valsts kustamo mantu publicē "Valsts nekustamie īpašumi"  tīmekļvietnē.</w:t>
            </w:r>
            <w:r w:rsidR="00000000" w:rsidRPr="00000000" w:rsidDel="00000000">
              <w:rPr>
                <w:u w:val="single"/>
                <w:rtl w:val="0"/>
              </w:rPr>
              <w:t xml:space="preserve"> </w:t>
            </w:r>
            <w:r w:rsidR="00000000" w:rsidRPr="00000000" w:rsidDel="00000000">
              <w:rPr>
                <w:i w:val="1"/>
                <w:u w:val="single"/>
                <w:rtl w:val="0"/>
              </w:rPr>
              <w:t xml:space="preserve">Papildus minētajam paredzēts</w:t>
            </w:r>
            <w:r w:rsidR="00000000" w:rsidRPr="00000000" w:rsidDel="00000000">
              <w:rPr>
                <w:i w:val="1"/>
                <w:rtl w:val="0"/>
              </w:rPr>
              <w:t xml:space="preserve">, ka, </w:t>
            </w:r>
            <w:r w:rsidR="00000000" w:rsidRPr="00000000" w:rsidDel="00000000">
              <w:rPr>
                <w:i w:val="1"/>
                <w:u w:val="single"/>
                <w:rtl w:val="0"/>
              </w:rPr>
              <w:t xml:space="preserve">publicējot informāciju, izdara atzīmi par konkrētās ministrijas vai tās padotības iestādes, kura atsavina tai nevajadzīgo valsts kustamo mantu, tīmekļvietni, kurā tiks norādīta konkrēta informācija par nevajadzīgo valsts kustamo mantu un informācija, ko pašvaldībai nepieciešams iesniegt, ja tā vēlas pieteikties uz konkrētu valsts kustamo mantu – tehnisko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lūdzam pārskatīt anotācijā norādīto teikumu, jo šobrīd nav skaidrs, ko plānots paredzēt papildus un vai to plānots noteikt papildus ar noteikumu projekta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"Risinājuma apraksts" 5. lpp. trešā rindkopa ar attiecīgu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anotācijā norādītajam, minēto grozījumu mērķis ir noteikt, ka turpmāk Ministru kabineta 2011. gada 1. februāra noteikumos Nr. 109 "Kārtība, kādā atsavināma publiskas personas manta" (turpmāk – MKN 109) attiecībā uz valsts kustamo mantu, kas nepieciešama pašvaldībām to autonomās funkcijas – sabiedriskās kārtības un drošības nodrošināšana, izpildei, tiktu paredzēta atšķirīga atsavināšanas kārtība, nepiemērojot MKN 109 23. punktā minēto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piemēram, </w:t>
            </w:r>
            <w:r w:rsidR="00000000" w:rsidRPr="00000000" w:rsidDel="00000000">
              <w:rPr>
                <w:u w:val="single"/>
                <w:rtl w:val="0"/>
              </w:rPr>
              <w:t xml:space="preserve">transportlīdzekļi, kuģošanas līdzekļi, dažādi tehniskie līdzekļi u.c, manta vislietderīgāk un efektīvāk būtu izmantojama pašvaldību policijas uzdevumu un funkciju izpildē, jo jau tagad pašvaldību policijas uzdevumu (sabiedriskās kārtības un drošības nodrošināšana) izpildē tiek izmantota kustamā manta, kas pēc funkcionalitātes ir līdzvērtīga valsts kustamai mantai, ko savu uzdevumu izpildē izmanto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lūdzam sniegt informāciju, vai šāda specializēta kustamā manta nebūtu izmantojama un nepieciešama arī ministrijām vai citām valsts iestādēm un sniegt detalizētāku informāciju, kāpēc šajā gadījumā būtu nepieciešams šāds izņēmums no esošās kārtības, tā kā saskaņā ar likuma "Par policiju" 37. panta pirmajā daļā noteikto, pašvaldības policija tiek finansēta un tās materiāltehniskā apgāde tiek veikta no attiecīgās pašvaldības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"Problēmas apraksts" 2. lpp. otrā rindkopa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ir deleģējusi Valsts policijai nodrošināt sabiedrisko kārtību un drošību, un, lai to varētu izdarīt, Valsts policija izmanto tehniskos līdzekļus, kas ir speciāli paredzēti un aprīkoti šim nolūkam. Tādējādi šos tehniskos līdzekļus nav paredzēts izmantot citam mērķim. Savukārt pašvaldības policijai atbilstoši likumam "Par policiju" valsts arī ir deleģējusi pienākumu nodrošināt sabiedrisko kārtību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iemeslu, kāpēc daļa no Valsts policijas tehniskajiem līdzekļiem Valsts policijai ir kļuvuši nevajadzīgi un nododami pašvaldībām. Piemēram, Valsts policija ir iepirkusi jaunus tehniskos līdzekļus un iepriekšējie ir kļuvuši nevajadzīgi vai arī ir citi iemesli.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"Problēmas apraksts" 2. lpp. pirmā rindkopa ar attiecīgu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atbilstoši Noteikumos Nr. 109 noteiktajam informāciju par valsts iestādei nevajadzīgo valsts kustamo mantu publicē "Valsts nekustamie īpašumi" tīmekļvietnē. Valsts iestāde, kas atsavinās Noteikumu projekta 26.</w:t>
            </w:r>
            <w:r w:rsidR="00000000" w:rsidRPr="00000000" w:rsidDel="00000000">
              <w:rPr>
                <w:i w:val="1"/>
                <w:vertAlign w:val="superscript"/>
                <w:rtl w:val="0"/>
              </w:rPr>
              <w:t xml:space="preserve">1</w:t>
            </w:r>
            <w:r w:rsidR="00000000" w:rsidRPr="00000000" w:rsidDel="00000000">
              <w:rPr>
                <w:i w:val="1"/>
                <w:rtl w:val="0"/>
              </w:rPr>
              <w:t xml:space="preserve"> punktā minēto valsts kustamo mantu "Valsts nekustamie īpašumi" tīmekļvietnē:</w:t>
            </w:r>
            <w:r w:rsidR="00000000" w:rsidRPr="00000000" w:rsidDel="00000000">
              <w:rPr>
                <w:i w:val="1"/>
                <w:rtl w:val="0"/>
              </w:rPr>
              <w:t xml:space="preserve">          1) </w:t>
            </w:r>
            <w:r w:rsidR="00000000" w:rsidRPr="00000000" w:rsidDel="00000000">
              <w:rPr>
                <w:i w:val="1"/>
                <w:u w:val="single"/>
                <w:rtl w:val="0"/>
              </w:rPr>
              <w:t xml:space="preserve">publicēs informāciju par tai nevajadzīgo valsts kustamo mantu;</w:t>
            </w:r>
            <w:r w:rsidR="00000000" w:rsidRPr="00000000" w:rsidDel="00000000">
              <w:rPr>
                <w:i w:val="1"/>
                <w:rtl w:val="0"/>
              </w:rPr>
              <w:t xml:space="preserve">          2) </w:t>
            </w:r>
            <w:r w:rsidR="00000000" w:rsidRPr="00000000" w:rsidDel="00000000">
              <w:rPr>
                <w:b w:val="1"/>
                <w:i w:val="1"/>
                <w:u w:val="single"/>
                <w:rtl w:val="0"/>
              </w:rPr>
              <w:t xml:space="preserve">izdarīs atzīmi </w:t>
            </w:r>
            <w:r w:rsidR="00000000" w:rsidRPr="00000000" w:rsidDel="00000000">
              <w:rPr>
                <w:i w:val="1"/>
                <w:u w:val="single"/>
                <w:rtl w:val="0"/>
              </w:rPr>
              <w:t xml:space="preserve">par konkrētās valsts iestādes tīmekļvietni</w:t>
            </w:r>
            <w:r w:rsidR="00000000" w:rsidRPr="00000000" w:rsidDel="00000000">
              <w:rPr>
                <w:i w:val="1"/>
                <w:rtl w:val="0"/>
              </w:rPr>
              <w:t xml:space="preserve"> (tās valsts iestādes tīmekļvietni, kurai ir nevajadzīgā kustamā manta (tehniskais līdzeklis)), kurā tiks norādīta konkrēta informācija par nevajadzīgo valsts kustamo mantu un informācija, ko pašvaldībai nepieciešams iesniegt, ja tā vēlas pieteikties uz konkrētu valsts kustamo mantu – tehnisko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Noteikumos Nr.109 20. un 21.punkta izriet, ka ministrija, tās padotībā esoša iestāde vai kapitālsabiedrība </w:t>
            </w:r>
            <w:r w:rsidR="00000000" w:rsidRPr="00000000" w:rsidDel="00000000">
              <w:rPr>
                <w:u w:val="single"/>
                <w:rtl w:val="0"/>
              </w:rPr>
              <w:t xml:space="preserve">patstāvīgi noskaidro attiecīgās ministrijas un tās padotībā esošo iestāžu, kā arī citu valsts iestāžu, kapitālsabiedrību un atvasinātu publisku personu vai to iestāžu, sabiedriskā labuma organizāciju un sociālo uzņēmumu vajadzību pēc tās valdījumā vai turējumā esošās tai nevajadzīgās valsts kustamās mantas </w:t>
            </w:r>
            <w:r w:rsidR="00000000" w:rsidRPr="00000000" w:rsidDel="00000000">
              <w:rPr>
                <w:rtl w:val="0"/>
              </w:rPr>
              <w:t xml:space="preserve">(tai skaitā valsts dzīvās kustamās mantas) un </w:t>
            </w:r>
            <w:r w:rsidR="00000000" w:rsidRPr="00000000" w:rsidDel="00000000">
              <w:rPr>
                <w:u w:val="single"/>
                <w:rtl w:val="0"/>
              </w:rPr>
              <w:t xml:space="preserve">bez maksas </w:t>
            </w:r>
            <w:r w:rsidR="00000000" w:rsidRPr="00000000" w:rsidDel="00000000">
              <w:rPr>
                <w:b w:val="1"/>
                <w:u w:val="single"/>
                <w:rtl w:val="0"/>
              </w:rPr>
              <w:t xml:space="preserve">publicē</w:t>
            </w:r>
            <w:r w:rsidR="00000000" w:rsidRPr="00000000" w:rsidDel="00000000">
              <w:rPr>
                <w:u w:val="single"/>
                <w:rtl w:val="0"/>
              </w:rPr>
              <w:t xml:space="preserve"> sabiedrības tīmekļvietnē</w:t>
            </w:r>
            <w:r w:rsidR="00000000" w:rsidRPr="00000000" w:rsidDel="00000000">
              <w:rPr>
                <w:b w:val="1"/>
                <w:u w:val="single"/>
                <w:rtl w:val="0"/>
              </w:rPr>
              <w:t xml:space="preserve"> informāciju</w:t>
            </w:r>
            <w:r w:rsidR="00000000" w:rsidRPr="00000000" w:rsidDel="00000000">
              <w:rPr>
                <w:b w:val="1"/>
                <w:rtl w:val="0"/>
              </w:rPr>
              <w:t xml:space="preserve"> </w:t>
            </w:r>
            <w:r w:rsidR="00000000" w:rsidRPr="00000000" w:rsidDel="00000000">
              <w:rPr>
                <w:rtl w:val="0"/>
              </w:rPr>
              <w:t xml:space="preserve">par nevajadzīgo valsts kustamo mantu, norādot tās apjomu, bilances vērtību, tehnisko stāvokli un tehnisko aprakstu atkarībā no mantas veida, savukārt atbilstoši 21.punktam, valsts iestādes, atvasinātas publiskas personas, to iestādes, sabiedriskā labuma organizācijas un sociālie uzņēmumi,</w:t>
            </w:r>
            <w:r w:rsidR="00000000" w:rsidRPr="00000000" w:rsidDel="00000000">
              <w:rPr>
                <w:u w:val="single"/>
                <w:rtl w:val="0"/>
              </w:rPr>
              <w:t xml:space="preserve"> kuriem attiecīgā valsts kustamā manta ir nepieciešama,</w:t>
            </w:r>
            <w:r w:rsidR="00000000" w:rsidRPr="00000000" w:rsidDel="00000000">
              <w:rPr>
                <w:rtl w:val="0"/>
              </w:rPr>
              <w:t xml:space="preserve"> divu nedēļu laikā pēc informācijas par nevajadzīgo valsts kustamo mantu publicēšanas sabiedrības tīmekļvietnē, bet attiecībā uz valsts dzīvo kustamo mantu – piecu darbdienu laikā </w:t>
            </w:r>
            <w:r w:rsidR="00000000" w:rsidRPr="00000000" w:rsidDel="00000000">
              <w:rPr>
                <w:u w:val="single"/>
                <w:rtl w:val="0"/>
              </w:rPr>
              <w:t xml:space="preserve">piesakās uz</w:t>
            </w:r>
            <w:r w:rsidR="00000000" w:rsidRPr="00000000" w:rsidDel="00000000">
              <w:rPr>
                <w:rtl w:val="0"/>
              </w:rPr>
              <w:t xml:space="preserve"> ministrijai, tās padotības iestādei vai kapitālsabiedrībai </w:t>
            </w:r>
            <w:r w:rsidR="00000000" w:rsidRPr="00000000" w:rsidDel="00000000">
              <w:rPr>
                <w:u w:val="single"/>
                <w:rtl w:val="0"/>
              </w:rPr>
              <w:t xml:space="preserve">nevajadzīgo valsts kustamo mantu</w:t>
            </w:r>
            <w:r w:rsidR="00000000" w:rsidRPr="00000000" w:rsidDel="00000000">
              <w:rPr>
                <w:rtl w:val="0"/>
              </w:rPr>
              <w:t xml:space="preserve">, </w:t>
            </w:r>
            <w:r w:rsidR="00000000" w:rsidRPr="00000000" w:rsidDel="00000000">
              <w:rPr>
                <w:b w:val="1"/>
                <w:u w:val="single"/>
                <w:rtl w:val="0"/>
              </w:rPr>
              <w:t xml:space="preserve">izdarot attiecīgu atzīmi</w:t>
            </w:r>
            <w:r w:rsidR="00000000" w:rsidRPr="00000000" w:rsidDel="00000000">
              <w:rPr>
                <w:u w:val="single"/>
                <w:rtl w:val="0"/>
              </w:rPr>
              <w:t xml:space="preserve"> sabiedrības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Noteikumos Nr.109 noteikto, aicinām pārskatīt un izvērtēt, vai nav nepieciešams precizēt anotācijā norādīto, t.i., vai šajā gadījumā valsts iestāde nevis izdarīs atzīmi par konkrētās valsts iestādes tīmekļvietni, bet gan publicēs informāciju par attiecīgās valsts iestādes tīmekļvietni, kurā ir norādīta konkrēta informācija par nevajadzīgo valsts kustamo mantu.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b w:val="1"/>
                <w:i w:val="1"/>
                <w:rtl w:val="0"/>
              </w:rPr>
              <w:t xml:space="preserve">Valsts policija ir konstatējusi, ka daļa no iepriekš minētajiem tehniskajiem līdzekļiem, kas Valsts policijai kļuvuši nevajadzīgi, piemēram, speciāli aprīkoti transportlīdzekļi,</w:t>
            </w:r>
            <w:r w:rsidR="00000000" w:rsidRPr="00000000" w:rsidDel="00000000">
              <w:rPr>
                <w:b w:val="1"/>
                <w:i w:val="1"/>
                <w:u w:val="single"/>
                <w:rtl w:val="0"/>
              </w:rPr>
              <w:t xml:space="preserve"> būtu atsavināmi, tomēr, ņemot vērā pašlaik spēkā esošo tiesisko regulējumu</w:t>
            </w:r>
            <w:r w:rsidR="00000000" w:rsidRPr="00000000" w:rsidDel="00000000">
              <w:rPr>
                <w:b w:val="1"/>
                <w:i w:val="1"/>
                <w:rtl w:val="0"/>
              </w:rPr>
              <w:t xml:space="preserve"> (Noteikumu Nr. 109 23. punktu), </w:t>
            </w:r>
            <w:r w:rsidR="00000000" w:rsidRPr="00000000" w:rsidDel="00000000">
              <w:rPr>
                <w:i w:val="1"/>
                <w:rtl w:val="0"/>
              </w:rPr>
              <w:t xml:space="preserve">Valsts policijas uzdevumu izpildē izmantotā nevajadzīgā valsts kustamā manta prioritāri ir nododama tai valsts iestādei, kura pirmā tos pieprasījusi. Tāpat šobrīd spēkā esošais tiesiskais regulējums neparedz izņēmuma gadījumu, ar kuru tiktu noteikts, ka valsts kustamo mantu, kas nepieciešama pašvaldībai tās autonomās funkcijas (sabiedriskās kārtības un drošības nodrošināšana) izpildei, prioritāri var nodot pašvaldībai, tādā veidā radot situāciju, ka nav iespējams sniegt atbalstu tām pašvaldībām, kuras nav pietiekami nodrošinātas ar tehniskajiem līdzekļiem. Ņemot vērā minēto, ir nepieciešams izdarīt attiecīgus grozījumus Noteikumos Nr. 109.</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 teikuma varētu arī secināt, ka atsevišķos gadījumos valsts kustamā manta, kas Valsts policijai kļuvusi nevajadzīga, piemēram, speciāli aprīkoti transportlīdzekļi, </w:t>
            </w:r>
            <w:r w:rsidR="00000000" w:rsidRPr="00000000" w:rsidDel="00000000">
              <w:rPr>
                <w:u w:val="single"/>
                <w:rtl w:val="0"/>
              </w:rPr>
              <w:t xml:space="preserve">būtu atsavināmi, tomēr, ņemot vērā pašlaik spēkā esošo tiesisko regulējumu.</w:t>
            </w:r>
            <w:r w:rsidR="00000000" w:rsidRPr="00000000" w:rsidDel="00000000">
              <w:rPr>
                <w:rtl w:val="0"/>
              </w:rPr>
              <w:t xml:space="preserve"> Lūdzam attiecīgi redakcionāli precizēt norādīto teikumu, lai nepārprotami būtu skaidrs tās mērķis, jo norādīto teikumu ( konkrēti izcelto teikumu) var "nolasīt" kā izņēmuma gadījumu, proti, ka atsevišķos gadījumos tomēr Valsts policijai nevajadzīgā kustamā manta būtu atsavināma, ņemot vērā šobrīd spēkā esošo tiesisko regulējumu, kas noteikta Noteikumu Nr.109 23.punktā. Ja gadījumā tas tā nav domāts, aicinām to attiecīgi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Ministru kabineta 2021. gada 7. septembra noteikumu Nr.617 "Tiesību akta projekta sākotnējās ietekmes izvērtēšanas kārtība" 15.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2. sadaļas 2.1. punkts ar attiecīgu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tiesību projekta anotācijas 2. sadaļa "Tiesību akta projekta ietekmējamās sabiedrības grupas, ietekme uz tautsaimniecības attīstību un administratīvo slogu" ir obligāti aizpildāma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aizpildīt minēto projekta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2. sadaļas 2.1. punkts ar attiecīgu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akts neietekmē nevienu jomu, aicinām izvērtēt un papildināt projekta anotācijas 8. sadaļu (piemēram, attiecībā uz ietekmi uz iedzīvotāju sociālo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aizpildīšanas vadlīnijās (https://www.mk.gov.lv/lv/media/19530/download?attachment) norādīts, ka sociālās ietekmes ietvaros, tiek vērtēta ietekme uz sociālās atstumtības riskam pakļautām sociālām grupām. Savukārt sociālā atstumtība ir indivīdu vai cilvēku grupu nespēja iekļauties sabiedrībā nabadzības, nepietiekamas izglītības, bezdarba, diskriminācijas vai citu apstākļu dēļ. Sociāli atstumts cilvēks nespēj piekļūt pakalpojumiem un precēm, nespēj īstenot savas tiesības un izmantot iespējas, jo pastāv šķēršļi, kas to liedz, piemēram, vides nepieejamība, sabiedrības aizspriedumi, emocionālā un fiziskā vardarbība u. c. Tāpat vadlīnijās norādīts, ka nabadzība galvenokārt ietver materiālo resursu trūkumu, kā rezultātā cilvēks nevar nodrošināt dzīvei nepieciešamās pamatvajadzības (pārtika, mājoklis, veselība, izglītība, kultūra u. c.). Tādējādi secināms, ka, vērtējot tiesību akta sociālo ietekmi, ir jānorāda, kā projektā ietvertais tiesiskais regulējums ietekmēs nabadzības un sociālās atstumtības riskam pakļautās iedzīvotāju grupas, identificējot konkrētu mērķgrupu, kuru tiesību akts ietekmēs. No šāda aspekta raugoties, norādām, ka projekts neietekmēs iedzīvotāju sociālo vidi.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norādām, ka anotācijas 2. sadaļas 2.1. punkts ir papildināts ar attiecīgu informāciju, ka projekts ietekmēs tos iedzīvotājus, kuri dzīvo pašvaldību administratīvajās teritorijās, kurām tiks nodota valsts kustamā manta, kas nepieciešama pašvaldībai sabiedriskās kārtības un drošības nodrošināšanā, jo uzlabojot pašvaldības policijas tehnisko nodrošinājumu, tiks nodrošināta arī efektīvāka sabiedriskās kārtības un drošības nodrošināšana pašvaldību administratīvajā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(05.08.2020.)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 ja atsavina: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 februāra noteikumu Nr. 109 “Kārtība, kādā atsavināma publiskas personas manta” (turpmāk – noteikumi Nr. 109) 18. punkta ievaddaļa noteic gadījumus, kad 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Pašvaldību likuma 2. panta pirmo daļu pašvaldība ir atvasināta publiska persona. Tādējādi  Ministru kabineta noteikumu grozījumos paredzētie izņēmumi, kad nenoskaidro pašvaldību vajadzību pēc valsts kustamās mantas, bet mantu tāpat paredz piešķirt pašvaldībai (atvasinātajai publiskai personai), nav loģiski. Bez tam atbilstoši šādiem grozījumiem nav iespējams nodrošināt taisnīgu kārtību pret pašvaldībām, ja uz valsts mantu pretendē vairākas pašvaldības. Papildus norādām, ka grozījumos ietvertie izņēmumi nav analoģiski noteikumu Nr. 109 18. punktā esošajiem izņēmumiem, kā arī tie pēc būtības ir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valsts tehniskajiem līdzekļiem, kas paredzēti sabiedriskās kārtības un drošības nodrošināšanai, un valsts kustamo mantu, kas paredzēta civilās aizsardzības un katastrofas pārvaldīšanas, ugunsdrošības un ugunsdzēsības pasākumu nodrošināšanai, var pieteikties vairākas pašvaldības. Grozījumi noteikumos Nr. 109 neregulē kārtībā, kādā nosaka pašvaldību, kura iegūs minēto kustamo mantu, kuru vienlaikus var pieprasīt un pieprasa vairākas pašvaldības. Kārtību, kādā nosaka pašvaldību, kura iegūs minēto kustamo mantu, skaidro grozījumu noteikumu Nr. 109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109 1.2. apakšpunkts noteic, ka noteikumi nosaka kārtību, kādā noskaidro publiskas personas vai tās iestāžu vajadzību pēc citai publiskai personai vai tās iestādēm nevajadzīgās valsts kustamās mantas, kā arī mantas turētāja maiņas kārtību attiecībā uz valsts mantu. Atbilstoši noteikumu Nr. 109 23. punktam, ja nevajadzīgo valsts kustamo mantu vienlaikus pieprasa vairākas institūcijas, tad  jautājumu par mantas nodošanu atrisina pēc izlozes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grozījumus noteikumu  Nr. 109 18.punktā, tostarp to attiecināmību uz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 panta 1.</w:t>
            </w:r>
            <w:r w:rsidR="00000000" w:rsidRPr="00000000" w:rsidDel="00000000">
              <w:rPr>
                <w:vertAlign w:val="superscript"/>
                <w:rtl w:val="0"/>
              </w:rPr>
              <w:t xml:space="preserve">1</w:t>
            </w:r>
            <w:r w:rsidR="00000000" w:rsidRPr="00000000" w:rsidDel="00000000">
              <w:rPr>
                <w:rtl w:val="0"/>
              </w:rPr>
              <w:t xml:space="preserve"> daļa nosaka, ka publiskas personas kustamās mantas atsavināšanu attiecībā uz valsts mantu Ministru kabineta noteiktajos gadījumos, bet attiecībā uz atvasinātas publiskas personas mantu — attiecīgās atvasinātās publiskās personas lēmējinstitūcijas noteiktajos gadījumos var ierosināt, arī nenoskaidrojot publiskas personas vai tās iestāžu vajadzību pēc citai publiskai personai vai tās iestādēm nevajadzīgās kustamās mantas.  Tādējādi likumdevējs ir paredzējis izņēmuma gadījumus, kad mantas atsavināšana var notikt, nepiemērojot vispārējo mantas atsavināšanas procedūru. Šie izņēmuma gadījumi ir atrunāti Ministru kabineta 01.02.2011. noteikumu Nr.109 “Kārtība, kādā atsavināma publiskas personas manta” (turpmāk – MKN 109) 18.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virzītais noteikumu projekts paredz papildināt MKN 109 ar diviem jauniem izņēmumiem, tādēļ arī tiek veikti grozījumi MKN 109 18.punktā, papildinot tos ar diviem jauniem apakšpunktiem, kas tiešā veidā un mērķēti vērsti uz atbalsta sniegšanu pašvaldībām tām noteikto autonomo funkciju izpildē, ciktāl tas saistīts ar sabiedriskās kārtības un drošības nodrošināšanu, kā arī civilo aizsardzību un katastrofu pārvaldīšanu, ugunsdrošības un ugunsdzēsības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izņēmuma noteikšana ir ļoti būtisks atbalsta instruments visām pašvaldībām un tās iestādēm, jo īpaši šobrīd, kad budžeta iespējas ir ierobežotas. Iekšlietu ministrijas virzītie grozījumi sniegs pašvaldībai vai tās iestādei pirmās rokas tiesības attiecībā uz mantu, ko atsavina publiska persona vai tās iestāde, turklāt manta jau būs pilnībā vai daļēji aprīkota, vai pielāgota noteikto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nepiekrīt VARAM apgalvojumam, ka šāda kārtība nenodrošina taisnīgu kārtību pret pašvaldībām, jo īpaši gadījumā, ja uz valsts mantu pretendē vairākas pašvaldības, jo atbildīgās valsts iestādes, kuru kompetencē ir ar sabiedrisko kārtību un drošību, kā arī civilo aizsardzību un katastrofu pārvaldīšanu, ugunsdrošības un ugunsdzēsības pasākumu īstenošanu saistītie jautājumi, ir ciešā un nepārtrauktā sadarbībā ar pašvaldībām un tās iestādēm un ir informētas par to spējām īstenot tām noteiktās funkcijas sabiedriskās kārtības un drošības, civilās aizsardzības, katastrofu pārvaldīšanas, ugunsdrošības un ugunsdzēsības jomā, tādējādi lēmums par mantas nodošanu būs faktos balstīts un rūpīgi izsvērts. Informācija par lēmuma pieņemšanas kritērijiem ietverta projekta anotācijas 1.6.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arī norāda, ka tās virzītie grozījumi nemaina esošā tiesiskā regulējuma struktūru, nedz arī būtību un kopumā veiksmīgi iekļaujas MKN 109 18.punkta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 ja atsavina: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 februāra noteikumu Nr.109 “Kārtība, kādā atsavināma publiskas personas manta” (turpmāk – noteikumi Nr. 109) 18.punkta ievaddaļa noteic gadījumus, kad 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valsts tehniskajiem līdzekļiem, kas paredzēti sabiedriskās kārtības un drošības nodrošināšanai, un valsts kustamo mantu, kas paredzēta civilās aizsardzības un katastrofas pārvaldīšanas, ugunsdrošības un ugunsdzēsības pasākumu nodrošināšanai, var pieteikties vairākas pašvaldības. Grozījumi noteikumos Nr. 109 neregulē kārtībā, kādā nosaka pašvaldību, kura iegūs minēto kustamo mantu, kuru vienlaikus var pieprasīt un pieprasa vairākas pašvaldības. Kārtību, kādā nosaka pašvaldību, kura iegūs minēto kustamo mantu, skaidro grozījumu noteikumu Nr. 109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109 1.2. apakšpunkts noteic, ka noteikumi nosaka kārtību, kādā noskaidro publiskas personas vai tās iestāžu vajadzību pēc citai publiskai personai vai tās iestādēm nevajadzīgās valsts kustamās mantas, kā arī mantas turētāja maiņas kārtību attiecībā uz valsts mantu. Atbilstoši noteikumu Nr. 109 23. punktam, ja nevajadzīgo valsts kustamo mantu vienlaikus pieprasa vairākas institūcijas, tad  jautājumu par mantas nodošanu atrisina pēc izlozes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grozījumus noteikumu  Nr. 109 18.punktā.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"Risinājuma apraksts" 5. lpp. piektā rindkopa un anotācijas 1.3. sadaļas "Risinājuma apraksts" 8. lpp. pirmā rindkopa ar informāciju, ka iestāde, kura atsavina noteikumu projekta 18.7. vai 18.8. apakšpunktā minēto nevajadzīgo valsts kustamo mantu, pati iekšēji noteiks kārtību, kādā tā noskaidros, kurai no pašvaldībām minētā valsts kustamā manta ir nepieciešama un kārtību, kādā nevajadzīgā valsts kustamā manta tiks nodota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ja uz nevajadzīgo valsts kustamo mantu – tehniskajiem līdzekļiem, kas paredzēti sabiedriskās kārtības un drošības nodrošināšanai, piesakās vismaz viena pašvaldība, kurai attiecīgā manta ir nepieciešama Pašvaldību likuma 4. panta pirmās daļas 14. punktā noteiktās pašvaldības autonomās funkcijas izpildei, to nodod pašvaldībai. Ja uz attiecīgo nevajadzīgo valsts kustamo mantu  piesakās vairākas pašvaldības, valsts iestāde, kura atsavina kustamo mantu, jautājumu par mantas nodošanu atrisina, izvērtējot attiecīgās pašvaldības rīcībā esošo nodrošinājumu, kas nepieciešams sabiedriskās kārtības un drošības nodrošināšanai. Gadījumā, ja pašvaldību nodrošinājums ir līdzvērtīgs, valsts iestāde jautājumu par mantas nodošanu atrisina pēc izlozes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Noteikumu projekts paredz, ka turpmāk Noteikumos Nr. 109, a</w:t>
            </w:r>
            <w:r w:rsidR="00000000" w:rsidRPr="00000000" w:rsidDel="00000000">
              <w:rPr>
                <w:i w:val="1"/>
                <w:u w:val="single"/>
                <w:rtl w:val="0"/>
              </w:rPr>
              <w:t xml:space="preserve">ttiecībā uz valsts kustamo mantu, kas nepieciešama pašvaldībai tās autonomās funkcijas (sabiedriskās kārtības un drošības nodrošināšana) izpildei, tiktu paredzēta atsevišķa kārtība,</w:t>
            </w:r>
            <w:r w:rsidR="00000000" w:rsidRPr="00000000" w:rsidDel="00000000">
              <w:rPr>
                <w:i w:val="1"/>
                <w:rtl w:val="0"/>
              </w:rPr>
              <w:t xml:space="preserve"> </w:t>
            </w:r>
            <w:r w:rsidR="00000000" w:rsidRPr="00000000" w:rsidDel="00000000">
              <w:rPr>
                <w:i w:val="1"/>
                <w:u w:val="single"/>
                <w:rtl w:val="0"/>
              </w:rPr>
              <w:t xml:space="preserve">proti, šāda valsts kustamā manta, kas ir specializēta (speciāli aprīkota)</w:t>
            </w:r>
            <w:r w:rsidR="00000000" w:rsidRPr="00000000" w:rsidDel="00000000">
              <w:rPr>
                <w:i w:val="1"/>
                <w:rtl w:val="0"/>
              </w:rPr>
              <w:t xml:space="preserve">, lai to izmantotu pašvaldības autonomās funkcijas sabiedriskās kārtības un drošības nodrošināšanas izpildei, kā, piemēram, operatīvie transportlīdzekļi, kas speciāli aprīkoti ar bākugunīm vai aizturēšanas telpu vai kuģošanas līdzekļi un citi tehniskie līdzekļi, t</w:t>
            </w:r>
            <w:r w:rsidR="00000000" w:rsidRPr="00000000" w:rsidDel="00000000">
              <w:rPr>
                <w:i w:val="1"/>
                <w:u w:val="single"/>
                <w:rtl w:val="0"/>
              </w:rPr>
              <w:t xml:space="preserve">iktu atsavināta pašvaldībai, kurai tā nepieciešama Pašvaldību likuma 4. panta pirmās daļas 14. punktā noteiktās pašvaldības autonomās funkcijas izpildei. </w:t>
            </w:r>
            <w:r w:rsidR="00000000" w:rsidRPr="00000000" w:rsidDel="00000000">
              <w:rPr>
                <w:i w:val="1"/>
                <w:rtl w:val="0"/>
              </w:rPr>
              <w:t xml:space="preserve">Tādējādi noteikumu projekts paredz papildināt Noteikumus Nr. 109 ar 23.5.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(turpmāk  - Atsavināšanas likums) 4.panta pirmajā daļā noteikts, </w:t>
            </w:r>
            <w:r w:rsidR="00000000" w:rsidRPr="00000000" w:rsidDel="00000000">
              <w:rPr>
                <w:u w:val="single"/>
                <w:rtl w:val="0"/>
              </w:rPr>
              <w:t xml:space="preserve">ka valsts mantas atsavināšanu var ierosināt, ja tā nav nepieciešama </w:t>
            </w:r>
            <w:r w:rsidR="00000000" w:rsidRPr="00000000" w:rsidDel="00000000">
              <w:rPr>
                <w:b w:val="1"/>
                <w:u w:val="single"/>
                <w:rtl w:val="0"/>
              </w:rPr>
              <w:t xml:space="preserve">attiecīgajai iestādei</w:t>
            </w:r>
            <w:r w:rsidR="00000000" w:rsidRPr="00000000" w:rsidDel="00000000">
              <w:rPr>
                <w:u w:val="single"/>
                <w:rtl w:val="0"/>
              </w:rPr>
              <w:t xml:space="preserve"> vai</w:t>
            </w:r>
            <w:r w:rsidR="00000000" w:rsidRPr="00000000" w:rsidDel="00000000">
              <w:rPr>
                <w:b w:val="1"/>
                <w:u w:val="single"/>
                <w:rtl w:val="0"/>
              </w:rPr>
              <w:t xml:space="preserve"> citām valsts iestādēm</w:t>
            </w:r>
            <w:r w:rsidR="00000000" w:rsidRPr="00000000" w:rsidDel="00000000">
              <w:rPr>
                <w:u w:val="single"/>
                <w:rtl w:val="0"/>
              </w:rPr>
              <w:t xml:space="preserve"> to funkciju nodrošināšanai. </w:t>
            </w:r>
            <w:r w:rsidR="00000000" w:rsidRPr="00000000" w:rsidDel="00000000">
              <w:rPr>
                <w:rtl w:val="0"/>
              </w:rPr>
              <w:t xml:space="preserve">Savukārt, izņēmums ir paredzēts 4.panta 1.</w:t>
            </w:r>
            <w:r w:rsidR="00000000" w:rsidRPr="00000000" w:rsidDel="00000000">
              <w:rPr>
                <w:vertAlign w:val="superscript"/>
                <w:rtl w:val="0"/>
              </w:rPr>
              <w:t xml:space="preserve">1</w:t>
            </w:r>
            <w:r w:rsidR="00000000" w:rsidRPr="00000000" w:rsidDel="00000000">
              <w:rPr>
                <w:rtl w:val="0"/>
              </w:rPr>
              <w:t xml:space="preserve">daļā – Ministru kabineta noteiktajos gadījumos valsts kustamo mantu var ierosināt atsavināt arī nenoskaidrojot publiskas personas vai tās iestāžu vajadzību pēc citai publiskai personai vai tās iestādēm nevajadzīgās kustamās mantas. Minētie izņēmumi ir noteikti Ministru kabineta 2011.gada 1.februāra noteikumu Nr.109 "Kārtība, kādā atsavināma publiskas personas manta" (turpmāk - MKN 109) 18.punktā.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nepieciešamo grozījumu mērķi, t.i., valsts iestādei nevajadzīgās kustamās mantas - tehniskā līdzekļa nodošanu pašvaldībām Pašvaldību likuma 4. panta pirmās daļas 14. punktā noteiktās pašvaldības autonomās funkcijas izpildei ( piedalīties sabiedriskās kārtības un drošības nodrošināšanā), Finanšu ministrija norāda, ka šāds izņēmums būtu paredzams/ ietverams MKN 109 18.punktā ( atbilstoši Atsavināšanas likuma 4.panta 1.</w:t>
            </w:r>
            <w:r w:rsidR="00000000" w:rsidRPr="00000000" w:rsidDel="00000000">
              <w:rPr>
                <w:vertAlign w:val="superscript"/>
                <w:rtl w:val="0"/>
              </w:rPr>
              <w:t xml:space="preserve">1 </w:t>
            </w:r>
            <w:r w:rsidR="00000000" w:rsidRPr="00000000" w:rsidDel="00000000">
              <w:rPr>
                <w:rtl w:val="0"/>
              </w:rPr>
              <w:t xml:space="preserve">daļai) nevis MKN 109 23.punktā, to papildinot ar 23.5. apakšpunktu, ņemot vērā, ka šādas kārtības paredzēšana MKN 109 23. punktā būtu pretrunā ar Atsavināšanas likuma 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ka: "</w:t>
            </w:r>
            <w:r w:rsidR="00000000" w:rsidRPr="00000000" w:rsidDel="00000000">
              <w:rPr>
                <w:i w:val="1"/>
                <w:rtl w:val="0"/>
              </w:rPr>
              <w:t xml:space="preserve">atbilstoši Noteikumu Nr. 109 21. punktā noteiktajam, pašvaldībām būs noteikts divu nedēļu termiņš, lai pieteiktos uz tām vajadzīgo valsts kustamo mantu. Gadījumā, ja neviena pašvaldība noteiktajā termiņā nebūs pieteikusies uz noteikumu projekta 23.5. apakšpunktā  minēto mantu, tā tiks atsavināta atbilstoši Noteikumu Nr. 109 23. punktā jau pašlaik noteiktajā kārtībā". </w:t>
            </w:r>
            <w:r w:rsidR="00000000" w:rsidRPr="00000000" w:rsidDel="00000000">
              <w:rPr>
                <w:rtl w:val="0"/>
              </w:rPr>
              <w:t xml:space="preserve">Ievērojot minēto, norādām, ka piemērojot MKN 109 21.punktā noteikto kārtību t.i., publicējot informāciju VAS “Valsts nekustamie īpašumi” tīmekļvietnē par iestādei nevajadzīgo valsts kustamo mantu, uz to varēs pieteikties ne tikai pašvaldības, bet arī citas valsts iestādes, atvasinātas publiskas personas, to iestādes, sabiedriskā labuma organizācijas un sociālie uzņēmumi, kuriem attiecīgā valsts kustamā manta ir nepieciešama, ņemot vērā, ka tīmekļvietnē netiek paredzēts, ka kāds uz attiecīgo kustamo mantu nevar pieteikties.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w:t>
            </w:r>
            <w:r w:rsidR="00000000" w:rsidRPr="00000000" w:rsidDel="00000000">
              <w:rPr>
                <w:u w:val="single"/>
                <w:rtl w:val="0"/>
              </w:rPr>
              <w:t xml:space="preserve">Finanšu ministrija aicina Iekšlietu ministriju virzīt grozījumu MKN 109 18.punktā, tajā paredzot izņēmumu attiecībā uz kustamās mantas - tehniskā līdzekļa nodošanu pašvaldībām, kas nepieciešama Pašvaldību likuma 4. panta pirmās daļas 14. punktā noteiktās pašvaldības autonomās funkcijas izpildei,</w:t>
            </w:r>
            <w:r w:rsidR="00000000" w:rsidRPr="00000000" w:rsidDel="00000000">
              <w:rPr>
                <w:rtl w:val="0"/>
              </w:rPr>
              <w:t xml:space="preserve"> ņemot vērā, ka ja šāds izņēmums tiktu paredzēts MKN 109 18.punktā, valsts iestāde (piemēram, Valsts policija) varētu šo kustamo mantu ( tehnisko līdzekli) nodot pašvaldībai, kurai attiecīgais tehniskais līdzeklis būtu nepieciešams. Savukārt gadījumā, ja nevienai pašvaldībai šī valsts iestādei ( Valsts policijai) nevajadzīgā kustamā manta nebūs nepieciešama, atbilstoši MKN 109 noteiktajai kārtībai ( 20.un turpmākie punkti) varēs noskaidrot ministriju, iestāžu, atvasinātu publisku personu u.c. vajadzību pēc iestādei nevajadzīgās kustamās mantas.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grozījums tiek virzīts Ministru kabineta 2011. gada 1. februāra noteikumu Nr. 109 "Kārtība, kādā atsavināma publiskas personas manta" 18. punktā, attiecīgi to papildinot ar 18.7. apakšpunktu. Tāpat noteikumu projekta anotācijā veikti attiecīgi precizējumi un papildinājumi.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Šo noteikumu 23. punktā norādīto kārtību nepiemēro attiecībā uz nevajadzīgo valsts kustamo mantu (tehniskajiem līdzekļiem), kas paredzēta sabiedriskās kārtības un drošības nodrošināšanai, un ir nepieciešama Pašvaldību likuma 4. panta pirmās daļas 14. punktā noteiktās pašvaldības autonomās funkcijas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anotācijā norādīts, ka noteikumu projekts paredz noteikt izņēmuma kārtību tikai no Noteikumos Nr. 109 23. punktā noteiktās nevajadzīgās valsts kustamās mantas nodošanas kārtības, bet pārējā Noteikumu Nr. 109 III. nodaļā noteiktā kārtība arī uz Noteikumu projekta 26.</w:t>
            </w:r>
            <w:r w:rsidR="00000000" w:rsidRPr="00000000" w:rsidDel="00000000">
              <w:rPr>
                <w:i w:val="1"/>
                <w:vertAlign w:val="superscript"/>
                <w:rtl w:val="0"/>
              </w:rPr>
              <w:t xml:space="preserve">1</w:t>
            </w:r>
            <w:r w:rsidR="00000000" w:rsidRPr="00000000" w:rsidDel="00000000">
              <w:rPr>
                <w:i w:val="1"/>
                <w:rtl w:val="0"/>
              </w:rPr>
              <w:t xml:space="preserve"> punktā minēto valsts kustamo mantu netiek mainīta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nevar noteikt izņēmumu (sagatavoto noteikumu grozījumu 26.</w:t>
            </w:r>
            <w:r w:rsidR="00000000" w:rsidRPr="00000000" w:rsidDel="00000000">
              <w:rPr>
                <w:vertAlign w:val="superscript"/>
                <w:rtl w:val="0"/>
              </w:rPr>
              <w:t xml:space="preserve">1.</w:t>
            </w:r>
            <w:r w:rsidR="00000000" w:rsidRPr="00000000" w:rsidDel="00000000">
              <w:rPr>
                <w:rtl w:val="0"/>
              </w:rPr>
              <w:t xml:space="preserve">, 26.</w:t>
            </w:r>
            <w:r w:rsidR="00000000" w:rsidRPr="00000000" w:rsidDel="00000000">
              <w:rPr>
                <w:vertAlign w:val="superscript"/>
                <w:rtl w:val="0"/>
              </w:rPr>
              <w:t xml:space="preserve">2</w:t>
            </w:r>
            <w:r w:rsidR="00000000" w:rsidRPr="00000000" w:rsidDel="00000000">
              <w:rPr>
                <w:rtl w:val="0"/>
              </w:rPr>
              <w:t xml:space="preserve">., un 26.</w:t>
            </w:r>
            <w:r w:rsidR="00000000" w:rsidRPr="00000000" w:rsidDel="00000000">
              <w:rPr>
                <w:vertAlign w:val="superscript"/>
                <w:rtl w:val="0"/>
              </w:rPr>
              <w:t xml:space="preserve">3</w:t>
            </w:r>
            <w:r w:rsidR="00000000" w:rsidRPr="00000000" w:rsidDel="00000000">
              <w:rPr>
                <w:rtl w:val="0"/>
              </w:rPr>
              <w:t xml:space="preserve"> punkti) no MKN 109 23.punktā paredzētās kārtības, piemērojot MKN 109 21.punktā noteikto, jo MKN 109 20., 21.punktā noteikta </w:t>
            </w:r>
            <w:r w:rsidR="00000000" w:rsidRPr="00000000" w:rsidDel="00000000">
              <w:rPr>
                <w:u w:val="single"/>
                <w:rtl w:val="0"/>
              </w:rPr>
              <w:t xml:space="preserve">kārtība, kādā noskaidro publiskas personas vai tās iestāžu vajadzību pēc citai publiskai personai nevajadzīgās valsts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Publiskas personas mantas atsavināšanas likuma (turpmāk - Atsavināšanas likums) 4.panta pirmā daļa nosaka, ka valsts mantas atsavināšanu var ierosināt, ja tā nav nepieciešama attiecīgajai iestādei vai citām valsts iestādēm to funkciju nodrošināšanai, savukārt, atbilstoši Atsavināšanas likuma 4.panta (1</w:t>
            </w:r>
            <w:r w:rsidR="00000000" w:rsidRPr="00000000" w:rsidDel="00000000">
              <w:rPr>
                <w:vertAlign w:val="superscript"/>
                <w:rtl w:val="0"/>
              </w:rPr>
              <w:t xml:space="preserve">1</w:t>
            </w:r>
            <w:r w:rsidR="00000000" w:rsidRPr="00000000" w:rsidDel="00000000">
              <w:rPr>
                <w:rtl w:val="0"/>
              </w:rPr>
              <w:t xml:space="preserve">) daļa nosaka, ka </w:t>
            </w:r>
            <w:r w:rsidR="00000000" w:rsidRPr="00000000" w:rsidDel="00000000">
              <w:rPr>
                <w:u w:val="single"/>
                <w:rtl w:val="0"/>
              </w:rPr>
              <w:t xml:space="preserve">publiskas personas kustamās mantas atsavināšanu attiecībā uz valsts mantu Ministru kabineta noteiktajos gadījumos</w:t>
            </w:r>
            <w:r w:rsidR="00000000" w:rsidRPr="00000000" w:rsidDel="00000000">
              <w:rPr>
                <w:rtl w:val="0"/>
              </w:rPr>
              <w:t xml:space="preserve">, bet attiecībā uz atvasinātas publiskas personas mantu — attiecīgās atvasinātās publiskās personas lēmējinstitūcijas noteiktajos gadījumos </w:t>
            </w:r>
            <w:r w:rsidR="00000000" w:rsidRPr="00000000" w:rsidDel="00000000">
              <w:rPr>
                <w:b w:val="1"/>
                <w:u w:val="single"/>
                <w:rtl w:val="0"/>
              </w:rPr>
              <w:t xml:space="preserve">var ierosināt, arī nenoskaidrojot</w:t>
            </w:r>
            <w:r w:rsidR="00000000" w:rsidRPr="00000000" w:rsidDel="00000000">
              <w:rPr>
                <w:u w:val="single"/>
                <w:rtl w:val="0"/>
              </w:rPr>
              <w:t xml:space="preserve"> publiskas personas vai tās iestāžu vajadzību pēc citai publiskai personai vai tās iestādēm nevajadzīgās kustamās mantas.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1.februāra noteikumu Nr.109 "Kārtība, kādā atsavināma publiskas personas manta" (turpmāk - MKN 109) 18.punktā noteikti gadījumi, kuros 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 Līdz ar to ievērojot sagatavoto grozījumu mērķi, proti, lai Valsts policijas izmantoto nevajadzīgo specializēto kustamo mantu, piemēram, transportlīdzekli, kas paredzēta sabiedriskās kārtības un drošības nodrošināšanai, prioritāri var nodot pašvaldībai, Finanšu ministrija informē, ka šajā gadījumā, būtu nepieciešams veikt grozījumu MKN 109 18.punktā to papildinot, ka šāda nevajadzīgā specializētā kustamā manta (tehniskie līdzekļi) var tik atsavināta, nenoskaidrojot valsts iestāžu un atvasinātu publisku personu vai to iestāžu vajadzību pēc ministrijas, tās padotībā esošas iestādes vai kapitālsabiedrības valdījumā vai turējumā esošās nevajadzīgās valsts kustamās mantas. Gadījumā, ja šāds precizējums tiek ietverts MKN 109 18.punktā, šādu nevajadzīgo valsts kustamo mantu varēs atsavināt pašvaldībai, nenoskaidrojot publiskas personas vai tās iestāžu vajadzību pēc citai publiskai personai nevajadzīgās valsts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attiecīgi precizēt sagatavoto noteikumu (grozījumu)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Ja uz šo noteikumu 26.</w:t>
            </w:r>
            <w:r w:rsidR="00000000" w:rsidRPr="00000000" w:rsidDel="00000000">
              <w:rPr>
                <w:vertAlign w:val="superscript"/>
                <w:rtl w:val="0"/>
              </w:rPr>
              <w:t xml:space="preserve">1</w:t>
            </w:r>
            <w:r w:rsidR="00000000" w:rsidRPr="00000000" w:rsidDel="00000000">
              <w:rPr>
                <w:rtl w:val="0"/>
              </w:rPr>
              <w:t xml:space="preserve"> punktā minēto nevajadzīgo valsts kustamo mantu piesakās vismaz viena pašvaldība vai tās iestāde, to nodod attiecīgajai pašvaldībai vai tās iestādei. Ja uz nevajadzīgo valsts kustamo mantu piesakās vairākas pašvaldības vai to iestādes, valsts iestāde, kura atsavina kustamo mantu, jautājumu par mantas nodošanu atrisina, izvērtējot attiecīgās pašvaldības vai tās iestādes rīcībā esošo nodrošinājumu, kas nepieciešams sabiedriskās kārtības un drošības nodrošināšanai. Gadījumā, ja pašvaldību vai to iestāžu nodrošinājums ir līdzvērtīgs, valsts iestāde jautājumu par mantas nodošanu atrisina pēc izlozes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svītrot norādes uz pašvaldības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Oficiālo publikāciju un tiesiskās informācijas likuma 9. panta pirmo daļu, piemērojot normatīvos aktus, ievēro šādu ārējo normatīvo aktu juridiskā spēka hierarhiju: 1) Satversme; 2) likumi; 3) Ministru kabineta noteikumi; 4) pašvaldību saistošie noteikumi. Turklāt Oficiālo publikāciju un tiesiskās informācijas likuma 9. panta sestās daļas 1. punkts noteic, ja konstatē pretrunu starp dažāda juridiska spēka tiesību normām, piemēro to tiesību normu, kurai ir augstāks juridiskais spēks. Tādējādi nepieciešamības gadījumā Ministru kabineta noteikumos lietotie termini jāsaskaņo ar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Ja uz šo noteikumu 26.</w:t>
            </w:r>
            <w:r w:rsidR="00000000" w:rsidRPr="00000000" w:rsidDel="00000000">
              <w:rPr>
                <w:vertAlign w:val="superscript"/>
                <w:rtl w:val="0"/>
              </w:rPr>
              <w:t xml:space="preserve">1</w:t>
            </w:r>
            <w:r w:rsidR="00000000" w:rsidRPr="00000000" w:rsidDel="00000000">
              <w:rPr>
                <w:rtl w:val="0"/>
              </w:rPr>
              <w:t xml:space="preserve"> punktā minēto nevajadzīgo valsts kustamo mantu piesakās vismaz viena pašvaldība vai tās iestāde, to nodod attiecīgajai pašvaldībai vai tās iestādei. Ja uz nevajadzīgo valsts kustamo mantu piesakās vairākas pašvaldības vai to iestādes, valsts iestāde, kura atsavina kustamo mantu, jautājumu par mantas nodošanu atrisina, izvērtējot attiecīgās pašvaldības vai tās iestādes rīcībā esošo nodrošinājumu, kas nepieciešams sabiedriskās kārtības un drošības nodrošināšanai. Gadījumā, ja pašvaldību vai to iestāžu nodrošinājums ir līdzvērtīgs, jautājumu par mantas nodošanu atrisina pēc izlozes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svītrot norādes uz pašvaldības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144. punktu, grozījumu terminoloģiju, stilistiku un noformējumu veido atbilstoši grozāmo noteikumu terminoloģijai, stilistikai un noformējumam.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26.</w:t>
            </w:r>
            <w:r w:rsidR="00000000" w:rsidRPr="00000000" w:rsidDel="00000000">
              <w:rPr>
                <w:vertAlign w:val="superscript"/>
                <w:rtl w:val="0"/>
              </w:rPr>
              <w:t xml:space="preserve">2</w:t>
            </w:r>
            <w:r w:rsidR="00000000" w:rsidRPr="00000000" w:rsidDel="00000000">
              <w:rPr>
                <w:rtl w:val="0"/>
              </w:rPr>
              <w:t xml:space="preserve"> punkta redakcija veidota ņemot vērā teikuma uzbūvi, kāda tā lietota Ministru kabineta 2011. gada 1. februāra noteikumu Nr. 109 "Kārtība, kādā atsavināma publiskas personas manta" 1.2. apakšpunktā un 23.4. apakšpunktā, kuros tiek nodalītas publiskas personas un atvasinātas personas no to iestādēm.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Ja uz šo noteikumu 26.</w:t>
            </w:r>
            <w:r w:rsidR="00000000" w:rsidRPr="00000000" w:rsidDel="00000000">
              <w:rPr>
                <w:vertAlign w:val="superscript"/>
                <w:rtl w:val="0"/>
              </w:rPr>
              <w:t xml:space="preserve">1</w:t>
            </w:r>
            <w:r w:rsidR="00000000" w:rsidRPr="00000000" w:rsidDel="00000000">
              <w:rPr>
                <w:rtl w:val="0"/>
              </w:rPr>
              <w:t xml:space="preserve"> punktā minēto nevajadzīgo valsts kustamo mantu piesakās vismaz viena pašvaldība vai tās iestāde, to nodod attiecīgajai pašvaldībai vai tās iestādei. Ja uz nevajadzīgo valsts kustamo mantu piesakās vairākas pašvaldības vai to iestādes, valsts iestāde, kura atsavina kustamo mantu, jautājumu par mantas nodošanu atrisina, izvērtējot attiecīgās pašvaldības vai tās iestādes rīcībā esošo nodrošinājumu, kas nepieciešams sabiedriskās kārtības un drošības nodrošināšanai. Gadījumā, ja pašvaldību vai to iestāžu nodrošinājums ir līdzvērtīgs, jautājumu par mantas nodošanu atrisina pēc izlozes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paredz pienākumu valsts iestādei, kura atsavina kustamo mantu, jautājumu par mantas nodošanu atrisināt, izvērtējot attiecīgās pašvaldības vai tās iestādes rīcībā esošo nodrošinājumu, kas nepieciešams sabiedriskās kārtības un drošības nodrošināšanai. Tomēr anotācijā nav norādīts, kā valsts iestāde tādu informāciju iegūs - pieprasīs pašvaldībai, vai veiks pieprasījumu no citām datu bāzēm. Šī darbība prasīs lieku administratīvo slogu, ņemot vērā, ka pastāv iespēja, ka nevajadzīgai kustamai mantai pieteiksies vairākas pašvaldības.  Lietderīgāk būtu noteikt, ka pašvaldība, kura piesakās attiecīgās kustamās mantas nodošanai bez atlīdzības, norādīt šāda veida informāciju, lai iestādei nebūtu jātērē laiks šīs informācijas vākšanai un varētu to pēc iespējas ātrāk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precizējumus noteikumu projekta 2. punktā vai papildināt noteikumu projektu ar punktu, kas paredz, ka pašvaldība vai tās iestāde, kas piesakās uz nevajadzīgo valsts kustamo mantu, kas paredzēta sabiedriskās kārtības un drošības nodrošināšanai, un ir nepieciešama Pašvaldību likuma 4. panta pirmās daļas 14. punktā noteiktās pašvaldības autonomās funkcijas izpildei, vienlaicīgi iesniedz informāciju par pašvaldības vai rīcībā vai pašvaldības iestādes rīcībā esošo nodrošinājumu, kas nepieciešams sabiedriskās kārtības un drošības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"Risinājuma apraksts" 5. lpp. trešā rindkopa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Ja neviena pašvaldība vai tās iestāde nepiesakās uz šo noteikumu 26.</w:t>
            </w:r>
            <w:r w:rsidR="00000000" w:rsidRPr="00000000" w:rsidDel="00000000">
              <w:rPr>
                <w:vertAlign w:val="superscript"/>
                <w:rtl w:val="0"/>
              </w:rPr>
              <w:t xml:space="preserve">1</w:t>
            </w:r>
            <w:r w:rsidR="00000000" w:rsidRPr="00000000" w:rsidDel="00000000">
              <w:rPr>
                <w:rtl w:val="0"/>
              </w:rPr>
              <w:t xml:space="preserve"> punktā minēto nevajadzīgo valsts kustamo mantu, nevajadzīgo valsts kustamo mantu atsavina šo noteikumu 23.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svītrot norādes uz pašvaldības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Oficiālo publikāciju un tiesiskās informācijas likuma 9. panta pirmo daļu, piemērojot normatīvos aktus, ievēro šādu ārējo normatīvo aktu juridiskā spēka hierarhiju: 1) Satversme; 2) likumi; 3) Ministru kabineta noteikumi; 4) pašvaldību saistošie noteikumi. Turklāt Oficiālo publikāciju un tiesiskās informācijas likuma 9. panta sestās daļas 1. punkts noteic, ja konstatē pretrunu starp dažāda juridiska spēka tiesību normām, piemēro to tiesību normu, kurai ir augstāks juridiskais spēks. Tādējādi nepieciešamības gadījumā Ministru kabineta noteikumos lietotie termini jāsaskaņo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Ja neviena pašvaldība vai tās iestāde nepiesakās uz šo noteikumu 26.</w:t>
            </w:r>
            <w:r w:rsidR="00000000" w:rsidRPr="00000000" w:rsidDel="00000000">
              <w:rPr>
                <w:vertAlign w:val="superscript"/>
                <w:rtl w:val="0"/>
              </w:rPr>
              <w:t xml:space="preserve">1</w:t>
            </w:r>
            <w:r w:rsidR="00000000" w:rsidRPr="00000000" w:rsidDel="00000000">
              <w:rPr>
                <w:rtl w:val="0"/>
              </w:rPr>
              <w:t xml:space="preserve"> punktā minēto nevajadzīgo valsts kustamo mantu, nevajadzīgo valsts kustamo mantu atsavina šo noteikumu 23.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72. panta 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  Ņemot vērā minēto, lūdzam svītrot vārdus "vai tās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144. punktu, grozījumu terminoloģiju, stilistiku un noformējumu veido atbilstoši grozāmo noteikumu terminoloģijai, stilistikai un noformējumam.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26.</w:t>
            </w:r>
            <w:r w:rsidR="00000000" w:rsidRPr="00000000" w:rsidDel="00000000">
              <w:rPr>
                <w:vertAlign w:val="superscript"/>
                <w:rtl w:val="0"/>
              </w:rPr>
              <w:t xml:space="preserve">3</w:t>
            </w:r>
            <w:r w:rsidR="00000000" w:rsidRPr="00000000" w:rsidDel="00000000">
              <w:rPr>
                <w:rtl w:val="0"/>
              </w:rPr>
              <w:t xml:space="preserve"> punkta redakcija veidota ņemot vērā teikuma uzbūvi, kāda tā lietota Ministru kabineta 2011. gada 1. februāra noteikumu Nr. 109 "Kārtība, kādā atsavināma publiskas personas manta" 1.2. apakšpunktā un 23.4. apakšpunktā, kuros tiek nodalītas publiskas personas un atvasinātas personas no to iestādēm.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1. februāra noteikumos Nr. 109 "Kārtība,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01.02.2011. noteikumu Nr.109 “Kārtība, kādā atsavināma publiskas personas manta” (turpmāk – MKN 109 ) 9.5.apakšpunktā ir nepieciešams veikt tehnisku precizējumu, un lai samazinātu normatīvo aktu skaitu, lūgums noteikumu (grozījumu) projektā iekļaut šādu tehnisku precizējumu MKN 109 9.5.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MKN 109 9.5.apakšpunktu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atsavinātājam, kas ir Noziedzīgi iegūtu līdzekļu legalizācijas un terorisma un proliferācijas finansēšanas novēršanas likuma subjekts, atbilstoši minētā likuma prasībām nav iesniegti pārbaudei nepieciešamie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iekļaušanai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esošajai MKN 109 9.5. apakšpunkta redakcijai, publiskas personas nekustamā īpašuma atsavināšanu atsavināšanas ierosinātājam aptur, ja atsavināšanas ierosinātājs atbilstoši Noziedzīgi iegūtu līdzekļu legalizācijas un terorisma un proliferācijas finansēšanas novēršanas likuma (turpmāk - Novēršanas likums) prasībām nav iesniedzis naudas līdzekļu izcelsmi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mērķis bija noteikt legālu/ tiesisku instrumentu kā nodrošināt Novēršanas likuma prasību izpildi, proti, naudas izcelsmes pierādošo dokumentu iesniegšanu atsavinātājam. Ja publiskas personas mantas atsavinātājs ir Novēršanas likuma subjekts, attiecīgi MKN 109 9.5. apakšpunkts ir piemērojams, jo šādu pienākumu attiecībā uz naudas līdzekļu izcelsmi pārbaudi tam nosaka Novēršanas likums. Līdz ar to ir nepieciešams tehniski precizēt šobrīd spēkā esošo MKN 109 9.5. apakšpunktu, t.i., nosakot, ka norma attiecas uz publiskas personas nekustamā īpašuma atsavinātāju, kas ir Novēršanas likuma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Novēršanas likuma subjekts piemēro klienta izpētes pasākumus un veidu atbilstošā apjomā un apmērā, ņemot vērā klientam piemītošos riskus. Novēršanas likuma subjekts, veicot klienta izpēti, ņem vērā gan risku paaugstinošos faktorus (Novēršanas likuma 11.</w:t>
            </w:r>
            <w:r w:rsidR="00000000" w:rsidRPr="00000000" w:rsidDel="00000000">
              <w:rPr>
                <w:vertAlign w:val="superscript"/>
                <w:rtl w:val="0"/>
              </w:rPr>
              <w:t xml:space="preserve">1</w:t>
            </w:r>
            <w:r w:rsidR="00000000" w:rsidRPr="00000000" w:rsidDel="00000000">
              <w:rPr>
                <w:rtl w:val="0"/>
              </w:rPr>
              <w:t xml:space="preserve"> panta trešā daļa), gan risku pazeminošus faktorus (Novēršanas likuma 11.</w:t>
            </w:r>
            <w:r w:rsidR="00000000" w:rsidRPr="00000000" w:rsidDel="00000000">
              <w:rPr>
                <w:vertAlign w:val="superscript"/>
                <w:rtl w:val="0"/>
              </w:rPr>
              <w:t xml:space="preserve">1</w:t>
            </w:r>
            <w:r w:rsidR="00000000" w:rsidRPr="00000000" w:rsidDel="00000000">
              <w:rPr>
                <w:rtl w:val="0"/>
              </w:rPr>
              <w:t xml:space="preserve"> panta ceturtā daļa), veicot klienta izpēti. Novēršanas likuma subjekts klienta izpētes ietvaros pieprasa un iegūst no klienta pamatojošu informāciju vai dokumentus, kas ir saistīti ar attiecīgo klienta izpētes mērķi un paredzamo būtību (piemēram, pamato konkrētu darījumu, līdzekļu izcelsmi u.tml.). Līdz ar to katrs veiktais darījums ar klientu ir pirms tam jāizvērtē atbilstoši tam piemītošajiem riskiem, lai piemērotu atbilstošus klientu izpētes pasākumus (tai skaitā, naudas līdzekļu izcelsmes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naudas līdzekļu izcelsmes pamatojošo dokumentu pārbaude ir viens no klienta izpētes pasākumiem, ko izmanto Novēršanas likuma subjekts, uzsākot gadījuma rakstura darījumu vai darījuma attiecības ar klientu, nepieciešams šobrīd spēkā esošajā MKN 109 9.5. apakšpunktā vārdus “naudas līdzekļu izcelsmi pamatojošos dokumentus” aizstāt ar vārdiem “pārbaudei nepieciešamie dokumenti”, tādējādi nekonkretizējot tikai naudas līdzekļu izcelsmi pamatojošos dokumentus, bet gan vispārināti norādot uz pārbaudei nepieciešamajiem dokumentiem, kuru pārbaudi uzliek par pienākumu veikt Novēršanas likums Novēršanas likuma subjektam.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109 9.5. apakšpunkts izteikts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Šo noteikumu 23. punktā norādīto kārtību nepiemēro attiecībā uz nevajadzīgo valsts kustamo mantu, kas paredzēta sabiedriskās kārtības un drošības nodrošināšanai, un ir nepieciešama Pašvaldību likuma 4. panta pirmās daļas 14. punktā noteiktās pašvaldības autonomās funkcijas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26.</w:t>
            </w:r>
            <w:r w:rsidR="00000000" w:rsidRPr="00000000" w:rsidDel="00000000">
              <w:rPr>
                <w:vertAlign w:val="superscript"/>
                <w:rtl w:val="0"/>
              </w:rPr>
              <w:t xml:space="preserve">1</w:t>
            </w:r>
            <w:r w:rsidR="00000000" w:rsidRPr="00000000" w:rsidDel="00000000">
              <w:rPr>
                <w:rtl w:val="0"/>
              </w:rPr>
              <w:t xml:space="preserve"> punktā paredzētais izņēmums, kas paredz vispārējo nevajadzīgās valsts kustamās mantas atsavināšanas kārtību nepiemērot uz jebkuru mantu, kas paredzēta sabiedriskās kārtības un drošības nodrošināšanai, </w:t>
            </w:r>
            <w:r w:rsidR="00000000" w:rsidRPr="00000000" w:rsidDel="00000000">
              <w:rPr>
                <w:u w:val="single"/>
                <w:rtl w:val="0"/>
              </w:rPr>
              <w:t xml:space="preserve">ir samērīgs un pamatots</w:t>
            </w:r>
            <w:r w:rsidR="00000000" w:rsidRPr="00000000" w:rsidDel="00000000">
              <w:rPr>
                <w:rtl w:val="0"/>
              </w:rPr>
              <w:t xml:space="preserve">, jo šāds formulējums ietver arī, piemēram, kancelejas preces, pārtikas preces, datortehniku, degvielu u.c., kas nav atbilstoši normatīvajiem aktiem uzskatāmi par speciālajiem līdzekļiem, bet var tikt izmantoti sabiedriskās kārtības un drošības nodrošināšanai, un </w:t>
            </w:r>
            <w:r w:rsidR="00000000" w:rsidRPr="00000000" w:rsidDel="00000000">
              <w:rPr>
                <w:b w:val="1"/>
                <w:rtl w:val="0"/>
              </w:rPr>
              <w:t xml:space="preserve">"Risinājuma </w:t>
            </w:r>
            <w:r w:rsidR="00000000" w:rsidRPr="00000000" w:rsidDel="00000000">
              <w:rPr>
                <w:b w:val="1"/>
                <w:rtl w:val="0"/>
              </w:rPr>
              <w:t xml:space="preserve">aprakstā" </w:t>
            </w:r>
            <w:r w:rsidR="00000000" w:rsidRPr="00000000" w:rsidDel="00000000">
              <w:rPr>
                <w:rtl w:val="0"/>
              </w:rPr>
              <w:t xml:space="preserve">norādītajam, ka noteikumu projektā paredzēts, ka izņēmuma gadījums attieksies tikai uz to nevajadzīgo valsts kustamo mantu, kas </w:t>
            </w:r>
            <w:r w:rsidR="00000000" w:rsidRPr="00000000" w:rsidDel="00000000">
              <w:rPr>
                <w:u w:val="single"/>
                <w:rtl w:val="0"/>
              </w:rPr>
              <w:t xml:space="preserve">ir specializēt</w:t>
            </w:r>
            <w:r w:rsidR="00000000" w:rsidRPr="00000000" w:rsidDel="00000000">
              <w:rPr>
                <w:rtl w:val="0"/>
              </w:rPr>
              <w:t xml:space="preserve">a, lai to izmantotu pašvaldības autonomās funkcijas (sabiedriskās kārtības un drošības nodrošināšana) izpildei, kā, piemēram, speciāli aprīkoti transportlīdzekļi, kuģošanas līdzekļi un citi tehniskie līdzekļi. Līdz ar to aicinām precizēt vai nu "</w:t>
            </w:r>
            <w:r w:rsidR="00000000" w:rsidRPr="00000000" w:rsidDel="00000000">
              <w:rPr>
                <w:b w:val="1"/>
                <w:rtl w:val="0"/>
              </w:rPr>
              <w:t xml:space="preserve">Risinājuma aprakstā"</w:t>
            </w:r>
            <w:r w:rsidR="00000000" w:rsidRPr="00000000" w:rsidDel="00000000">
              <w:rPr>
                <w:rtl w:val="0"/>
              </w:rPr>
              <w:t xml:space="preserve"> norādīto, vai arī piedāvāto noteikumu 26.</w:t>
            </w:r>
            <w:r w:rsidR="00000000" w:rsidRPr="00000000" w:rsidDel="00000000">
              <w:rPr>
                <w:vertAlign w:val="superscript"/>
                <w:rtl w:val="0"/>
              </w:rPr>
              <w:t xml:space="preserve">1</w:t>
            </w:r>
            <w:r w:rsidR="00000000" w:rsidRPr="00000000" w:rsidDel="00000000">
              <w:rPr>
                <w:rtl w:val="0"/>
              </w:rPr>
              <w:t xml:space="preserve"> punkta redakciju, to attiecinot tikai uz nevajadzīgo kustamo mantu - </w:t>
            </w:r>
            <w:r w:rsidR="00000000" w:rsidRPr="00000000" w:rsidDel="00000000">
              <w:rPr>
                <w:u w:val="single"/>
                <w:rtl w:val="0"/>
              </w:rPr>
              <w:t xml:space="preserve">speciāliem līdzekļiem un speciāli aprīkotiem transportlīdzekļiem</w:t>
            </w:r>
            <w:r w:rsidR="00000000" w:rsidRPr="00000000" w:rsidDel="00000000">
              <w:rPr>
                <w:rtl w:val="0"/>
              </w:rPr>
              <w:t xml:space="preserve">, kuru pielietošanas tiesības pašvaldības policijas darbiniekiem sabiedriskās kārtības uzturēšanai noteic likuma "Par policiju" 19. panta sestā daļa, bet to veidus - Ministru kabineta 2011. gada 18. janvāra noteikumi Nr.55 "Noteikumi par speciālo līdzekļu veidiem un to lietošanas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w:t>
            </w:r>
            <w:r w:rsidR="00000000" w:rsidRPr="00000000" w:rsidDel="00000000">
              <w:rPr>
                <w:vertAlign w:val="superscript"/>
                <w:rtl w:val="0"/>
              </w:rPr>
              <w:t xml:space="preserve">1</w:t>
            </w:r>
            <w:r w:rsidR="00000000" w:rsidRPr="00000000" w:rsidDel="00000000">
              <w:rPr>
                <w:rtl w:val="0"/>
              </w:rPr>
              <w:t xml:space="preserve">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Ja uz šo noteikumu 26.</w:t>
            </w:r>
            <w:r w:rsidR="00000000" w:rsidRPr="00000000" w:rsidDel="00000000">
              <w:rPr>
                <w:vertAlign w:val="superscript"/>
                <w:rtl w:val="0"/>
              </w:rPr>
              <w:t xml:space="preserve">1</w:t>
            </w:r>
            <w:r w:rsidR="00000000" w:rsidRPr="00000000" w:rsidDel="00000000">
              <w:rPr>
                <w:rtl w:val="0"/>
              </w:rPr>
              <w:t xml:space="preserve"> punktā minēto nevajadzīgo valsts kustamo mantu piesakās vismaz viena pašvaldība vai tās iestāde, to nodod attiecīgajai pašvaldībai vai tās iestādei. Ja uz nevajadzīgo valsts kustamo mantu piesakās vairākas pašvaldības vai to iestādes, valsts iestāde, kura atsavina kustamo mantu, jautājumu par mantas nodošanu atrisina, izvērtējot attiecīgās pašvaldības vai tās iestādes rīcībā esošo nodrošinājumu, kas nepieciešams sabiedriskās kārtības un drošības nodrošināšanai. Gadījumā, ja pašvaldību vai to iestāžu nodrošinājums ir līdzvērtīgs, jautājumu par mantas nodošanu atrisina pēc izlozes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26.2 punktu ar 2.daļu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(1.)Ja uz šo noteikumu 26.1 punktā minēto nevajadzīgo valsts kustamo mantu piesakās vismaz viena pašvaldība vai tās iestāde, to nodod attiecīgajai pašvaldībai vai tās iestādei. Ja uz nevajadzīgo valsts kustamo mantu piesakās vairākas pašvaldības vai to iestādes, valsts iestāde, kura atsavina kustamo mantu, jautājumu par mantas nodošanu atrisina, izvērtējot attiecīgās pašvaldības vai tās iestādes rīcībā esošo nodrošinājumu, kas nepieciešams sabiedriskās kārtības un drošības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Gadījumā ja pašvaldība saņem atpakaļ savu mantu no valsts valdījuma, tad šai pašvaldībai ir pirmtiesības arī uz saņemamās mantas neatdalāmajiem un atdalāmajiem uzlabojumiem (aprīkojumu) bez valsts iestādes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(3.)Gadījumā, ja pašvaldību vai to iestāžu nodrošinājums ir līdzvērtīgs, jautājumu par mantas nodošanu atrisina pēc izlozes principa."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otrās daļas nepieciešamības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Valmieras novads VUGD rīcībā bija nodevis speciālo autotransportu. Tas  VUGD funkciju veikšanai aprīkots ar sūkņiem, šļūtenēm.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 saņemot no valsts atpakaļ šādu auto, tas būtu gatavs veikt savas funkcijas uzreiz,  bez papildus ieguldījumiem, kuri būtu nepieciešami, ja sūkņi un šļūtenes tiek no auto izņemti un nodoti citai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Aprakstītā problēma nav risināma šī noteikumu projekta izstrādes ietvaros un šī jautājuma risināšanai ir nepieciešama papildus diskusija.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Publiskas personas mantas atsavināšanas likumā 47.pants izteikts jaunā redakcijā un tas stāsies spēkā 2025.gada 1.janvārī. Attiecīgi, pamatojoties uz Atsavināšanas likuma 47.pantu, Finanšu ministrijai ir dots uzdevums sagatavot Ministru kabineta noteikumus, kas noteiks atsavināšanas izdevumu apmēru un atsavināšanā iegūto līdzekļu izlietojumu, tādējādi attiecīgais LLPA priekšlikums var tikt skatīts attiecīgā projekta ietvaros līdz ar citu ministriju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Ja uz šo noteikumu 26.</w:t>
            </w:r>
            <w:r w:rsidR="00000000" w:rsidRPr="00000000" w:rsidDel="00000000">
              <w:rPr>
                <w:vertAlign w:val="superscript"/>
                <w:rtl w:val="0"/>
              </w:rPr>
              <w:t xml:space="preserve">1</w:t>
            </w:r>
            <w:r w:rsidR="00000000" w:rsidRPr="00000000" w:rsidDel="00000000">
              <w:rPr>
                <w:rtl w:val="0"/>
              </w:rPr>
              <w:t xml:space="preserve"> punktā minēto nevajadzīgo valsts kustamo mantu piesakās vismaz viena pašvaldība vai tās iestāde, to nodod attiecīgajai pašvaldībai vai tās iestādei. Ja uz nevajadzīgo valsts kustamo mantu piesakās vairākas pašvaldības vai to iestādes, valsts iestāde, kura atsavina kustamo mantu, jautājumu par mantas nodošanu atrisina, izvērtējot attiecīgās pašvaldības vai tās iestādes rīcībā esošo nodrošinājumu, kas nepieciešams sabiedriskās kārtības un drošības nodrošināšanai. Gadījumā, ja pašvaldību vai to iestāžu nodrošinājums ir līdzvērtīgs, jautājumu par mantas nodošanu atrisina pēc izlozes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piedāvāto noteikumu 26.</w:t>
            </w:r>
            <w:r w:rsidR="00000000" w:rsidRPr="00000000" w:rsidDel="00000000">
              <w:rPr>
                <w:vertAlign w:val="superscript"/>
                <w:rtl w:val="0"/>
              </w:rPr>
              <w:t xml:space="preserve">2</w:t>
            </w:r>
            <w:r w:rsidR="00000000" w:rsidRPr="00000000" w:rsidDel="00000000">
              <w:rPr>
                <w:rtl w:val="0"/>
              </w:rPr>
              <w:t xml:space="preserve"> punkta redakciju, jo vārdu savienojums "vismaz viena pašvaldība" ietver arī divas un vairākas pašvaldības (sk., šā punkta otro teikumu), piemēram, pirmajā teikumā svītrojot vārdu "vismaz".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144. punktu, grozījumu terminoloģiju, stilistiku un noformējumu veido atbilstoši grozāmo noteikumu terminoloģijai, stilistikai un noformējumam.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26.</w:t>
            </w:r>
            <w:r w:rsidR="00000000" w:rsidRPr="00000000" w:rsidDel="00000000">
              <w:rPr>
                <w:sz w:val="20"/>
                <w:vertAlign w:val="superscript"/>
                <w:rtl w:val="0"/>
              </w:rPr>
              <w:t xml:space="preserve">2</w:t>
            </w:r>
            <w:r w:rsidR="00000000" w:rsidRPr="00000000" w:rsidDel="00000000">
              <w:rPr>
                <w:rtl w:val="0"/>
              </w:rPr>
              <w:t xml:space="preserve"> punkta redakcija veidota ņemot vērā tādu pašu teikuma uzbūvi, kā attiecībā uz valsts iestādēm (skat. Ministru kabineta 2011. gada 1. februāra noteikumu Nr. 109 "Kārtība, kādā atsavināma publiskas personas manta" 23.2.apakšpunktu): "ja uz nevajadzīgo valsts kustamo mantu piesakās vismaz viena valsts iestāde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24-TA-848</w:t>
    </w:r>
    <w:r>
      <w:br/>
    </w:r>
    <w:r w:rsidR="00000000" w:rsidRPr="00000000" w:rsidDel="00000000">
      <w:rPr>
        <w:rtl w:val="0"/>
      </w:rPr>
      <w:t xml:space="preserve">06.10.2025. 20.17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24-TA-848</w:t>
    </w:r>
    <w:r>
      <w:br/>
    </w:r>
    <w:r w:rsidR="00000000" w:rsidRPr="00000000" w:rsidDel="00000000">
      <w:rPr>
        <w:rtl w:val="0"/>
      </w:rPr>
      <w:t xml:space="preserve">06.10.2025. 20.17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Izziņa_24-TA-848.docx</dc:title>
</cp:coreProperties>
</file>

<file path=docProps/custom.xml><?xml version="1.0" encoding="utf-8"?>
<Properties xmlns="http://schemas.openxmlformats.org/officeDocument/2006/custom-properties" xmlns:vt="http://schemas.openxmlformats.org/officeDocument/2006/docPropsVTypes"/>
</file>