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7. janvāra noteikumos Nr. 16 "Trokšņa novērtēšanas un pārvaldības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punktu, ņemot vērā, ka atbilstoši Ministru kabineta 2014. gada 7. janvāra noteikumos Nr. 16 "Trokšņa novērtēšanas un pārvaldības kārtība" (turpmāk - noteikumi Nr.16) iepriekš veiktajiem grozījumiem, ar projektā grozījumiem pakļauto noteikumu Nr.16 2. pielikuma 1. punktu ir ieviesti Eiropas Parlamenta un Padomes 2002. gada 25. jūnija Direktīvas 2002/49/EK par vides trokšņa novērtēšanu un pārvaldību (turpmāk - Direktīva) </w:t>
            </w:r>
            <w:r w:rsidR="00000000" w:rsidRPr="00000000" w:rsidDel="00000000">
              <w:rPr>
                <w:rtl w:val="0"/>
              </w:rPr>
              <w:t xml:space="preserve">3.panta s) punkts "robežvērtība" noteikumi. Pamatojoties uz minēto, ierosinām pārskatīt anotācijas 5. punktu, atspoguļojot nenorādītās (iepriekš ieviestās) Eiropas Savienības tiesību normas, kas joprojām ir attecināmas uz noteikumiem Nr.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papildināt anotācijas 5.1. apakšpunktu ar atsauci uz Direktīvu un aizpildīt 5.4. apakšpunkta 1. tabulu ar norādēm uz konkrētajām Eiropas Savienības tiesību normām un to ieviešanu vai norādīt, ka līdz šim pārņemtās/ieviestās, no Eiropas Savienības tiesību normām  izrietošās prasības netiek mainītas, ietekmētas vai nepārņemtas. Tādā veidā nodrošinot, ka netiek zaudēta sasaiste ar ieviestajām Eiropas Savienības tiesību normām un ir skaidri saprotama, izsekojama projekta atbilstība Latvijas Republikas starptautiskajām saistībām un šo saistību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Eiropas Parlamenta un Padomes 2002. gada 25. jūnija Direktīvas 2002/49/EK par vides trokšņa novērtēšanu un pārvaldību (turpmāk – Direktīva 2002/49/EK) 3.panta s)punktā ietvertais termins “robežvērtība” ir pārņemts ar MK noteikumu Nr.16 4.12.apakšpunktu. Noteikumu projekts neparedz atšķirīgu definīcijas “robežvērtība” interpretāciju vai piemērošanu salīdzinājumā ar to, kā tika pārņemtas Direktīvas 2002/49/EK prasības normatīvajos aktos 2004.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turpmāk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1.1. apakšpunkta formulējumu, no kura saprotams, ka projekta izstrādes pamatojums ir Ministru kabineta 2021. gada 18. februāra protokollēmuma (prot.Nr. 18, 38.§) 3. punkts, savukārt anotācijas 1.3. apakšpunktā skaidrots, ka, balstoties uz iepriekšminētajā protokollēmuma 3. punktā doto uzdevumu, grozījumi normatīvajos aktos satiksmes un rūpniecisko avotu radītā trokšņa pārvaldībai vēl nebija veikti, līdz ar to jautājums tika aktualizēts atkārtoti un: "Saskaņā ar Ministru prezidenta veidotās Komisijas 2023.gada 18. aprīļa sēdes protokollēmuma (prot. Nr.1, 2.§) 1. punktu tiek noteikti satiksmes vides trokšņa robežlielumi: [..]". Attiecīgi secināms, ka grozījumi izriet no Ministru prezidenta veidotās Komisijas 2023.gada 18. aprīļa sēdes protokollēmuma (prot. Nr.1, 2.§) 1. punkta. Ievērojot minēto,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sniegto informāciju atkārtoti lūdzam ietvert skaidrojumu par likuma “Par piesārņojuma” pārejas noteikumu 71. punktā paredzētā noteikumu ieviešanas termiņa (līdz 2023. gada 30. aprīlim") nokavējumu arī noteikumu projekta anotācijas 1.2.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pieņemšanas kavējums ir saistīts ar noteikumu projekta saskaņošanas institūciju ilgstošo savstarpējo saskaņošanas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mērķa aprakstu, ņemot vērā, ka likuma “Par piesārņojuma” pārejas noteikumu 71. punkts paredzēja noteikumu ieviešanu līdz 2023. gada 30. aprīlim. Vēršam uzmanību, ka konkrētais noteikumu ieviešanas termiņš ir pagājis, attiecīgi lūdzam sniegt papildus skaidrojumus anotācijā vai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pieņemšanas kavējums ir saistīts ar noteikumu projekta saskaņošanas institūciju ilgstošo savstarpējo saskaņošanas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apakšpunkta sadaļas </w:t>
            </w:r>
            <w:r w:rsidR="00000000" w:rsidRPr="00000000" w:rsidDel="00000000">
              <w:rPr>
                <w:i w:val="1"/>
                <w:rtl w:val="0"/>
              </w:rPr>
              <w:t xml:space="preserve">Problēmas apraksts</w:t>
            </w:r>
            <w:r w:rsidR="00000000" w:rsidRPr="00000000" w:rsidDel="00000000">
              <w:rPr>
                <w:rtl w:val="0"/>
              </w:rPr>
              <w:t xml:space="preserve"> pēdējo teikumu, pareizi norādot institūciju, saskaņā ar kuras 2023. gada 18.aprīļa sēdes protokollēmuma (prot. Nr.1, 2.§) 1. punktu nosakāmi minētie satiksmes vides trokšņu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u w:val="single"/>
                <w:rtl w:val="0"/>
              </w:rPr>
              <w:t xml:space="preserve">Komitejas</w:t>
            </w:r>
            <w:r w:rsidR="00000000" w:rsidRPr="00000000" w:rsidDel="00000000">
              <w:rPr>
                <w:rtl w:val="0"/>
              </w:rPr>
              <w:t xml:space="preserve">  2023. gada 18.aprīļa sēdes </w:t>
            </w:r>
            <w:r w:rsidR="00000000" w:rsidRPr="00000000" w:rsidDel="00000000">
              <w:rPr>
                <w:u w:val="single"/>
                <w:rtl w:val="0"/>
              </w:rPr>
              <w:t xml:space="preserve">protokola</w:t>
            </w:r>
            <w:r w:rsidR="00000000" w:rsidRPr="00000000" w:rsidDel="00000000">
              <w:rPr>
                <w:rtl w:val="0"/>
              </w:rPr>
              <w:t xml:space="preserve"> (prot. Nr.1, 2.§) 1. punktu satiksmes vides trokšņu robežlielumi nosakāmi: Ldiena=65 (dB(A)); Lvakars=60(dB(A)); Lnakts=55(dB(A)), nodrošinot to izlīdzināšanu Baltijas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apakšpunkta skaidrojuma daļu: "[..] MK noteikumu Nr.16 2.pielikuma </w:t>
            </w:r>
            <w:r w:rsidR="00000000" w:rsidRPr="00000000" w:rsidDel="00000000">
              <w:rPr>
                <w:b w:val="1"/>
                <w:rtl w:val="0"/>
              </w:rPr>
              <w:t xml:space="preserve">1.1.apakšpunktā</w:t>
            </w:r>
            <w:r w:rsidR="00000000" w:rsidRPr="00000000" w:rsidDel="00000000">
              <w:rPr>
                <w:rtl w:val="0"/>
              </w:rPr>
              <w:t xml:space="preserve">", ņemot vērā, ka </w:t>
            </w:r>
            <w:r w:rsidR="00000000" w:rsidRPr="00000000" w:rsidDel="00000000">
              <w:rPr>
                <w:u w:val="single"/>
                <w:rtl w:val="0"/>
              </w:rPr>
              <w:t xml:space="preserve">tajā nav 1.1.apakšpunkta, bet ir 1.</w:t>
            </w:r>
            <w:r w:rsidR="00000000" w:rsidRPr="00000000" w:rsidDel="00000000">
              <w:rPr>
                <w:u w:val="single"/>
                <w:vertAlign w:val="superscript"/>
                <w:rtl w:val="0"/>
              </w:rPr>
              <w:t xml:space="preserve">1</w:t>
            </w:r>
            <w:r w:rsidR="00000000" w:rsidRPr="00000000" w:rsidDel="00000000">
              <w:rPr>
                <w:u w:val="single"/>
                <w:rtl w:val="0"/>
              </w:rPr>
              <w:t xml:space="preserve"> punkts un 1. punkta 1.1. apakšpunkts</w:t>
            </w:r>
            <w:r w:rsidR="00000000" w:rsidRPr="00000000" w:rsidDel="00000000">
              <w:rPr>
                <w:rtl w:val="0"/>
              </w:rPr>
              <w:t xml:space="preserve">. Tāpat lūdzam precizēt arī formulējumu "[..] MK noteikumu Nr.16 2.pielikums papildināts </w:t>
            </w:r>
            <w:r w:rsidR="00000000" w:rsidRPr="00000000" w:rsidDel="00000000">
              <w:rPr>
                <w:b w:val="1"/>
                <w:rtl w:val="0"/>
              </w:rPr>
              <w:t xml:space="preserve">ar jaunu 1. punktu</w:t>
            </w:r>
            <w:r w:rsidR="00000000" w:rsidRPr="00000000" w:rsidDel="00000000">
              <w:rPr>
                <w:rtl w:val="0"/>
              </w:rPr>
              <w:t xml:space="preserve"> [..].", ņemot vērā, ka </w:t>
            </w:r>
            <w:r w:rsidR="00000000" w:rsidRPr="00000000" w:rsidDel="00000000">
              <w:rPr>
                <w:u w:val="single"/>
                <w:rtl w:val="0"/>
              </w:rPr>
              <w:t xml:space="preserve">2. pielikums tiek papildināts nevis ar 1. punktu, bet ar 1.</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"Rail Baltica".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tiesību akta projekta ietekmējamās sabiedrības grupas, pārliecinoties vai plānotie grozījumi tiešām nekādā veidā neietekmē fiziskas vai juridiskas personas, piemēram, trokšņa avotu īpašniekus vai institūcijas, komersantus, kuri nodrošina trokšņa rādītāju novērtēšanu (aprēķinus un 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starpinstitūciju otrreizēju saskaņošanu noteikumu projekts tika virzīts bez 1. pielikuma 6. punkta svītrojuma, kas sākuma versijā varēja ietekmēt aprēķinu izmaksas. Uz atkārtotu saskaņošanu virzītais noteikumu projekts neietekmē trokšņa rādītāju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noteikumu projekta anotācijas 5. sadaļu ar skaidrojumu par attiecīgās direktīvas vienības pārņemšanu noteikumu projektā, ņemot vērā, ka atbilstoši Ministru kabineta 2014. gada 7. janvāra noteikumu Nr. 16 "Trokšņa novērtēšanas un pārvaldības kārtība" (turpmāk - noteikumi Nr.16) anotācijai Eiropas Parlamenta un Padomes 2002. gada 25. jūnija Direktīvas 2002/49/EK par vides trokšņa novērtēšanu un pārvaldību (turpmāk - Direktīva) 3. panta "s" punkts ir pārņemts ar noteikumu projektu jaunā redakcijā izteiktajā noteikumu Nr. 16 2. pielikuma 1. punktā. Vienlaikus aicinām izziņas 1. punktā sniegto skaidrojumu ietvert arī minētajā anotācijas sadaļā, tādējādi nodrošinot nepārprotamu informāciju par attiecīgās direktīvas prasību pienācīgu pārņemšanu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projekts neparedz pārņemt Eiropas Parlamenta un Padomes 2002. gada 25. jūnija Direktīvas 2002/49/EK par vides trokšņa novērtēšanu un pārvaldību 3. panta "s" punkta prasības, nosakot robežvērtības definīciju, jo tā ir pārņemta likumā "Par piesārņojumu".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23-TA-1633</w:t>
    </w:r>
    <w:r>
      <w:br/>
    </w:r>
    <w:r w:rsidR="00000000" w:rsidRPr="00000000" w:rsidDel="00000000">
      <w:rPr>
        <w:rtl w:val="0"/>
      </w:rPr>
      <w:t xml:space="preserve">05.10.2023. 17.24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23-TA-1633</w:t>
    </w:r>
    <w:r>
      <w:br/>
    </w:r>
    <w:r w:rsidR="00000000" w:rsidRPr="00000000" w:rsidDel="00000000">
      <w:rPr>
        <w:rtl w:val="0"/>
      </w:rPr>
      <w:t xml:space="preserve">05.10.2023. 17.24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Izziņa_23-TA-1633.docx</dc:title>
</cp:coreProperties>
</file>

<file path=docProps/custom.xml><?xml version="1.0" encoding="utf-8"?>
<Properties xmlns="http://schemas.openxmlformats.org/officeDocument/2006/custom-properties" xmlns:vt="http://schemas.openxmlformats.org/officeDocument/2006/docPropsVTypes"/>
</file>