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96BBA" w14:textId="77777777" w:rsidR="008A0069" w:rsidRDefault="008A0069" w:rsidP="008A0069">
      <w:proofErr w:type="spellStart"/>
      <w:r>
        <w:t>From</w:t>
      </w:r>
      <w:proofErr w:type="spellEnd"/>
      <w:r>
        <w:t xml:space="preserve">: Linda </w:t>
      </w:r>
      <w:proofErr w:type="spellStart"/>
      <w:r>
        <w:t>Bernāne</w:t>
      </w:r>
      <w:proofErr w:type="spellEnd"/>
      <w:r>
        <w:t xml:space="preserve"> &lt;</w:t>
      </w:r>
      <w:proofErr w:type="spellStart"/>
      <w:r>
        <w:t>Linda.Bernane@tm.gov.lv</w:t>
      </w:r>
      <w:proofErr w:type="spellEnd"/>
      <w:r>
        <w:t xml:space="preserve">&gt; </w:t>
      </w:r>
    </w:p>
    <w:p w14:paraId="1B667F29" w14:textId="77777777" w:rsidR="008A0069" w:rsidRDefault="008A0069" w:rsidP="008A0069">
      <w:proofErr w:type="spellStart"/>
      <w:r>
        <w:t>Sent</w:t>
      </w:r>
      <w:proofErr w:type="spellEnd"/>
      <w:r>
        <w:t xml:space="preserve">: </w:t>
      </w:r>
      <w:proofErr w:type="spellStart"/>
      <w:r>
        <w:t>Friday</w:t>
      </w:r>
      <w:proofErr w:type="spellEnd"/>
      <w:r>
        <w:t xml:space="preserve">, </w:t>
      </w:r>
      <w:proofErr w:type="spellStart"/>
      <w:r>
        <w:t>July</w:t>
      </w:r>
      <w:proofErr w:type="spellEnd"/>
      <w:r>
        <w:t xml:space="preserve"> 2, 2021 3:41 PM</w:t>
      </w:r>
    </w:p>
    <w:p w14:paraId="46291166" w14:textId="77777777" w:rsidR="008A0069" w:rsidRDefault="008A0069" w:rsidP="008A0069">
      <w:r>
        <w:t>To: ZM &lt;</w:t>
      </w:r>
      <w:proofErr w:type="spellStart"/>
      <w:r>
        <w:t>pasts@zm.gov.lv</w:t>
      </w:r>
      <w:proofErr w:type="spellEnd"/>
      <w:r>
        <w:t>&gt;</w:t>
      </w:r>
    </w:p>
    <w:p w14:paraId="308D572A" w14:textId="77777777" w:rsidR="008A0069" w:rsidRDefault="008A0069" w:rsidP="008A0069">
      <w:proofErr w:type="spellStart"/>
      <w:r>
        <w:t>Subject</w:t>
      </w:r>
      <w:proofErr w:type="spellEnd"/>
      <w:r>
        <w:t xml:space="preserve">: </w:t>
      </w:r>
      <w:proofErr w:type="spellStart"/>
      <w:r>
        <w:t>Atb</w:t>
      </w:r>
      <w:proofErr w:type="spellEnd"/>
      <w:r>
        <w:t>.: 5 dienu saskaņošana VSS-431</w:t>
      </w:r>
    </w:p>
    <w:p w14:paraId="3955A952" w14:textId="77777777" w:rsidR="008A0069" w:rsidRDefault="008A0069" w:rsidP="008A0069"/>
    <w:p w14:paraId="264D7812" w14:textId="77777777" w:rsidR="008A0069" w:rsidRDefault="008A0069" w:rsidP="008A0069">
      <w:r>
        <w:t>Labdien,</w:t>
      </w:r>
    </w:p>
    <w:p w14:paraId="050416BF" w14:textId="77777777" w:rsidR="008A0069" w:rsidRDefault="008A0069" w:rsidP="008A0069"/>
    <w:p w14:paraId="08E94673" w14:textId="77777777" w:rsidR="008A0069" w:rsidRDefault="008A0069" w:rsidP="008A0069">
      <w:r>
        <w:t xml:space="preserve">Tieslietu ministrija ir izskatījusi precizēto Ministru kabineta noteikumu projektu "Grozījumi Ministru kabineta 2014. gada 30. septembra noteikumos Nr. 598 "Noteikumi par valsts un Eiropas Savienības atbalsta piešķiršanu, administrēšanu un uzraudzību lauku un zivsaimniecības attīstībai 2014.–2020. gada plānošanas periodā"" (turpmāk – noteikumu projekts) un tā anotāciju un atbalsta to virzību, izsakot šādus iebildumus:   </w:t>
      </w:r>
    </w:p>
    <w:p w14:paraId="784071EE" w14:textId="77777777" w:rsidR="008A0069" w:rsidRDefault="008A0069" w:rsidP="008A0069">
      <w:r>
        <w:t xml:space="preserve">1. Uzturam iebildumu par grozījumiem Noteikumu projekta 29. punktā izteiktajā Noteikumu 6. pielikuma 8. punkta tabulas 7. sadaļā “Citas proporcionālas finanšu korekcijas”, kas paredz noteikt, ka ir iespējams piemērot finanšu korekciju 100% apmērā par gadījumiem, kad konstatēta neatbilstība, kura nav minēta citos 6. pielikumā minētajos neatbilstību aprakstos, bet, ņemot vērā neatbilstības būtiskumu, ir pamats piemērot attiecīgo finanšu korekciju. Norādām, ka ir nesamērīgi piemērot finanšu korekciju 100% apmērā par neatbilstību, kas nav konkrēti atrunāta Noteikumos. Atbalsta saņēmējam ir jābūt skaidram un izsmeļošam priekšstatam par darbībām, kuras veicot viņam ir piemērojama finanšu korekcija 100% apmērā.   </w:t>
      </w:r>
    </w:p>
    <w:p w14:paraId="5B5FB497" w14:textId="77777777" w:rsidR="008A0069" w:rsidRDefault="008A0069" w:rsidP="008A0069">
      <w:r>
        <w:t xml:space="preserve">Izziņā Satiksmes ministrija skaidro, ka 100% korekcija būtu piemērojama ļaunprātīgas, apzinātas rīcības gadījumā, ko vērtē katrā individuālajā gadījumā un attiecīgi visus gadījumus nevar detalizēti uzskaitīt, tāpēc izmaiņas 6.pielikumā nav veiktas.   </w:t>
      </w:r>
    </w:p>
    <w:p w14:paraId="019FEBE3" w14:textId="77777777" w:rsidR="008A0069" w:rsidRDefault="008A0069" w:rsidP="008A0069">
      <w:r>
        <w:t xml:space="preserve">Norādām, ka Satiksmes ministrijas sniegtais skaidrojums, ka 100% korekcija būtu piemērojama ļaunprātīgas, apzinātas rīcības gadījumā, ko vērtē katrā individuālajā gadījumā neizslēdz citas neatbilstības, kas neizriet no apzinātas ļaunprātīgas rīcības. Attiecīgi pielikumā minētais jēdziens  “neatbilstības būtiskums” ir ļoti subjektīvs un šī jēdziena interpretācijai ir tieša ietekme uz atbalsta saņēmēju.   </w:t>
      </w:r>
    </w:p>
    <w:p w14:paraId="6F290D92" w14:textId="77777777" w:rsidR="008A0069" w:rsidRDefault="008A0069" w:rsidP="008A0069">
      <w:r>
        <w:t xml:space="preserve">Pamatojoties uz iepriekš minēto, atkārtoti lūdzam noteikumu projekta 29. punktā izteiktajā Noteikumu 6. pielikuma 8. punkta tabulas 7. </w:t>
      </w:r>
      <w:proofErr w:type="spellStart"/>
      <w:r>
        <w:t>sadaļā“Citas</w:t>
      </w:r>
      <w:proofErr w:type="spellEnd"/>
      <w:r>
        <w:t xml:space="preserve"> proporcionālas finanšu korekcijas” izvērtēt nepieciešamību papildināt Noteikumus ar finanšu korekciju 100% apmērā par gadījumiem, kas nav konkrēti atrunāti minētajā pielikumā, bet to vietā norādot </w:t>
      </w:r>
      <w:proofErr w:type="spellStart"/>
      <w:r>
        <w:t>izsmelošu</w:t>
      </w:r>
      <w:proofErr w:type="spellEnd"/>
      <w:r>
        <w:t xml:space="preserve"> aprakstu, piemēram norādot, ka 100% korekcija būtu piemērojama ļaunprātīgas, apzinātas rīcības gadījumā izraisot negatīvas sekas </w:t>
      </w:r>
      <w:proofErr w:type="spellStart"/>
      <w:r>
        <w:t>attiecibā</w:t>
      </w:r>
      <w:proofErr w:type="spellEnd"/>
      <w:r>
        <w:t xml:space="preserve"> uz izsniegtā atbalsta mērķi.   </w:t>
      </w:r>
    </w:p>
    <w:p w14:paraId="14FA9D64" w14:textId="77777777" w:rsidR="008A0069" w:rsidRDefault="008A0069" w:rsidP="008A0069">
      <w:r>
        <w:t xml:space="preserve">2. Uzturam iebildumu par grozījumiem noteikumu projekta 29. punktā izteiktajā Noteikumu 6. pielikuma 8. punkta tabulas 3. sadaļā “Iepirkuma procedūrā/cenu aptaujā konstatētie pārkāpumi” veiktajiem grozījumiem, kas padara regulējumu neskaidru un nosaka jaunas, stingrākas prasības attiecībā uz finanšu korekcijas piemērošanu iepirkuma procedūrā, līdzīgi grozījumi, kas nosaka stingrākas prasības un augstāku finanšu korekcijas apmēru noteiktas arī citās 6. pielikuma sadaļās:   </w:t>
      </w:r>
    </w:p>
    <w:p w14:paraId="6D74D460" w14:textId="77777777" w:rsidR="008A0069" w:rsidRDefault="008A0069" w:rsidP="008A0069">
      <w:r>
        <w:lastRenderedPageBreak/>
        <w:t xml:space="preserve">3.1. sadaļas “Nav piemērota atbilstošā iepirkuma procedūras metode” ailē “Finanšu korekcijas apjoms” norādīts, ka finanšu korekciju piemēro atkarībā no neatbilstības būtiskuma, bet nav norādīts, pēc kādiem kritērijiem tiks vērtēts neatbilstības būtiskums un kurā gadījumā tiks piemērots attiecīgas finanšu korekcijas veids/apmērs. Attiecīgi lūdzam precizēt 6. pielikuma 3.1. sadaļas aili “Finanšu korekcijas apjoms”, norādot pēc kādiem kritērijiem tiks vērtēts neatbilstības būtiskums un konkrēti norādīt, kurā gadījumā tiks piemērots attiecīgas finanšu korekcijas veids/apmērs.   </w:t>
      </w:r>
    </w:p>
    <w:p w14:paraId="360458EB" w14:textId="77777777" w:rsidR="008A0069" w:rsidRDefault="008A0069" w:rsidP="008A0069">
      <w:r>
        <w:t xml:space="preserve">Līdzīgi 3.3. sadaļas “Iepirkuma procedūrā nav salīdzināts nepieciešamais derīgu piedāvājumu skaits” ailē “Finanšu korekcijas apjoms”; 3.4. sadaļas “Nepamatoti ierobežota iepirkuma procedūras tehniskā specifikācija un sašaurināts piedāvājumu iesniedzēju loks”; 3.5. sadaļas “Piedāvājumu atlases un līguma izpildes laikā netiek ievēroti atlases kritēriji”; 3.6. sadaļas “Grozīti līgumisko attiecību nosacījumi, mainot sākotnējo tehnisko specifikāciju”; 4. sadaļas “Konstatēts projekta izmaksu sadārdzinājums”, 5.2. sadaļas “Nav saskaņoti būtiski projekta grozījumi”; 6.1. sadaļas “Konstatētas būtiskas izmaiņas investīcijas izmantošanā vai atbalsta saņēmēja statusā”; kā arī 7. sadaļas “Citas proporcionālas finanšu korekcijas” ailē “Finanšu korekcijas apjoms” norādīts, ka finanšu korekciju piemēro atkarībā no neatbilstības būtiskuma, bet nav norādīts, pēc kādiem kritērijiem tiks vērtēts neatbilstības būtiskums un kurā gadījumā tiks piemērots attiecīgas finanšu korekcijas veids/apmērs. Attiecīgi lūdzam precizēt iepriekš minētās 6. pielikuma sadaļas ailes “Finanšu korekcijas apjoms”, norādot pēc kādiem kritērijiem tiks vērtēts neatbilstības būtiskums un konkrēti norādīt, kurā gadījumā tiks piemērots attiecīgas finanšu korekcijas veids/apmērs.   </w:t>
      </w:r>
    </w:p>
    <w:p w14:paraId="5FD3F487" w14:textId="77777777" w:rsidR="008A0069" w:rsidRDefault="008A0069" w:rsidP="008A0069">
      <w:r>
        <w:t xml:space="preserve">Zemkopības ministrijas izziņā sniegtajā skaidrojumā ir norādītas atsauces uz Komisijas 2019. gada 14. maija Lēmumu ar ko nosaka pamatnostādnes par tādu finanšu korekciju noteikšanu, kuras publiskajam iepirkumam piemērojamo noteikumu neievērošanas gadījumā veic attiecībā uz izdevumiem, ko finansē Savienība un Finanšu ministrijas Struktūrfondu administrēšanas finanšu korekcijām “Vadlīnijas par finanšu korekciju piemērošanu, ziņošanu par Eiropas Savienības fondu ieviešanā konstatētajām neatbilstībām, neatbilstoši veikto izdevumu atgūšanu 2014.-2020.gada plānošanas periodā”. Atsauces ir norādītas ar mērķi pamatot noteikto finanšu korekciju apmēru   </w:t>
      </w:r>
    </w:p>
    <w:p w14:paraId="6158D1FB" w14:textId="77777777" w:rsidR="008A0069" w:rsidRDefault="008A0069" w:rsidP="008A0069">
      <w:r>
        <w:t xml:space="preserve">Tieslietu ministrija ir izvērtējusi Zemkopības ministrijas sniegto skaidrojumu, un norāda, ka neiebilst pret noteikto korekcijas apmēru, bet iebilst pret regulējuma neskaidrībām, kas saistītas ar konkrētas korekcijas piemērošanu praksē. Norādām, ka arī Zemkopības ministrijas sniegājā skaidrojumā ir norādīts, ka iepriekš minētajā Komisijas 2019. gada 14. maija Lēmumā ir aprakstīts katrs iespējamais pārkāpums un katram pārkāpuma veidam un aprakstam noteikts konkrēts finanšu korekcijas apmērs. Arī Noteikumu 6. pielikuma 3.2. sadaļā ir noteikts konkrēts korekcijas apmērs par konkrētu pārkāpumu.   </w:t>
      </w:r>
    </w:p>
    <w:p w14:paraId="277C7C73" w14:textId="77777777" w:rsidR="008A0069" w:rsidRDefault="008A0069" w:rsidP="008A0069">
      <w:r>
        <w:t xml:space="preserve">Pamatojoties uz iepriekš minēto atkārtoti lūdzam precizēt iepriekš minētās 6. pielikuma sadaļas ailes “Finanšu korekcijas apjoms”, norādot pēc kādiem kritērijiem tiks vērtēts neatbilstības būtiskums un konkrēti norādīt, kurā gadījumā tiks piemērots attiecīgas finanšu korekcijas veids/apmērs. Papildus lūdzam izvērtēt vadlīniju izstrādes nepieciešamību, kas atvieglotu finanšu korekciju piemērošanu prakse (vadlīnijas tiktu piemērotas jaunajam plānošanas periodam)   </w:t>
      </w:r>
    </w:p>
    <w:p w14:paraId="6DBF21B0" w14:textId="77777777" w:rsidR="008A0069" w:rsidRDefault="008A0069" w:rsidP="008A0069"/>
    <w:p w14:paraId="587C5BF1" w14:textId="77777777" w:rsidR="008A0069" w:rsidRDefault="008A0069" w:rsidP="008A0069"/>
    <w:p w14:paraId="35E001E5" w14:textId="77777777" w:rsidR="008A0069" w:rsidRDefault="008A0069" w:rsidP="008A0069">
      <w:r>
        <w:lastRenderedPageBreak/>
        <w:t>Ar cieņu</w:t>
      </w:r>
    </w:p>
    <w:p w14:paraId="6DB583C2" w14:textId="77777777" w:rsidR="008A0069" w:rsidRDefault="008A0069" w:rsidP="008A0069"/>
    <w:p w14:paraId="678C93F3" w14:textId="77777777" w:rsidR="008A0069" w:rsidRDefault="008A0069" w:rsidP="008A0069">
      <w:r>
        <w:t xml:space="preserve">Linda </w:t>
      </w:r>
      <w:proofErr w:type="spellStart"/>
      <w:r>
        <w:t>Bernāne</w:t>
      </w:r>
      <w:proofErr w:type="spellEnd"/>
    </w:p>
    <w:p w14:paraId="1714AF77" w14:textId="77777777" w:rsidR="008A0069" w:rsidRDefault="008A0069" w:rsidP="008A0069">
      <w:r>
        <w:t>Tieslietu ministrijas</w:t>
      </w:r>
    </w:p>
    <w:p w14:paraId="0F9C2813" w14:textId="77777777" w:rsidR="008A0069" w:rsidRDefault="008A0069" w:rsidP="008A0069">
      <w:r>
        <w:t>Valststiesību departamenta</w:t>
      </w:r>
    </w:p>
    <w:p w14:paraId="74BA0B16" w14:textId="77777777" w:rsidR="008A0069" w:rsidRDefault="008A0069" w:rsidP="008A0069">
      <w:r>
        <w:t xml:space="preserve">Starptautisko publisko tiesību nodaļas </w:t>
      </w:r>
    </w:p>
    <w:p w14:paraId="20482EF3" w14:textId="77777777" w:rsidR="008A0069" w:rsidRDefault="008A0069" w:rsidP="008A0069">
      <w:r>
        <w:t>Juriste (ES fondu jautājumos)</w:t>
      </w:r>
    </w:p>
    <w:p w14:paraId="0C3DDFBF" w14:textId="77777777" w:rsidR="008A0069" w:rsidRDefault="008A0069" w:rsidP="008A0069">
      <w:r>
        <w:t>Tālrunis: 67036983</w:t>
      </w:r>
    </w:p>
    <w:p w14:paraId="3CBD5018" w14:textId="77777777" w:rsidR="008A0069" w:rsidRDefault="008A0069" w:rsidP="008A0069">
      <w:r>
        <w:t>E-pasts: Linda.Bernane@tm.gov.lv</w:t>
      </w:r>
    </w:p>
    <w:p w14:paraId="45B67AEA" w14:textId="77777777" w:rsidR="008A0069" w:rsidRDefault="008A0069" w:rsidP="008A0069">
      <w:r>
        <w:t xml:space="preserve">Atrašanās vieta: Raiņa bulvārī 15, Rīgā, LV-1050. </w:t>
      </w:r>
    </w:p>
    <w:p w14:paraId="049646D1" w14:textId="77777777" w:rsidR="008A0069" w:rsidRDefault="008A0069" w:rsidP="008A0069">
      <w:r>
        <w:t xml:space="preserve">Juridiskā adrese: Brīvības bulvārī 36, Rīgā, LV-1536. </w:t>
      </w:r>
    </w:p>
    <w:p w14:paraId="1427714E" w14:textId="77777777" w:rsidR="008A0069" w:rsidRDefault="008A0069" w:rsidP="008A0069">
      <w:r>
        <w:t xml:space="preserve"> </w:t>
      </w:r>
    </w:p>
    <w:p w14:paraId="48328BB6" w14:textId="77777777" w:rsidR="008A0069" w:rsidRDefault="008A0069" w:rsidP="008A0069">
      <w:r>
        <w:t xml:space="preserve"> </w:t>
      </w:r>
    </w:p>
    <w:p w14:paraId="56269ECE" w14:textId="77777777" w:rsidR="006F471C" w:rsidRDefault="006F471C">
      <w:bookmarkStart w:id="0" w:name="_GoBack"/>
      <w:bookmarkEnd w:id="0"/>
    </w:p>
    <w:sectPr w:rsidR="006F471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069"/>
    <w:rsid w:val="006F471C"/>
    <w:rsid w:val="008A00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1DFB"/>
  <w15:chartTrackingRefBased/>
  <w15:docId w15:val="{191AAEAC-C19A-4134-9CE7-6274A923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3824A8D55B4F0499CE88E7367BCA661" ma:contentTypeVersion="10" ma:contentTypeDescription="Izveidot jaunu dokumentu." ma:contentTypeScope="" ma:versionID="dfec1a4fcc93c4e48cf121e211f645a4">
  <xsd:schema xmlns:xsd="http://www.w3.org/2001/XMLSchema" xmlns:xs="http://www.w3.org/2001/XMLSchema" xmlns:p="http://schemas.microsoft.com/office/2006/metadata/properties" xmlns:ns3="3020a282-eb2c-4efa-a8d2-3822a1701436" targetNamespace="http://schemas.microsoft.com/office/2006/metadata/properties" ma:root="true" ma:fieldsID="25d0fb5c2edd3ed2bfc8a7b4fba28fab" ns3:_="">
    <xsd:import namespace="3020a282-eb2c-4efa-a8d2-3822a17014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0a282-eb2c-4efa-a8d2-3822a1701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AD38C8-E6A2-4137-BE24-FF7C7C974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0a282-eb2c-4efa-a8d2-3822a1701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0009A-8EA4-4212-B0E9-44CA85666101}">
  <ds:schemaRefs>
    <ds:schemaRef ds:uri="http://schemas.microsoft.com/sharepoint/v3/contenttype/forms"/>
  </ds:schemaRefs>
</ds:datastoreItem>
</file>

<file path=customXml/itemProps3.xml><?xml version="1.0" encoding="utf-8"?>
<ds:datastoreItem xmlns:ds="http://schemas.openxmlformats.org/officeDocument/2006/customXml" ds:itemID="{1317A256-7074-4EFA-8224-CB70B4025F00}">
  <ds:schemaRefs>
    <ds:schemaRef ds:uri="http://purl.org/dc/elements/1.1/"/>
    <ds:schemaRef ds:uri="http://www.w3.org/XML/1998/namespace"/>
    <ds:schemaRef ds:uri="3020a282-eb2c-4efa-a8d2-3822a1701436"/>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4352</Words>
  <Characters>2481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Baranovska</dc:creator>
  <cp:keywords/>
  <dc:description/>
  <cp:lastModifiedBy>Karina Baranovska</cp:lastModifiedBy>
  <cp:revision>1</cp:revision>
  <dcterms:created xsi:type="dcterms:W3CDTF">2021-09-24T10:11:00Z</dcterms:created>
  <dcterms:modified xsi:type="dcterms:W3CDTF">2021-09-24T10:12:00Z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0x010100C3824A8D55B4F0499CE88E7367BCA661</vt:lpwstr>
  </property>
</Properties>
</file>