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22-TA-834: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6.2.apakšpunktā norādīto, ka provizoriski plānots, ka pabalsts būtu nepieciešams aptuveni 3 000 personām, līdz ar to indikatīvi nepieciešamais finansējums no līdzekļiem neparedzētiem gadījumiem var sasniegt 1 500 000 </w:t>
            </w:r>
            <w:r w:rsidR="00000000" w:rsidRPr="00000000" w:rsidDel="00000000">
              <w:rPr>
                <w:i w:val="1"/>
                <w:rtl w:val="0"/>
              </w:rPr>
              <w:t xml:space="preserve">euro</w:t>
            </w:r>
            <w:r w:rsidR="00000000" w:rsidRPr="00000000" w:rsidDel="00000000">
              <w:rPr>
                <w:rtl w:val="0"/>
              </w:rPr>
              <w:t xml:space="preserve">, nepieciešams anotāciju papildināt, norādot, ka Labklājības ministrija nepieciešamības gadījumā normatīvajos aktos noteiktajā kārtībā sagatavos un iesniegs izskatīšanai Ministru kabinetā MK rīkojuma projektus par papildu finansējuma piešķiršanu no valsts budžeta programmas 02.00.00 "Līdzekļi neparedzētiem gadījumiem", lai atbilstoši Ukrainas civiliedzīvotāju atbalsta likuma 7.panta septītajai daļai nodrošinātu Ukrainas civiliedzīvotājiem vienreizēju nodarbinātības uzsākšanas pabalsta izmaksu vienas minimālās mēneša darba algas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6.2.apakšpunkts.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22-TA-834</w:t>
    </w:r>
    <w:r>
      <w:br/>
    </w:r>
    <w:r w:rsidR="00000000" w:rsidRPr="00000000" w:rsidDel="00000000">
      <w:rPr>
        <w:rtl w:val="0"/>
      </w:rPr>
      <w:t xml:space="preserve">15.03.2022. 15.16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22-TA-834</w:t>
    </w:r>
    <w:r>
      <w:br/>
    </w:r>
    <w:r w:rsidR="00000000" w:rsidRPr="00000000" w:rsidDel="00000000">
      <w:rPr>
        <w:rtl w:val="0"/>
      </w:rPr>
      <w:t xml:space="preserve">15.03.2022. 15.16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Izziņa_22-TA-834.docx</dc:title>
</cp:coreProperties>
</file>

<file path=docProps/custom.xml><?xml version="1.0" encoding="utf-8"?>
<Properties xmlns="http://schemas.openxmlformats.org/officeDocument/2006/custom-properties" xmlns:vt="http://schemas.openxmlformats.org/officeDocument/2006/docPropsVTypes"/>
</file>