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23-TA-371: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“Liepziedi” daļas Inčukalna pagastā, Siguldas novadā, pirkšanu valsts galvenā autoceļa A2 “Rīga – Sigulda – Igaunijas robeža (Veclaicene)”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1.3.apakšpunkta trešajā rindkopā minēts, ka nekustamā īpašuma “Liepziedi” (nekustamā īpašuma kadastra Nr. 8064 003 0077) īpašniece ir mirusi un atsavināšanas process tiek nodrošināts Sabiedrības vajadzībām nepieciešamā nekustamā īpašuma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darbībām kādas veiktas atbilstoši Sabiedrības vajadzībām nepieciešamā nekustamā īpašuma atsavināšanas likumā noteiktajai kārtībai, gadījumos, ja tiek konstatēts, ka nekustamā īpašuma īpašnieks ir miris.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papildināta. Vienlaicīgi informējam,  visa prasītā informācija tiesiskās skaidrības nodrošināšanai tika iekļauta paskaidrojošajos materiālos.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“Liepziedi” daļas Inčukalna pagastā, Siguldas novadā, pirkšanu valsts galvenā autoceļa A2 “Rīga – Sigulda – Igaunijas robeža (Veclaicene)” pārbūves projekta īstenošanai" sākotnējās ietekmes (ex-ante) novērtējuma ziņojums (turpmāk - anotācija) 1.3.punkta trešajā rindkopā minēts, ka nekustamā īpašuma “Liepziedi” (nekustamā īpašuma kadastra Nr. 8064 003 0077) īpašniece ir mirusi un atsavināšanas process tiek nodrošināts Sabiedrības vajadzībām nepieciešamā nekustamā īpašuma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darbībām kādas veiktas atbilstoši Sabiedrības vajadzībām nepieciešamā nekustamā īpašuma atsavināšanas likumā noteiktajai kārtībai, gadījumos, ja tiek konstatēts, ka nekustamā īpašuma īpašnieks ir miris.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Anotācia atbilstoši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anotācijā minētā informācija neradītu pārpratumus par konkrētā atsavināšanas procesa faktisko situāciju, ierosinām papildināt anotāciju ar precizējošu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Pilsonības un migrācijas lietu pārvaldes sniegto informāciju nekustamā īpašuma “Liepziedi” (nekustamā īpašuma kadastra Nr.8064 003 0077) īpašniece ir mirusi. Ņemot vērā minēto faktu, atsavināšanas process tiek nodrošināts atbilstoši Likuma 17.1 panta regulējumam – ir noskaidrota informācija no Latvijas Zvērinātu notāru padomes par mantiniekiem un mantojuma lietas uzsākšanu </w:t>
            </w:r>
            <w:r w:rsidR="00000000" w:rsidRPr="00000000" w:rsidDel="00000000">
              <w:rPr>
                <w:u w:val="single"/>
                <w:rtl w:val="0"/>
              </w:rPr>
              <w:t xml:space="preserve">(mantojuma atstājēja nav reģistrēta mantojumu reģistrā un neviens zvērināts notārs nav paziņojis par mantojuma lietas uzsākšanu)</w:t>
            </w:r>
            <w:r w:rsidR="00000000" w:rsidRPr="00000000" w:rsidDel="00000000">
              <w:rPr>
                <w:rtl w:val="0"/>
              </w:rPr>
              <w:t xml:space="preserve">, kā arī Latvijas Vēstnesī tika iekļauts paziņojums par nekustamā īpašuma “Liepziedi” daļas atsavināšanu valsts galvenā autoceļa A2 Rīga-Sigulda-Igaunijas robeža (Veclaicene) projekta īstenošanai. Uz paziņojumu netika saņemta atbilde.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konkrētu atsauci uz Sabiedrības vajadzībām nepieciešamā nekustamā īpašuma atsavināšanas likuma 17.</w:t>
            </w:r>
            <w:r w:rsidR="00000000" w:rsidRPr="00000000" w:rsidDel="00000000">
              <w:rPr>
                <w:vertAlign w:val="superscript"/>
                <w:rtl w:val="0"/>
              </w:rPr>
              <w:t xml:space="preserve">1</w:t>
            </w:r>
            <w:r w:rsidR="00000000" w:rsidRPr="00000000" w:rsidDel="00000000">
              <w:rPr>
                <w:rtl w:val="0"/>
              </w:rPr>
              <w:t xml:space="preserve"> pantu - regulējumu par to, kādā kārtībā nekustamais īpašums atsavināms sabiedrības vajadzībām, ja institūcija konstatē, ka atsavināmā nekustamā īpašuma īpašnieks ir miris, kas attiecīgi piemērots konkrētajā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23-TA-371</w:t>
    </w:r>
    <w:r>
      <w:br/>
    </w:r>
    <w:r w:rsidR="00000000" w:rsidRPr="00000000" w:rsidDel="00000000">
      <w:rPr>
        <w:rtl w:val="0"/>
      </w:rPr>
      <w:t xml:space="preserve">21.03.2023. 09.41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23-TA-371</w:t>
    </w:r>
    <w:r>
      <w:br/>
    </w:r>
    <w:r w:rsidR="00000000" w:rsidRPr="00000000" w:rsidDel="00000000">
      <w:rPr>
        <w:rtl w:val="0"/>
      </w:rPr>
      <w:t xml:space="preserve">21.03.2023. 09.41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Izziņa_23-TA-371.docx</dc:title>
</cp:coreProperties>
</file>

<file path=docProps/custom.xml><?xml version="1.0" encoding="utf-8"?>
<Properties xmlns="http://schemas.openxmlformats.org/officeDocument/2006/custom-properties" xmlns:vt="http://schemas.openxmlformats.org/officeDocument/2006/docPropsVTypes"/>
</file>