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F02F2A5" w14:textId="46AD8217" w:rsidR="004E6E30" w:rsidRPr="000368F2" w:rsidRDefault="00C10E0B">
      <w:pPr>
        <w:spacing w:after="240"/>
        <w:jc w:val="center"/>
        <w:rPr>
          <w:b/>
          <w:color w:val="auto"/>
          <w:sz w:val="24"/>
          <w:szCs w:val="24"/>
        </w:rPr>
      </w:pPr>
      <w:bookmarkStart w:id="0" w:name="_GoBack"/>
      <w:r w:rsidRPr="000368F2">
        <w:rPr>
          <w:b/>
          <w:color w:val="auto"/>
          <w:sz w:val="24"/>
          <w:szCs w:val="24"/>
        </w:rPr>
        <w:t>Sabiedrības iebildumi un priekšlikumi</w:t>
      </w:r>
      <w:r w:rsidR="004F76EE">
        <w:rPr>
          <w:b/>
          <w:color w:val="auto"/>
          <w:sz w:val="24"/>
          <w:szCs w:val="24"/>
        </w:rPr>
        <w:t xml:space="preserve"> pēc sabiedriskās apspriešanas </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155"/>
        <w:gridCol w:w="4156"/>
        <w:gridCol w:w="1350"/>
        <w:gridCol w:w="4156"/>
      </w:tblGrid>
      <w:tr w:rsidR="006518BD" w:rsidRPr="000368F2" w14:paraId="243E00F1" w14:textId="77777777">
        <w:tc>
          <w:tcPr>
            <w:tcW w:w="750" w:type="dxa"/>
            <w:shd w:val="clear" w:color="auto" w:fill="FFFFFF"/>
            <w:noWrap/>
            <w:tcMar>
              <w:top w:w="75" w:type="dxa"/>
              <w:left w:w="75" w:type="dxa"/>
              <w:bottom w:w="75" w:type="dxa"/>
              <w:right w:w="75" w:type="dxa"/>
            </w:tcMar>
            <w:vAlign w:val="center"/>
          </w:tcPr>
          <w:bookmarkEnd w:id="0"/>
          <w:p w14:paraId="3F23892B" w14:textId="77777777" w:rsidR="004E6E30" w:rsidRPr="000368F2" w:rsidRDefault="00C10E0B">
            <w:pPr>
              <w:jc w:val="center"/>
              <w:rPr>
                <w:color w:val="auto"/>
                <w:sz w:val="24"/>
                <w:szCs w:val="24"/>
              </w:rPr>
            </w:pPr>
            <w:proofErr w:type="spellStart"/>
            <w:r w:rsidRPr="000368F2">
              <w:rPr>
                <w:b/>
                <w:color w:val="auto"/>
                <w:sz w:val="24"/>
                <w:szCs w:val="24"/>
              </w:rPr>
              <w:t>Nr.p.k</w:t>
            </w:r>
            <w:proofErr w:type="spellEnd"/>
            <w:r w:rsidRPr="000368F2">
              <w:rPr>
                <w:b/>
                <w:color w:val="auto"/>
                <w:sz w:val="24"/>
                <w:szCs w:val="24"/>
              </w:rPr>
              <w:t>.</w:t>
            </w:r>
          </w:p>
        </w:tc>
        <w:tc>
          <w:tcPr>
            <w:tcW w:w="4155" w:type="dxa"/>
            <w:shd w:val="clear" w:color="auto" w:fill="FFFFFF"/>
            <w:noWrap/>
            <w:tcMar>
              <w:top w:w="75" w:type="dxa"/>
              <w:left w:w="75" w:type="dxa"/>
              <w:bottom w:w="75" w:type="dxa"/>
              <w:right w:w="75" w:type="dxa"/>
            </w:tcMar>
            <w:vAlign w:val="center"/>
          </w:tcPr>
          <w:p w14:paraId="51521FAB" w14:textId="77777777" w:rsidR="004E6E30" w:rsidRPr="000368F2" w:rsidRDefault="00C10E0B">
            <w:pPr>
              <w:jc w:val="center"/>
              <w:rPr>
                <w:color w:val="auto"/>
                <w:sz w:val="24"/>
                <w:szCs w:val="24"/>
              </w:rPr>
            </w:pPr>
            <w:r w:rsidRPr="000368F2">
              <w:rPr>
                <w:b/>
                <w:color w:val="auto"/>
                <w:sz w:val="24"/>
                <w:szCs w:val="24"/>
              </w:rPr>
              <w:t>Iebilduma / priekšlikuma iesniedzējs</w:t>
            </w:r>
          </w:p>
        </w:tc>
        <w:tc>
          <w:tcPr>
            <w:tcW w:w="4156" w:type="dxa"/>
            <w:shd w:val="clear" w:color="auto" w:fill="FFFFFF"/>
            <w:noWrap/>
            <w:tcMar>
              <w:top w:w="75" w:type="dxa"/>
              <w:left w:w="75" w:type="dxa"/>
              <w:bottom w:w="75" w:type="dxa"/>
              <w:right w:w="75" w:type="dxa"/>
            </w:tcMar>
            <w:vAlign w:val="center"/>
          </w:tcPr>
          <w:p w14:paraId="5695D649" w14:textId="77777777" w:rsidR="004E6E30" w:rsidRPr="000368F2" w:rsidRDefault="00C10E0B">
            <w:pPr>
              <w:jc w:val="center"/>
              <w:rPr>
                <w:color w:val="auto"/>
                <w:sz w:val="24"/>
                <w:szCs w:val="24"/>
              </w:rPr>
            </w:pPr>
            <w:r w:rsidRPr="000368F2">
              <w:rPr>
                <w:b/>
                <w:color w:val="auto"/>
                <w:sz w:val="24"/>
                <w:szCs w:val="24"/>
              </w:rPr>
              <w:t>Iesniegtā iebilduma / priekšlikuma būtība</w:t>
            </w:r>
          </w:p>
        </w:tc>
        <w:tc>
          <w:tcPr>
            <w:tcW w:w="1350" w:type="dxa"/>
            <w:shd w:val="clear" w:color="auto" w:fill="FFFFFF"/>
            <w:noWrap/>
            <w:tcMar>
              <w:top w:w="75" w:type="dxa"/>
              <w:left w:w="75" w:type="dxa"/>
              <w:bottom w:w="75" w:type="dxa"/>
              <w:right w:w="75" w:type="dxa"/>
            </w:tcMar>
            <w:vAlign w:val="center"/>
          </w:tcPr>
          <w:p w14:paraId="4D4A8F54" w14:textId="77777777" w:rsidR="004E6E30" w:rsidRPr="000368F2" w:rsidRDefault="00C10E0B">
            <w:pPr>
              <w:jc w:val="center"/>
              <w:rPr>
                <w:color w:val="auto"/>
                <w:sz w:val="24"/>
                <w:szCs w:val="24"/>
              </w:rPr>
            </w:pPr>
            <w:r w:rsidRPr="000368F2">
              <w:rPr>
                <w:b/>
                <w:color w:val="auto"/>
                <w:sz w:val="24"/>
                <w:szCs w:val="24"/>
              </w:rPr>
              <w:t>Ņemts vērā / nav ņemts vērā</w:t>
            </w:r>
          </w:p>
        </w:tc>
        <w:tc>
          <w:tcPr>
            <w:tcW w:w="4156" w:type="dxa"/>
            <w:shd w:val="clear" w:color="auto" w:fill="FFFFFF"/>
            <w:noWrap/>
            <w:tcMar>
              <w:top w:w="75" w:type="dxa"/>
              <w:left w:w="75" w:type="dxa"/>
              <w:bottom w:w="75" w:type="dxa"/>
              <w:right w:w="75" w:type="dxa"/>
            </w:tcMar>
            <w:vAlign w:val="center"/>
          </w:tcPr>
          <w:p w14:paraId="40695711" w14:textId="77777777" w:rsidR="004E6E30" w:rsidRPr="000368F2" w:rsidRDefault="00C10E0B">
            <w:pPr>
              <w:jc w:val="center"/>
              <w:rPr>
                <w:color w:val="auto"/>
                <w:sz w:val="24"/>
                <w:szCs w:val="24"/>
              </w:rPr>
            </w:pPr>
            <w:r w:rsidRPr="000368F2">
              <w:rPr>
                <w:b/>
                <w:color w:val="auto"/>
                <w:sz w:val="24"/>
                <w:szCs w:val="24"/>
              </w:rPr>
              <w:t>Pamatojums, ja iebildums / priekšlikums nav ņemts vērā</w:t>
            </w:r>
          </w:p>
        </w:tc>
      </w:tr>
      <w:tr w:rsidR="006518BD" w:rsidRPr="000368F2" w14:paraId="2C82E0B1" w14:textId="77777777">
        <w:tc>
          <w:tcPr>
            <w:tcW w:w="750" w:type="dxa"/>
            <w:shd w:val="clear" w:color="auto" w:fill="FFFFFF"/>
            <w:noWrap/>
            <w:tcMar>
              <w:top w:w="75" w:type="dxa"/>
              <w:left w:w="75" w:type="dxa"/>
              <w:bottom w:w="75" w:type="dxa"/>
              <w:right w:w="75" w:type="dxa"/>
            </w:tcMar>
            <w:vAlign w:val="center"/>
          </w:tcPr>
          <w:p w14:paraId="79B6E840" w14:textId="77777777" w:rsidR="004E6E30" w:rsidRPr="000368F2" w:rsidRDefault="00C10E0B">
            <w:pPr>
              <w:jc w:val="center"/>
              <w:rPr>
                <w:color w:val="auto"/>
                <w:sz w:val="24"/>
                <w:szCs w:val="24"/>
              </w:rPr>
            </w:pPr>
            <w:r w:rsidRPr="000368F2">
              <w:rPr>
                <w:color w:val="auto"/>
                <w:sz w:val="24"/>
                <w:szCs w:val="24"/>
              </w:rPr>
              <w:t>1.</w:t>
            </w:r>
          </w:p>
        </w:tc>
        <w:tc>
          <w:tcPr>
            <w:tcW w:w="4155" w:type="dxa"/>
            <w:shd w:val="clear" w:color="auto" w:fill="FFFFFF"/>
            <w:noWrap/>
            <w:tcMar>
              <w:top w:w="75" w:type="dxa"/>
              <w:left w:w="75" w:type="dxa"/>
              <w:bottom w:w="75" w:type="dxa"/>
              <w:right w:w="75" w:type="dxa"/>
            </w:tcMar>
            <w:vAlign w:val="center"/>
          </w:tcPr>
          <w:p w14:paraId="78F8E31F" w14:textId="77777777" w:rsidR="004E6E30" w:rsidRPr="000368F2" w:rsidRDefault="00C10E0B">
            <w:pPr>
              <w:jc w:val="left"/>
              <w:rPr>
                <w:color w:val="auto"/>
                <w:sz w:val="24"/>
                <w:szCs w:val="24"/>
              </w:rPr>
            </w:pPr>
            <w:r w:rsidRPr="000368F2">
              <w:rPr>
                <w:color w:val="auto"/>
                <w:sz w:val="24"/>
                <w:szCs w:val="24"/>
              </w:rPr>
              <w:t>Latvijas Sociālās uzņēmējdarbības asociācija</w:t>
            </w:r>
          </w:p>
        </w:tc>
        <w:tc>
          <w:tcPr>
            <w:tcW w:w="4156" w:type="dxa"/>
            <w:shd w:val="clear" w:color="auto" w:fill="FFFFFF"/>
            <w:noWrap/>
            <w:tcMar>
              <w:top w:w="75" w:type="dxa"/>
              <w:left w:w="75" w:type="dxa"/>
              <w:bottom w:w="75" w:type="dxa"/>
              <w:right w:w="75" w:type="dxa"/>
            </w:tcMar>
            <w:vAlign w:val="center"/>
          </w:tcPr>
          <w:p w14:paraId="7F2E1079" w14:textId="77777777" w:rsidR="004E6E30" w:rsidRPr="000368F2" w:rsidRDefault="00C10E0B">
            <w:pPr>
              <w:jc w:val="left"/>
              <w:rPr>
                <w:color w:val="auto"/>
                <w:sz w:val="24"/>
                <w:szCs w:val="24"/>
              </w:rPr>
            </w:pPr>
            <w:r w:rsidRPr="000368F2">
              <w:rPr>
                <w:color w:val="auto"/>
                <w:sz w:val="24"/>
                <w:szCs w:val="24"/>
              </w:rPr>
              <w:t>Atzinīgi vērtējam LM izstrādāto dokumentu "Plāns personu ar invaliditāti vienlīdzīgu iespēju veicināšanai 2024.-2027. gadam".</w:t>
            </w:r>
            <w:r w:rsidRPr="000368F2">
              <w:rPr>
                <w:color w:val="auto"/>
                <w:sz w:val="24"/>
                <w:szCs w:val="24"/>
              </w:rPr>
              <w:br/>
            </w:r>
            <w:r w:rsidRPr="000368F2">
              <w:rPr>
                <w:color w:val="auto"/>
                <w:sz w:val="24"/>
                <w:szCs w:val="24"/>
              </w:rPr>
              <w:br/>
              <w:t>Aicinām izskatīt iespēju papildināt plānu ar uzdevumu, kas izvērtē iespējas, kā sistemātiski veidot un nodrošināt darba iespējas cilvēkiem ar GRT, kas saņem pakalpojumu specializētajās darbnīcās un grupu dzīvokļos.</w:t>
            </w:r>
            <w:r w:rsidRPr="000368F2">
              <w:rPr>
                <w:color w:val="auto"/>
                <w:sz w:val="24"/>
                <w:szCs w:val="24"/>
              </w:rPr>
              <w:br/>
            </w:r>
            <w:r w:rsidRPr="000368F2">
              <w:rPr>
                <w:color w:val="auto"/>
                <w:sz w:val="24"/>
                <w:szCs w:val="24"/>
              </w:rPr>
              <w:br/>
              <w:t>Tiekoties ar visām Latvijas pašvaldībām, var secināt, ka cilvēki ar GRT, kas saņem pakalpojumus, ir prasmīgi un var tikt sagatavoti darba tirgum, sniegtos pakalpojumus var uzskatīt kā vietu, kur apgūt prasmes, kas noderēs darbā. Daudzi centri arī jau veido sadarbības ar darba devējiem, kopīgi veido sociālos uzņēmumus. Taču to ir nepieciešams valstiski sistemātiski īstenot, lai veidotu vienlīdzīgas iespējas visā valsts teritorijā un sniegtajos pakalpojumos.</w:t>
            </w:r>
            <w:r w:rsidRPr="000368F2">
              <w:rPr>
                <w:color w:val="auto"/>
                <w:sz w:val="24"/>
                <w:szCs w:val="24"/>
              </w:rPr>
              <w:br/>
            </w:r>
            <w:r w:rsidRPr="000368F2">
              <w:rPr>
                <w:color w:val="auto"/>
                <w:sz w:val="24"/>
                <w:szCs w:val="24"/>
              </w:rPr>
              <w:br/>
              <w:t xml:space="preserve">Nepieciešams gan veidojot izpratni </w:t>
            </w:r>
            <w:r w:rsidRPr="000368F2">
              <w:rPr>
                <w:color w:val="auto"/>
                <w:sz w:val="24"/>
                <w:szCs w:val="24"/>
              </w:rPr>
              <w:lastRenderedPageBreak/>
              <w:t xml:space="preserve">centru darbiniekiem par veidiem, kā nodrošināt klientu kļūšanu par darba ņēmējiem (nepieciešamā dokumentācija, klients </w:t>
            </w:r>
            <w:proofErr w:type="spellStart"/>
            <w:r w:rsidRPr="000368F2">
              <w:rPr>
                <w:color w:val="auto"/>
                <w:sz w:val="24"/>
                <w:szCs w:val="24"/>
              </w:rPr>
              <w:t>vs</w:t>
            </w:r>
            <w:proofErr w:type="spellEnd"/>
            <w:r w:rsidRPr="000368F2">
              <w:rPr>
                <w:color w:val="auto"/>
                <w:sz w:val="24"/>
                <w:szCs w:val="24"/>
              </w:rPr>
              <w:t xml:space="preserve"> darba ņēmējs, savstarpējās attiecības ar darba devēju), gan arī veidojot atbilstošāku likumdošanu, kas ļautu nodarbināt cilvēkus ar garīga rakstura traucējumiem pilnvērtīgi (risinot tādus jautājumus kā, piemēram, minimālā stundas likme atbilstoši darbinieku produktivitātei, kā arī izglītojot darba devējus par darba integrācijas jautājumiem un pilnvērtīgu nodarbinātības sistēmas veidošanu). Tāpat nepieciešams izskatīt iespēju maksāt stipendiju Specializētajās darbnīcās, kas neapliekas ar nodokli.</w:t>
            </w:r>
          </w:p>
        </w:tc>
        <w:tc>
          <w:tcPr>
            <w:tcW w:w="1350" w:type="dxa"/>
            <w:shd w:val="clear" w:color="auto" w:fill="FFFFFF"/>
            <w:noWrap/>
            <w:tcMar>
              <w:top w:w="75" w:type="dxa"/>
              <w:left w:w="75" w:type="dxa"/>
              <w:bottom w:w="75" w:type="dxa"/>
              <w:right w:w="75" w:type="dxa"/>
            </w:tcMar>
            <w:vAlign w:val="center"/>
          </w:tcPr>
          <w:p w14:paraId="253AE7AC" w14:textId="77777777" w:rsidR="004E6E30" w:rsidRPr="000368F2" w:rsidRDefault="00D23E88">
            <w:pPr>
              <w:jc w:val="left"/>
              <w:rPr>
                <w:b/>
                <w:color w:val="auto"/>
                <w:sz w:val="24"/>
                <w:szCs w:val="24"/>
              </w:rPr>
            </w:pPr>
            <w:r w:rsidRPr="000368F2">
              <w:rPr>
                <w:b/>
                <w:color w:val="auto"/>
                <w:sz w:val="24"/>
                <w:szCs w:val="24"/>
              </w:rPr>
              <w:lastRenderedPageBreak/>
              <w:t>Ņemts vērā</w:t>
            </w:r>
          </w:p>
        </w:tc>
        <w:tc>
          <w:tcPr>
            <w:tcW w:w="4156" w:type="dxa"/>
            <w:shd w:val="clear" w:color="auto" w:fill="FFFFFF"/>
            <w:noWrap/>
            <w:tcMar>
              <w:top w:w="75" w:type="dxa"/>
              <w:left w:w="75" w:type="dxa"/>
              <w:bottom w:w="75" w:type="dxa"/>
              <w:right w:w="75" w:type="dxa"/>
            </w:tcMar>
            <w:vAlign w:val="center"/>
          </w:tcPr>
          <w:p w14:paraId="5FD672BF" w14:textId="3160CF67" w:rsidR="00D23E88" w:rsidRPr="000368F2" w:rsidRDefault="00D23E88" w:rsidP="00D23E88">
            <w:pPr>
              <w:rPr>
                <w:color w:val="auto"/>
                <w:sz w:val="24"/>
                <w:szCs w:val="24"/>
                <w:lang w:eastAsia="en-US"/>
              </w:rPr>
            </w:pPr>
            <w:r w:rsidRPr="000368F2">
              <w:rPr>
                <w:color w:val="auto"/>
                <w:sz w:val="24"/>
                <w:szCs w:val="24"/>
                <w:lang w:eastAsia="en-US"/>
              </w:rPr>
              <w:t>Labklājības ministrija (LM) piekrīt, ka, ņemot vērā kopējo personu ar  garīga rakstura traucējumiem (GRT) salīdzino</w:t>
            </w:r>
            <w:r w:rsidR="00D226F3" w:rsidRPr="000368F2">
              <w:rPr>
                <w:color w:val="auto"/>
                <w:sz w:val="24"/>
                <w:szCs w:val="24"/>
                <w:lang w:eastAsia="en-US"/>
              </w:rPr>
              <w:t xml:space="preserve">ši zemos </w:t>
            </w:r>
            <w:r w:rsidRPr="000368F2">
              <w:rPr>
                <w:color w:val="auto"/>
                <w:sz w:val="24"/>
                <w:szCs w:val="24"/>
                <w:lang w:eastAsia="en-US"/>
              </w:rPr>
              <w:t xml:space="preserve">nodarbinātības </w:t>
            </w:r>
            <w:r w:rsidR="00D226F3" w:rsidRPr="000368F2">
              <w:rPr>
                <w:color w:val="auto"/>
                <w:sz w:val="24"/>
                <w:szCs w:val="24"/>
                <w:lang w:eastAsia="en-US"/>
              </w:rPr>
              <w:t>rādītājus, ir jāsekmē tādi pasākumi, kas veicina š</w:t>
            </w:r>
            <w:r w:rsidR="009B3062" w:rsidRPr="000368F2">
              <w:rPr>
                <w:color w:val="auto"/>
                <w:sz w:val="24"/>
                <w:szCs w:val="24"/>
                <w:lang w:eastAsia="en-US"/>
              </w:rPr>
              <w:t>ī</w:t>
            </w:r>
            <w:r w:rsidR="00D226F3" w:rsidRPr="000368F2">
              <w:rPr>
                <w:color w:val="auto"/>
                <w:sz w:val="24"/>
                <w:szCs w:val="24"/>
                <w:lang w:eastAsia="en-US"/>
              </w:rPr>
              <w:t xml:space="preserve">s mērķa grupas iekļaušanos darba tirgū. </w:t>
            </w:r>
            <w:r w:rsidRPr="000368F2">
              <w:rPr>
                <w:color w:val="auto"/>
                <w:sz w:val="24"/>
                <w:szCs w:val="24"/>
                <w:lang w:eastAsia="en-US"/>
              </w:rPr>
              <w:t xml:space="preserve">  </w:t>
            </w:r>
            <w:r w:rsidR="00D226F3" w:rsidRPr="000368F2">
              <w:rPr>
                <w:color w:val="auto"/>
                <w:sz w:val="24"/>
                <w:szCs w:val="24"/>
                <w:lang w:eastAsia="en-US"/>
              </w:rPr>
              <w:t xml:space="preserve">Plāna projektā ir papildināts 3. rīcības virziens ar vairākiem pasākumiem, kuri gan  </w:t>
            </w:r>
            <w:r w:rsidRPr="000368F2">
              <w:rPr>
                <w:color w:val="auto"/>
                <w:sz w:val="24"/>
                <w:szCs w:val="24"/>
                <w:lang w:eastAsia="en-US"/>
              </w:rPr>
              <w:t xml:space="preserve"> tieši un netieši </w:t>
            </w:r>
            <w:r w:rsidR="00D226F3" w:rsidRPr="000368F2">
              <w:rPr>
                <w:color w:val="auto"/>
                <w:sz w:val="24"/>
                <w:szCs w:val="24"/>
                <w:lang w:eastAsia="en-US"/>
              </w:rPr>
              <w:t>ir vērstu uz personu ar GRT iekļaušanu darba tirgū, t.sk.</w:t>
            </w:r>
            <w:r w:rsidR="009B3062" w:rsidRPr="000368F2">
              <w:rPr>
                <w:color w:val="auto"/>
                <w:sz w:val="24"/>
                <w:szCs w:val="24"/>
                <w:lang w:eastAsia="en-US"/>
              </w:rPr>
              <w:t>,</w:t>
            </w:r>
            <w:r w:rsidR="00D226F3" w:rsidRPr="000368F2">
              <w:rPr>
                <w:color w:val="auto"/>
                <w:sz w:val="24"/>
                <w:szCs w:val="24"/>
                <w:lang w:eastAsia="en-US"/>
              </w:rPr>
              <w:t xml:space="preserve"> veicinot noturēšanos darba vietā</w:t>
            </w:r>
            <w:r w:rsidR="009B3062" w:rsidRPr="000368F2">
              <w:rPr>
                <w:color w:val="auto"/>
                <w:sz w:val="24"/>
                <w:szCs w:val="24"/>
                <w:lang w:eastAsia="en-US"/>
              </w:rPr>
              <w:t>.</w:t>
            </w:r>
            <w:r w:rsidR="00473E37" w:rsidRPr="000368F2">
              <w:rPr>
                <w:color w:val="auto"/>
                <w:sz w:val="24"/>
                <w:szCs w:val="24"/>
                <w:lang w:eastAsia="en-US"/>
              </w:rPr>
              <w:t xml:space="preserve"> </w:t>
            </w:r>
            <w:r w:rsidR="009B3062" w:rsidRPr="000368F2">
              <w:rPr>
                <w:color w:val="auto"/>
                <w:sz w:val="24"/>
                <w:szCs w:val="24"/>
                <w:lang w:eastAsia="en-US"/>
              </w:rPr>
              <w:t>P</w:t>
            </w:r>
            <w:r w:rsidR="00D226F3" w:rsidRPr="000368F2">
              <w:rPr>
                <w:color w:val="auto"/>
                <w:sz w:val="24"/>
                <w:szCs w:val="24"/>
                <w:lang w:eastAsia="en-US"/>
              </w:rPr>
              <w:t>roti, t</w:t>
            </w:r>
            <w:r w:rsidRPr="000368F2">
              <w:rPr>
                <w:color w:val="auto"/>
                <w:sz w:val="24"/>
                <w:szCs w:val="24"/>
                <w:lang w:eastAsia="en-US"/>
              </w:rPr>
              <w:t xml:space="preserve">ieši </w:t>
            </w:r>
            <w:r w:rsidR="00D226F3" w:rsidRPr="000368F2">
              <w:rPr>
                <w:color w:val="auto"/>
                <w:sz w:val="24"/>
                <w:szCs w:val="24"/>
                <w:lang w:eastAsia="en-US"/>
              </w:rPr>
              <w:t>mērķētie pasākumi ir tādi, kas paredz</w:t>
            </w:r>
            <w:r w:rsidRPr="000368F2">
              <w:rPr>
                <w:color w:val="auto"/>
                <w:sz w:val="24"/>
                <w:szCs w:val="24"/>
                <w:lang w:eastAsia="en-US"/>
              </w:rPr>
              <w:t xml:space="preserve"> VSAOI darba devēju daļas kompensācija par personu ar invaliditāti nodarbināšanu sociālajos uzņēmumos, netieši – darba devēju konsultēšana par mērķa grupu un </w:t>
            </w:r>
            <w:proofErr w:type="spellStart"/>
            <w:r w:rsidRPr="000368F2">
              <w:rPr>
                <w:color w:val="auto"/>
                <w:sz w:val="24"/>
                <w:szCs w:val="24"/>
                <w:lang w:eastAsia="en-US"/>
              </w:rPr>
              <w:t>mentorings</w:t>
            </w:r>
            <w:proofErr w:type="spellEnd"/>
            <w:r w:rsidRPr="000368F2">
              <w:rPr>
                <w:color w:val="auto"/>
                <w:sz w:val="24"/>
                <w:szCs w:val="24"/>
                <w:lang w:eastAsia="en-US"/>
              </w:rPr>
              <w:t xml:space="preserve">. </w:t>
            </w:r>
          </w:p>
          <w:p w14:paraId="40FCEB3E" w14:textId="211FB9E4" w:rsidR="00D226F3" w:rsidRPr="000368F2" w:rsidRDefault="009B3062" w:rsidP="00D226F3">
            <w:pPr>
              <w:rPr>
                <w:color w:val="auto"/>
                <w:sz w:val="24"/>
                <w:szCs w:val="24"/>
                <w:lang w:eastAsia="en-US"/>
              </w:rPr>
            </w:pPr>
            <w:r w:rsidRPr="000368F2">
              <w:rPr>
                <w:color w:val="auto"/>
                <w:sz w:val="24"/>
                <w:szCs w:val="24"/>
                <w:lang w:eastAsia="en-US"/>
              </w:rPr>
              <w:t xml:space="preserve">LM piekrīt, </w:t>
            </w:r>
            <w:r w:rsidR="00D23E88" w:rsidRPr="000368F2">
              <w:rPr>
                <w:color w:val="auto"/>
                <w:sz w:val="24"/>
                <w:szCs w:val="24"/>
                <w:lang w:eastAsia="en-US"/>
              </w:rPr>
              <w:t xml:space="preserve"> ka viens no atbalsta veidiem ir specializētās darbnīcas, kur apgūt </w:t>
            </w:r>
            <w:proofErr w:type="spellStart"/>
            <w:r w:rsidR="00D23E88" w:rsidRPr="000368F2">
              <w:rPr>
                <w:color w:val="auto"/>
                <w:sz w:val="24"/>
                <w:szCs w:val="24"/>
                <w:lang w:eastAsia="en-US"/>
              </w:rPr>
              <w:t>pamatprasmes</w:t>
            </w:r>
            <w:proofErr w:type="spellEnd"/>
            <w:r w:rsidR="00D23E88" w:rsidRPr="000368F2">
              <w:rPr>
                <w:color w:val="auto"/>
                <w:sz w:val="24"/>
                <w:szCs w:val="24"/>
                <w:lang w:eastAsia="en-US"/>
              </w:rPr>
              <w:t>, kas</w:t>
            </w:r>
            <w:r w:rsidR="00D226F3" w:rsidRPr="000368F2">
              <w:rPr>
                <w:color w:val="auto"/>
                <w:sz w:val="24"/>
                <w:szCs w:val="24"/>
                <w:lang w:eastAsia="en-US"/>
              </w:rPr>
              <w:t xml:space="preserve"> individuālajos gadījums </w:t>
            </w:r>
            <w:r w:rsidR="00D23E88" w:rsidRPr="000368F2">
              <w:rPr>
                <w:color w:val="auto"/>
                <w:sz w:val="24"/>
                <w:szCs w:val="24"/>
                <w:lang w:eastAsia="en-US"/>
              </w:rPr>
              <w:t xml:space="preserve"> var sekmēt pāreju uz nodarbinātību sociālajos uzņēmumos vai atklātajā darba tirgū. </w:t>
            </w:r>
            <w:r w:rsidR="00D226F3" w:rsidRPr="000368F2">
              <w:rPr>
                <w:color w:val="auto"/>
                <w:sz w:val="24"/>
                <w:szCs w:val="24"/>
                <w:lang w:eastAsia="en-US"/>
              </w:rPr>
              <w:t xml:space="preserve">Šobrīd </w:t>
            </w:r>
            <w:proofErr w:type="spellStart"/>
            <w:r w:rsidR="00D226F3" w:rsidRPr="000368F2">
              <w:rPr>
                <w:color w:val="auto"/>
                <w:sz w:val="24"/>
                <w:szCs w:val="24"/>
                <w:lang w:eastAsia="en-US"/>
              </w:rPr>
              <w:t>starpministriju</w:t>
            </w:r>
            <w:proofErr w:type="spellEnd"/>
            <w:r w:rsidR="00D226F3" w:rsidRPr="000368F2">
              <w:rPr>
                <w:color w:val="auto"/>
                <w:sz w:val="24"/>
                <w:szCs w:val="24"/>
                <w:lang w:eastAsia="en-US"/>
              </w:rPr>
              <w:t xml:space="preserve"> saskaņošanā ir nodots likumprojekts “Grozījumi Sociālo pakalpojumu un sociālās palīdzības </w:t>
            </w:r>
            <w:r w:rsidR="00D226F3" w:rsidRPr="000368F2">
              <w:rPr>
                <w:color w:val="auto"/>
                <w:sz w:val="24"/>
                <w:szCs w:val="24"/>
                <w:lang w:eastAsia="en-US"/>
              </w:rPr>
              <w:lastRenderedPageBreak/>
              <w:t>likumā” (22-TA-1080)</w:t>
            </w:r>
            <w:r w:rsidRPr="000368F2">
              <w:rPr>
                <w:color w:val="auto"/>
                <w:sz w:val="24"/>
                <w:szCs w:val="24"/>
                <w:lang w:eastAsia="en-US"/>
              </w:rPr>
              <w:t>,</w:t>
            </w:r>
            <w:r w:rsidR="00D226F3" w:rsidRPr="000368F2">
              <w:rPr>
                <w:color w:val="auto"/>
                <w:sz w:val="24"/>
                <w:szCs w:val="24"/>
                <w:lang w:eastAsia="en-US"/>
              </w:rPr>
              <w:t xml:space="preserve"> kas paredz papildināt likuma 21.  pantu ar trešo  daļu šādā redakcijā:</w:t>
            </w:r>
          </w:p>
          <w:p w14:paraId="41D98BE8" w14:textId="77777777" w:rsidR="00D226F3" w:rsidRPr="000368F2" w:rsidRDefault="00D226F3" w:rsidP="00D226F3">
            <w:pPr>
              <w:rPr>
                <w:color w:val="auto"/>
                <w:sz w:val="24"/>
                <w:szCs w:val="24"/>
                <w:lang w:eastAsia="en-US"/>
              </w:rPr>
            </w:pPr>
            <w:r w:rsidRPr="000368F2">
              <w:rPr>
                <w:color w:val="auto"/>
                <w:sz w:val="24"/>
                <w:szCs w:val="24"/>
                <w:lang w:eastAsia="en-US"/>
              </w:rPr>
              <w:t>“(3) Personām, kuras sociālās rehabilitācijas pakalpojuma ietvaros saņem specializētās darbnīcas pakalpojumu, specializētās darbnīcas pakalpojuma sniedzējs var izmaksāt stipendiju no specializētās darbnīcas pakalpojuma sniedzēja budžeta. Stipendiju ar nodokļiem neapliek. Pakalpojuma sniedzējs nosaka stipendijas apmēru, tās piešķiršanas kritērijus un izmaksas kārtību.”.</w:t>
            </w:r>
          </w:p>
          <w:p w14:paraId="51D909B7" w14:textId="77777777" w:rsidR="00D226F3" w:rsidRPr="000368F2" w:rsidRDefault="00D226F3" w:rsidP="00D23E88">
            <w:pPr>
              <w:rPr>
                <w:color w:val="auto"/>
                <w:sz w:val="24"/>
                <w:szCs w:val="24"/>
                <w:lang w:eastAsia="en-US"/>
              </w:rPr>
            </w:pPr>
          </w:p>
          <w:p w14:paraId="27B02B89" w14:textId="037686BC" w:rsidR="004E6E30" w:rsidRPr="000368F2" w:rsidRDefault="00D23E88" w:rsidP="009B3062">
            <w:pPr>
              <w:rPr>
                <w:color w:val="auto"/>
                <w:sz w:val="24"/>
                <w:szCs w:val="24"/>
                <w:lang w:eastAsia="en-US"/>
              </w:rPr>
            </w:pPr>
            <w:r w:rsidRPr="000368F2">
              <w:rPr>
                <w:color w:val="auto"/>
                <w:sz w:val="24"/>
                <w:szCs w:val="24"/>
                <w:lang w:eastAsia="en-US"/>
              </w:rPr>
              <w:t>Plān</w:t>
            </w:r>
            <w:r w:rsidR="00D226F3" w:rsidRPr="000368F2">
              <w:rPr>
                <w:color w:val="auto"/>
                <w:sz w:val="24"/>
                <w:szCs w:val="24"/>
                <w:lang w:eastAsia="en-US"/>
              </w:rPr>
              <w:t xml:space="preserve">a projekts paredz </w:t>
            </w:r>
            <w:r w:rsidR="009B3062" w:rsidRPr="000368F2">
              <w:rPr>
                <w:color w:val="auto"/>
                <w:sz w:val="24"/>
                <w:szCs w:val="24"/>
                <w:lang w:eastAsia="en-US"/>
              </w:rPr>
              <w:t xml:space="preserve">vairākus </w:t>
            </w:r>
            <w:r w:rsidRPr="000368F2">
              <w:rPr>
                <w:color w:val="auto"/>
                <w:sz w:val="24"/>
                <w:szCs w:val="24"/>
                <w:lang w:eastAsia="en-US"/>
              </w:rPr>
              <w:t>pasākumu</w:t>
            </w:r>
            <w:r w:rsidR="00D226F3" w:rsidRPr="000368F2">
              <w:rPr>
                <w:color w:val="auto"/>
                <w:sz w:val="24"/>
                <w:szCs w:val="24"/>
                <w:lang w:eastAsia="en-US"/>
              </w:rPr>
              <w:t>s</w:t>
            </w:r>
            <w:r w:rsidRPr="000368F2">
              <w:rPr>
                <w:color w:val="auto"/>
                <w:sz w:val="24"/>
                <w:szCs w:val="24"/>
                <w:lang w:eastAsia="en-US"/>
              </w:rPr>
              <w:t xml:space="preserve"> personu ar </w:t>
            </w:r>
            <w:r w:rsidR="009B3062" w:rsidRPr="000368F2">
              <w:rPr>
                <w:color w:val="auto"/>
                <w:sz w:val="24"/>
                <w:szCs w:val="24"/>
                <w:lang w:eastAsia="en-US"/>
              </w:rPr>
              <w:t>smagu invaliditāti nodarbinātības atbalstam</w:t>
            </w:r>
            <w:r w:rsidRPr="000368F2">
              <w:rPr>
                <w:color w:val="auto"/>
                <w:sz w:val="24"/>
                <w:szCs w:val="24"/>
                <w:lang w:eastAsia="en-US"/>
              </w:rPr>
              <w:t xml:space="preserve">, kas, ņemot vērā GRT mērķa grupas darbaspējas, varētu būt papildu risinājums, lai veicinātu iekļaušanos darba tirgū. </w:t>
            </w:r>
          </w:p>
        </w:tc>
      </w:tr>
      <w:tr w:rsidR="006518BD" w:rsidRPr="000368F2" w14:paraId="2366B0A3" w14:textId="77777777">
        <w:tc>
          <w:tcPr>
            <w:tcW w:w="750" w:type="dxa"/>
            <w:shd w:val="clear" w:color="auto" w:fill="FFFFFF"/>
            <w:noWrap/>
            <w:tcMar>
              <w:top w:w="75" w:type="dxa"/>
              <w:left w:w="75" w:type="dxa"/>
              <w:bottom w:w="75" w:type="dxa"/>
              <w:right w:w="75" w:type="dxa"/>
            </w:tcMar>
            <w:vAlign w:val="center"/>
          </w:tcPr>
          <w:p w14:paraId="33F2A970" w14:textId="77777777" w:rsidR="004E6E30" w:rsidRPr="000368F2" w:rsidRDefault="00C10E0B" w:rsidP="009B3062">
            <w:pPr>
              <w:rPr>
                <w:color w:val="auto"/>
                <w:sz w:val="24"/>
                <w:szCs w:val="24"/>
              </w:rPr>
            </w:pPr>
            <w:r w:rsidRPr="000368F2">
              <w:rPr>
                <w:color w:val="auto"/>
                <w:sz w:val="24"/>
                <w:szCs w:val="24"/>
              </w:rPr>
              <w:lastRenderedPageBreak/>
              <w:t>2.</w:t>
            </w:r>
          </w:p>
        </w:tc>
        <w:tc>
          <w:tcPr>
            <w:tcW w:w="4155" w:type="dxa"/>
            <w:shd w:val="clear" w:color="auto" w:fill="FFFFFF"/>
            <w:noWrap/>
            <w:tcMar>
              <w:top w:w="75" w:type="dxa"/>
              <w:left w:w="75" w:type="dxa"/>
              <w:bottom w:w="75" w:type="dxa"/>
              <w:right w:w="75" w:type="dxa"/>
            </w:tcMar>
            <w:vAlign w:val="center"/>
          </w:tcPr>
          <w:p w14:paraId="7F5AFDEF" w14:textId="77777777" w:rsidR="004E6E30" w:rsidRPr="000368F2" w:rsidRDefault="00C10E0B" w:rsidP="009B3062">
            <w:pPr>
              <w:rPr>
                <w:color w:val="auto"/>
                <w:sz w:val="24"/>
                <w:szCs w:val="24"/>
              </w:rPr>
            </w:pPr>
            <w:r w:rsidRPr="000368F2">
              <w:rPr>
                <w:color w:val="auto"/>
                <w:sz w:val="24"/>
                <w:szCs w:val="24"/>
              </w:rPr>
              <w:t>Biedrība "Rīgas pilsētas "Rūpju bērns"", Māris Grāvis</w:t>
            </w:r>
          </w:p>
        </w:tc>
        <w:tc>
          <w:tcPr>
            <w:tcW w:w="4156" w:type="dxa"/>
            <w:shd w:val="clear" w:color="auto" w:fill="FFFFFF"/>
            <w:noWrap/>
            <w:tcMar>
              <w:top w:w="75" w:type="dxa"/>
              <w:left w:w="75" w:type="dxa"/>
              <w:bottom w:w="75" w:type="dxa"/>
              <w:right w:w="75" w:type="dxa"/>
            </w:tcMar>
            <w:vAlign w:val="center"/>
          </w:tcPr>
          <w:p w14:paraId="60CCA844" w14:textId="77777777" w:rsidR="004E6E30" w:rsidRPr="000368F2" w:rsidRDefault="00C10E0B" w:rsidP="009B3062">
            <w:pPr>
              <w:rPr>
                <w:color w:val="auto"/>
                <w:sz w:val="24"/>
                <w:szCs w:val="24"/>
              </w:rPr>
            </w:pPr>
            <w:proofErr w:type="spellStart"/>
            <w:r w:rsidRPr="000368F2">
              <w:rPr>
                <w:color w:val="auto"/>
                <w:sz w:val="24"/>
                <w:szCs w:val="24"/>
              </w:rPr>
              <w:t>LAbdien</w:t>
            </w:r>
            <w:proofErr w:type="spellEnd"/>
            <w:r w:rsidRPr="000368F2">
              <w:rPr>
                <w:color w:val="auto"/>
                <w:sz w:val="24"/>
                <w:szCs w:val="24"/>
              </w:rPr>
              <w:t>! </w:t>
            </w:r>
            <w:r w:rsidRPr="000368F2">
              <w:rPr>
                <w:color w:val="auto"/>
                <w:sz w:val="24"/>
                <w:szCs w:val="24"/>
              </w:rPr>
              <w:br/>
              <w:t xml:space="preserve">1. Mūsuprāt  pasākumam - Sagatavots piedāvājuma projekts atlīdzības apmēra gradēšanas nosacījumiem - ir jābūt pirms vai vienlaicīgi ar izglītības programmas ieviešanu un īstenošanu. Pamatojums: Tikai tad, ja asistentu atalgojums profesionālam pakalpojuma sniedzējam būs adekvātā apjomā būs iespējams piesaistīt apmācību programmām personas, kas vēlēsies nodrošināt </w:t>
            </w:r>
            <w:r w:rsidRPr="000368F2">
              <w:rPr>
                <w:color w:val="auto"/>
                <w:sz w:val="24"/>
                <w:szCs w:val="24"/>
              </w:rPr>
              <w:lastRenderedPageBreak/>
              <w:t>profesionālu pakalpojumu. </w:t>
            </w:r>
            <w:r w:rsidRPr="000368F2">
              <w:rPr>
                <w:color w:val="auto"/>
                <w:sz w:val="24"/>
                <w:szCs w:val="24"/>
              </w:rPr>
              <w:br/>
              <w:t xml:space="preserve">2. Lūdzam precizēt darbības un aktivitātes sekojošā pozīcijā - Sniegts </w:t>
            </w:r>
            <w:proofErr w:type="spellStart"/>
            <w:r w:rsidRPr="000368F2">
              <w:rPr>
                <w:color w:val="auto"/>
                <w:sz w:val="24"/>
                <w:szCs w:val="24"/>
              </w:rPr>
              <w:t>starpprofesionāls</w:t>
            </w:r>
            <w:proofErr w:type="spellEnd"/>
            <w:r w:rsidRPr="000368F2">
              <w:rPr>
                <w:color w:val="auto"/>
                <w:sz w:val="24"/>
                <w:szCs w:val="24"/>
              </w:rPr>
              <w:t xml:space="preserve"> komandas atbalsts nemotivētiem cilvēkiem ar garīga rakstura traucējumiem. Kas tiks nodrošināts? </w:t>
            </w:r>
            <w:r w:rsidRPr="000368F2">
              <w:rPr>
                <w:color w:val="auto"/>
                <w:sz w:val="24"/>
                <w:szCs w:val="24"/>
              </w:rPr>
              <w:br/>
              <w:t>3. Precizēt termiņu pasākumam - Sociālajiem uzņēmumiem izmaksāta VSAOI darba devēja daļas kompensācija par uzņēmumā nodarbinātajām personām ar invaliditāti. Jau šobrīd ir pieejams atbalsts. </w:t>
            </w:r>
            <w:r w:rsidRPr="000368F2">
              <w:rPr>
                <w:color w:val="auto"/>
                <w:sz w:val="24"/>
                <w:szCs w:val="24"/>
              </w:rPr>
              <w:br/>
              <w:t xml:space="preserve">4. Papildus lūdzam izskatīt iespēju iekļaut normatīvā regulējuma iestrādi, kas paredzētu personām ar GRT un invaliditāti (I un II invaliditātes grupa) saņemt stipendiju pašvaldību sniegto (tai skaitā deleģēto vai iepirkto) specializēto darbnīcu klientiem. </w:t>
            </w:r>
            <w:proofErr w:type="spellStart"/>
            <w:r w:rsidRPr="000368F2">
              <w:rPr>
                <w:color w:val="auto"/>
                <w:sz w:val="24"/>
                <w:szCs w:val="24"/>
              </w:rPr>
              <w:t>PAmatojums</w:t>
            </w:r>
            <w:proofErr w:type="spellEnd"/>
            <w:r w:rsidRPr="000368F2">
              <w:rPr>
                <w:color w:val="auto"/>
                <w:sz w:val="24"/>
                <w:szCs w:val="24"/>
              </w:rPr>
              <w:t xml:space="preserve">: DI programmu ietvaros daudzās pašvaldībās ir izveidotas specializētās darbnīcas, kurās personas ar GRT rada produktus vai pakalpojumus. Diemžēl darbnīcu klientu produktivitāte nenodrošina iespēju tiem izmaksāt darba algas minimālās algas apmērā un segt visus nodokļus. </w:t>
            </w:r>
            <w:proofErr w:type="spellStart"/>
            <w:r w:rsidRPr="000368F2">
              <w:rPr>
                <w:color w:val="auto"/>
                <w:sz w:val="24"/>
                <w:szCs w:val="24"/>
              </w:rPr>
              <w:t>LAi</w:t>
            </w:r>
            <w:proofErr w:type="spellEnd"/>
            <w:r w:rsidRPr="000368F2">
              <w:rPr>
                <w:color w:val="auto"/>
                <w:sz w:val="24"/>
                <w:szCs w:val="24"/>
              </w:rPr>
              <w:t xml:space="preserve"> risinātu personu materiālo stāvokli, palielinātu motivāciju apmeklēt specializētās darbnīcas, tad lūdzam rast sisinājumu iespējai šādos pakalpojumos maksāt stipendijas. </w:t>
            </w:r>
            <w:r w:rsidRPr="000368F2">
              <w:rPr>
                <w:color w:val="auto"/>
                <w:sz w:val="24"/>
                <w:szCs w:val="24"/>
              </w:rPr>
              <w:br/>
              <w:t xml:space="preserve">5. </w:t>
            </w:r>
            <w:proofErr w:type="spellStart"/>
            <w:r w:rsidRPr="000368F2">
              <w:rPr>
                <w:color w:val="auto"/>
                <w:sz w:val="24"/>
                <w:szCs w:val="24"/>
              </w:rPr>
              <w:t>Ilgstpējīgai</w:t>
            </w:r>
            <w:proofErr w:type="spellEnd"/>
            <w:r w:rsidRPr="000368F2">
              <w:rPr>
                <w:color w:val="auto"/>
                <w:sz w:val="24"/>
                <w:szCs w:val="24"/>
              </w:rPr>
              <w:t xml:space="preserve"> cilvēku ar smagu </w:t>
            </w:r>
            <w:r w:rsidRPr="000368F2">
              <w:rPr>
                <w:color w:val="auto"/>
                <w:sz w:val="24"/>
                <w:szCs w:val="24"/>
              </w:rPr>
              <w:lastRenderedPageBreak/>
              <w:t>invaliditāti nodarbinātības veicināšanai, rosinām apsvērt ideju par valsts radītu darba integrācijas uzņēmumu sadarbībā ar NVA un SIVA, kurā ne tikai nodrošināt apmācību procesu, bet faktiski arī radīt darba vietas personām ar I grupas invaliditāti, tai skaitā GRT!  </w:t>
            </w:r>
          </w:p>
        </w:tc>
        <w:tc>
          <w:tcPr>
            <w:tcW w:w="1350" w:type="dxa"/>
            <w:shd w:val="clear" w:color="auto" w:fill="FFFFFF"/>
            <w:noWrap/>
            <w:tcMar>
              <w:top w:w="75" w:type="dxa"/>
              <w:left w:w="75" w:type="dxa"/>
              <w:bottom w:w="75" w:type="dxa"/>
              <w:right w:w="75" w:type="dxa"/>
            </w:tcMar>
            <w:vAlign w:val="center"/>
          </w:tcPr>
          <w:p w14:paraId="26602F04" w14:textId="6A751DA4" w:rsidR="004E6E30" w:rsidRPr="000368F2" w:rsidRDefault="009B3062" w:rsidP="009B3062">
            <w:pPr>
              <w:rPr>
                <w:b/>
                <w:color w:val="auto"/>
                <w:sz w:val="24"/>
                <w:szCs w:val="24"/>
              </w:rPr>
            </w:pPr>
            <w:r w:rsidRPr="000368F2">
              <w:rPr>
                <w:b/>
                <w:color w:val="auto"/>
                <w:sz w:val="24"/>
                <w:szCs w:val="24"/>
              </w:rPr>
              <w:lastRenderedPageBreak/>
              <w:t>Ņemts vērā</w:t>
            </w:r>
          </w:p>
        </w:tc>
        <w:tc>
          <w:tcPr>
            <w:tcW w:w="4156" w:type="dxa"/>
            <w:shd w:val="clear" w:color="auto" w:fill="FFFFFF"/>
            <w:noWrap/>
            <w:tcMar>
              <w:top w:w="75" w:type="dxa"/>
              <w:left w:w="75" w:type="dxa"/>
              <w:bottom w:w="75" w:type="dxa"/>
              <w:right w:w="75" w:type="dxa"/>
            </w:tcMar>
            <w:vAlign w:val="center"/>
          </w:tcPr>
          <w:p w14:paraId="52F87F06" w14:textId="77777777" w:rsidR="00674492" w:rsidRPr="000368F2" w:rsidRDefault="00674492" w:rsidP="009B3062">
            <w:pPr>
              <w:rPr>
                <w:color w:val="auto"/>
                <w:sz w:val="24"/>
                <w:szCs w:val="24"/>
              </w:rPr>
            </w:pPr>
            <w:r w:rsidRPr="000368F2">
              <w:rPr>
                <w:color w:val="auto"/>
                <w:sz w:val="24"/>
                <w:szCs w:val="24"/>
              </w:rPr>
              <w:t>1</w:t>
            </w:r>
            <w:r w:rsidR="00F952FB" w:rsidRPr="000368F2">
              <w:rPr>
                <w:color w:val="auto"/>
                <w:sz w:val="24"/>
                <w:szCs w:val="24"/>
              </w:rPr>
              <w:t>.</w:t>
            </w:r>
            <w:r w:rsidRPr="000368F2">
              <w:rPr>
                <w:color w:val="auto"/>
                <w:sz w:val="24"/>
                <w:szCs w:val="24"/>
              </w:rPr>
              <w:t xml:space="preserve"> Personu ar invaliditāti asistenta profesijas standarta izstrādes un atbilstošas izglītības programmas izveides pamatmērķis ir uzlabot sniegtā asistenta pakalpojuma kvalitāti, lai personas ar invaliditāti var izmantot asistenta pakalpojumu atbilstoši savām vajadzībām.</w:t>
            </w:r>
          </w:p>
          <w:p w14:paraId="222DE977" w14:textId="004FE2BC" w:rsidR="00674492" w:rsidRPr="000368F2" w:rsidRDefault="00674492" w:rsidP="009B3062">
            <w:pPr>
              <w:rPr>
                <w:color w:val="auto"/>
                <w:sz w:val="24"/>
                <w:szCs w:val="24"/>
              </w:rPr>
            </w:pPr>
            <w:r w:rsidRPr="000368F2">
              <w:rPr>
                <w:color w:val="auto"/>
                <w:sz w:val="24"/>
                <w:szCs w:val="24"/>
              </w:rPr>
              <w:t xml:space="preserve">Profesionālās kvalifikācijas prasību noteikšana ir viens no priekšnoteikumiem, lai celtu asistenta </w:t>
            </w:r>
            <w:r w:rsidRPr="000368F2">
              <w:rPr>
                <w:color w:val="auto"/>
                <w:sz w:val="24"/>
                <w:szCs w:val="24"/>
              </w:rPr>
              <w:lastRenderedPageBreak/>
              <w:t>profesijas prestižu un palielinātu asistentu atlīdzības apmēru. Nekvalificētiem darbiniekiem nevar noteikt būtisku lielāku atlīdzību kā līdzīgā profesijā strādājošiem (piemēram aprūpētājiem). Lielāku samaksu varēs noteikt pēc tam, kad profesijai ir noteiktas izglītības un kvalifikācijas prasības un tas var būt motivējošais instruments, lai pakalpojuma sniegšanā vairāk iesaistītos “profesionālie” asistenti.</w:t>
            </w:r>
            <w:r w:rsidR="009B3062" w:rsidRPr="000368F2">
              <w:rPr>
                <w:color w:val="auto"/>
                <w:sz w:val="24"/>
                <w:szCs w:val="24"/>
              </w:rPr>
              <w:t xml:space="preserve"> Vienlaikus LM piekrīt, ka priekšlikuma izstrāde par gradētas atlīdzības izveidi tiek nodrošināta vienlaikus ar izglītības programmas izveidi. Tomēr LM nevar garantēt, ka apmācības programmas un atlīdzības gradēšanas principa ieviešanu būs iespējamas nodrošināt  vienlaicīgi, ņemot vērā, ka piedāvājums paredzēs papildu valsts budžeta līdzekļus gradētas atlīdzības ieviešanai, tādēļ visi jautājumi par papildu budžeta līdzekļu piešķiršanu tiks skatīti budžeta veidošanas procesā. </w:t>
            </w:r>
          </w:p>
          <w:p w14:paraId="56623D5D" w14:textId="77777777" w:rsidR="004E6E30" w:rsidRPr="000368F2" w:rsidRDefault="00F952FB" w:rsidP="009B3062">
            <w:pPr>
              <w:rPr>
                <w:color w:val="auto"/>
                <w:sz w:val="24"/>
                <w:szCs w:val="24"/>
              </w:rPr>
            </w:pPr>
            <w:r w:rsidRPr="000368F2">
              <w:rPr>
                <w:color w:val="auto"/>
                <w:sz w:val="24"/>
                <w:szCs w:val="24"/>
              </w:rPr>
              <w:t xml:space="preserve"> </w:t>
            </w:r>
          </w:p>
          <w:p w14:paraId="11D90F66" w14:textId="77777777" w:rsidR="002D4229" w:rsidRPr="000368F2" w:rsidRDefault="002D4229" w:rsidP="009B3062">
            <w:pPr>
              <w:rPr>
                <w:color w:val="auto"/>
                <w:sz w:val="24"/>
                <w:szCs w:val="24"/>
              </w:rPr>
            </w:pPr>
          </w:p>
          <w:p w14:paraId="4F308423" w14:textId="77777777" w:rsidR="00434D1E" w:rsidRPr="000368F2" w:rsidRDefault="002D4229" w:rsidP="009B3062">
            <w:pPr>
              <w:rPr>
                <w:color w:val="auto"/>
                <w:sz w:val="24"/>
                <w:szCs w:val="24"/>
              </w:rPr>
            </w:pPr>
            <w:r w:rsidRPr="000368F2">
              <w:rPr>
                <w:color w:val="auto"/>
                <w:sz w:val="24"/>
                <w:szCs w:val="24"/>
              </w:rPr>
              <w:t>2.</w:t>
            </w:r>
            <w:r w:rsidR="00434D1E" w:rsidRPr="000368F2">
              <w:rPr>
                <w:color w:val="auto"/>
                <w:sz w:val="24"/>
                <w:szCs w:val="24"/>
              </w:rPr>
              <w:t xml:space="preserve"> Pasākumu paredzēts īstenot kā </w:t>
            </w:r>
            <w:proofErr w:type="spellStart"/>
            <w:r w:rsidR="00434D1E" w:rsidRPr="000368F2">
              <w:rPr>
                <w:color w:val="auto"/>
                <w:sz w:val="24"/>
                <w:szCs w:val="24"/>
              </w:rPr>
              <w:t>izmēģinājumprojektu</w:t>
            </w:r>
            <w:proofErr w:type="spellEnd"/>
            <w:r w:rsidR="00434D1E" w:rsidRPr="000368F2">
              <w:rPr>
                <w:color w:val="auto"/>
                <w:sz w:val="24"/>
                <w:szCs w:val="24"/>
              </w:rPr>
              <w:t xml:space="preserve">, ietverot modeļa izstrādi, mobilas </w:t>
            </w:r>
            <w:proofErr w:type="spellStart"/>
            <w:r w:rsidR="00434D1E" w:rsidRPr="000368F2">
              <w:rPr>
                <w:color w:val="auto"/>
                <w:sz w:val="24"/>
                <w:szCs w:val="24"/>
              </w:rPr>
              <w:t>starpprofesionāļu</w:t>
            </w:r>
            <w:proofErr w:type="spellEnd"/>
            <w:r w:rsidR="00434D1E" w:rsidRPr="000368F2">
              <w:rPr>
                <w:color w:val="auto"/>
                <w:sz w:val="24"/>
                <w:szCs w:val="24"/>
              </w:rPr>
              <w:t xml:space="preserve"> komandas atbalsta sniegšanu nemotivētiem cilvēkiem ar garīga rakstura traucējumiem, un rezultātu izvērtēšana.</w:t>
            </w:r>
          </w:p>
          <w:p w14:paraId="7E187636" w14:textId="77777777" w:rsidR="009B3062" w:rsidRPr="000368F2" w:rsidRDefault="009B3062" w:rsidP="009B3062">
            <w:pPr>
              <w:rPr>
                <w:color w:val="auto"/>
                <w:sz w:val="24"/>
                <w:szCs w:val="24"/>
              </w:rPr>
            </w:pPr>
          </w:p>
          <w:p w14:paraId="134A0284" w14:textId="0B7BEABC" w:rsidR="00434D1E" w:rsidRPr="000368F2" w:rsidRDefault="00434D1E" w:rsidP="009B3062">
            <w:pPr>
              <w:rPr>
                <w:color w:val="auto"/>
                <w:sz w:val="24"/>
                <w:szCs w:val="24"/>
              </w:rPr>
            </w:pPr>
            <w:proofErr w:type="spellStart"/>
            <w:r w:rsidRPr="000368F2">
              <w:rPr>
                <w:color w:val="auto"/>
                <w:sz w:val="24"/>
                <w:szCs w:val="24"/>
              </w:rPr>
              <w:lastRenderedPageBreak/>
              <w:t>Starpprofesionāļu</w:t>
            </w:r>
            <w:proofErr w:type="spellEnd"/>
            <w:r w:rsidRPr="000368F2">
              <w:rPr>
                <w:color w:val="auto"/>
                <w:sz w:val="24"/>
                <w:szCs w:val="24"/>
              </w:rPr>
              <w:t xml:space="preserve"> komandā ietilptu sociālie darbinieki, nodarbinātības speciālists un   līdzinieks/uzticības persona. Gadījuma vadītājs ir sociālais darbinieks, nodarbinātības speciālists ir  persona, kas meklē nodarbinātības iespējas un strādā ar klientu motivēšanu atgriezties darba tirgū. </w:t>
            </w:r>
          </w:p>
          <w:p w14:paraId="194F4697" w14:textId="4D15CFB0" w:rsidR="002D4229" w:rsidRPr="000368F2" w:rsidRDefault="00434D1E" w:rsidP="009B3062">
            <w:pPr>
              <w:rPr>
                <w:color w:val="auto"/>
                <w:sz w:val="24"/>
                <w:szCs w:val="24"/>
              </w:rPr>
            </w:pPr>
            <w:r w:rsidRPr="000368F2">
              <w:rPr>
                <w:color w:val="auto"/>
                <w:sz w:val="24"/>
                <w:szCs w:val="24"/>
              </w:rPr>
              <w:t>Projektu īstenos LM, iepērkot</w:t>
            </w:r>
            <w:r w:rsidR="009B3062" w:rsidRPr="000368F2">
              <w:rPr>
                <w:color w:val="auto"/>
                <w:sz w:val="24"/>
                <w:szCs w:val="24"/>
              </w:rPr>
              <w:t xml:space="preserve"> pakalpojuma sniedzēju, kas </w:t>
            </w:r>
            <w:r w:rsidRPr="000368F2">
              <w:rPr>
                <w:color w:val="auto"/>
                <w:sz w:val="24"/>
                <w:szCs w:val="24"/>
              </w:rPr>
              <w:t xml:space="preserve"> </w:t>
            </w:r>
            <w:proofErr w:type="spellStart"/>
            <w:r w:rsidRPr="000368F2">
              <w:rPr>
                <w:color w:val="auto"/>
                <w:sz w:val="24"/>
                <w:szCs w:val="24"/>
              </w:rPr>
              <w:t>iztrādās</w:t>
            </w:r>
            <w:proofErr w:type="spellEnd"/>
            <w:r w:rsidRPr="000368F2">
              <w:rPr>
                <w:color w:val="auto"/>
                <w:sz w:val="24"/>
                <w:szCs w:val="24"/>
              </w:rPr>
              <w:t xml:space="preserve"> atbalsta modeli un sniegs mobilās brigādes atbalsta pasākumus.</w:t>
            </w:r>
          </w:p>
          <w:p w14:paraId="58CD67E8" w14:textId="73BC5C2C" w:rsidR="006518BD" w:rsidRPr="000368F2" w:rsidRDefault="006518BD" w:rsidP="009B3062">
            <w:pPr>
              <w:rPr>
                <w:color w:val="auto"/>
                <w:sz w:val="24"/>
                <w:szCs w:val="24"/>
              </w:rPr>
            </w:pPr>
            <w:r w:rsidRPr="000368F2">
              <w:rPr>
                <w:color w:val="auto"/>
                <w:sz w:val="24"/>
                <w:szCs w:val="24"/>
              </w:rPr>
              <w:t xml:space="preserve">Plāna projektā precizēts darbībās rezultāts - </w:t>
            </w:r>
            <w:proofErr w:type="spellStart"/>
            <w:r w:rsidRPr="000368F2">
              <w:rPr>
                <w:color w:val="auto"/>
                <w:sz w:val="24"/>
                <w:szCs w:val="24"/>
              </w:rPr>
              <w:t>Multidisciplināra</w:t>
            </w:r>
            <w:proofErr w:type="spellEnd"/>
            <w:r w:rsidRPr="000368F2">
              <w:rPr>
                <w:color w:val="auto"/>
                <w:sz w:val="24"/>
                <w:szCs w:val="24"/>
              </w:rPr>
              <w:t xml:space="preserve"> pakalpojuma ieviešana.</w:t>
            </w:r>
          </w:p>
          <w:p w14:paraId="1153D105" w14:textId="77777777" w:rsidR="009F1FA9" w:rsidRPr="000368F2" w:rsidRDefault="009F1FA9" w:rsidP="009B3062">
            <w:pPr>
              <w:rPr>
                <w:color w:val="auto"/>
                <w:sz w:val="24"/>
                <w:szCs w:val="24"/>
              </w:rPr>
            </w:pPr>
          </w:p>
          <w:p w14:paraId="57866F34" w14:textId="1F69ECA4" w:rsidR="0037099A" w:rsidRPr="000368F2" w:rsidRDefault="00434D1E" w:rsidP="009B3062">
            <w:pPr>
              <w:rPr>
                <w:color w:val="auto"/>
                <w:sz w:val="24"/>
                <w:szCs w:val="24"/>
              </w:rPr>
            </w:pPr>
            <w:r w:rsidRPr="000368F2">
              <w:rPr>
                <w:color w:val="auto"/>
                <w:sz w:val="24"/>
                <w:szCs w:val="24"/>
              </w:rPr>
              <w:t xml:space="preserve">3. </w:t>
            </w:r>
            <w:r w:rsidR="0037099A" w:rsidRPr="000368F2">
              <w:rPr>
                <w:color w:val="auto"/>
                <w:sz w:val="24"/>
                <w:szCs w:val="24"/>
              </w:rPr>
              <w:t>VSAOI darba devēja daļas kompensācija</w:t>
            </w:r>
            <w:r w:rsidR="00F952FB" w:rsidRPr="000368F2">
              <w:rPr>
                <w:color w:val="auto"/>
                <w:sz w:val="24"/>
                <w:szCs w:val="24"/>
              </w:rPr>
              <w:t xml:space="preserve"> nav nostiprināta kā pastāvīga norma tiesību aktā. Šāda veida atbalsts</w:t>
            </w:r>
            <w:r w:rsidR="0037099A" w:rsidRPr="000368F2">
              <w:rPr>
                <w:color w:val="auto"/>
                <w:sz w:val="24"/>
                <w:szCs w:val="24"/>
              </w:rPr>
              <w:t xml:space="preserve"> tiek finansētas no ESF </w:t>
            </w:r>
            <w:r w:rsidR="00F4738F" w:rsidRPr="000368F2">
              <w:rPr>
                <w:color w:val="auto"/>
                <w:sz w:val="24"/>
                <w:szCs w:val="24"/>
              </w:rPr>
              <w:t>+</w:t>
            </w:r>
            <w:r w:rsidR="0037099A" w:rsidRPr="000368F2">
              <w:rPr>
                <w:color w:val="auto"/>
                <w:sz w:val="24"/>
                <w:szCs w:val="24"/>
              </w:rPr>
              <w:t xml:space="preserve"> projekta “Atbalsts sociālajai uzņēmējdarbībai” līdzekļiem, līdz ar to tiek salāgotas finanšu iespējas un laika grafiks, ņemot vērā gan projekta darbības laiku, gan </w:t>
            </w:r>
            <w:r w:rsidR="00F952FB" w:rsidRPr="000368F2">
              <w:rPr>
                <w:color w:val="auto"/>
                <w:sz w:val="24"/>
                <w:szCs w:val="24"/>
              </w:rPr>
              <w:t>P</w:t>
            </w:r>
            <w:r w:rsidR="0037099A" w:rsidRPr="000368F2">
              <w:rPr>
                <w:color w:val="auto"/>
                <w:sz w:val="24"/>
                <w:szCs w:val="24"/>
              </w:rPr>
              <w:t xml:space="preserve">lāna </w:t>
            </w:r>
            <w:r w:rsidR="006518BD" w:rsidRPr="000368F2">
              <w:rPr>
                <w:color w:val="auto"/>
                <w:sz w:val="24"/>
                <w:szCs w:val="24"/>
              </w:rPr>
              <w:t xml:space="preserve">darbības </w:t>
            </w:r>
            <w:r w:rsidR="0037099A" w:rsidRPr="000368F2">
              <w:rPr>
                <w:color w:val="auto"/>
                <w:sz w:val="24"/>
                <w:szCs w:val="24"/>
              </w:rPr>
              <w:t>laika ietvaru.     </w:t>
            </w:r>
          </w:p>
          <w:p w14:paraId="4B1ED701" w14:textId="77777777" w:rsidR="00434D1E" w:rsidRPr="000368F2" w:rsidRDefault="00434D1E" w:rsidP="009B3062">
            <w:pPr>
              <w:rPr>
                <w:color w:val="auto"/>
                <w:sz w:val="24"/>
                <w:szCs w:val="24"/>
              </w:rPr>
            </w:pPr>
          </w:p>
          <w:p w14:paraId="792B0D6A" w14:textId="77777777" w:rsidR="00434D1E" w:rsidRPr="000368F2" w:rsidRDefault="00434D1E" w:rsidP="009B3062">
            <w:pPr>
              <w:rPr>
                <w:color w:val="auto"/>
                <w:sz w:val="24"/>
                <w:szCs w:val="24"/>
              </w:rPr>
            </w:pPr>
          </w:p>
          <w:p w14:paraId="03AE835D" w14:textId="7133C5A3" w:rsidR="00434D1E" w:rsidRPr="000368F2" w:rsidRDefault="00434D1E" w:rsidP="009B3062">
            <w:pPr>
              <w:rPr>
                <w:color w:val="auto"/>
                <w:sz w:val="24"/>
                <w:szCs w:val="24"/>
                <w:lang w:eastAsia="en-US"/>
              </w:rPr>
            </w:pPr>
            <w:r w:rsidRPr="000368F2">
              <w:rPr>
                <w:color w:val="auto"/>
                <w:sz w:val="24"/>
                <w:szCs w:val="24"/>
              </w:rPr>
              <w:t xml:space="preserve">4. </w:t>
            </w:r>
            <w:r w:rsidRPr="000368F2">
              <w:rPr>
                <w:color w:val="auto"/>
                <w:sz w:val="24"/>
                <w:szCs w:val="24"/>
                <w:lang w:eastAsia="en-US"/>
              </w:rPr>
              <w:t xml:space="preserve">Šobrīd </w:t>
            </w:r>
            <w:proofErr w:type="spellStart"/>
            <w:r w:rsidRPr="000368F2">
              <w:rPr>
                <w:color w:val="auto"/>
                <w:sz w:val="24"/>
                <w:szCs w:val="24"/>
                <w:lang w:eastAsia="en-US"/>
              </w:rPr>
              <w:t>starpministriju</w:t>
            </w:r>
            <w:proofErr w:type="spellEnd"/>
            <w:r w:rsidRPr="000368F2">
              <w:rPr>
                <w:color w:val="auto"/>
                <w:sz w:val="24"/>
                <w:szCs w:val="24"/>
                <w:lang w:eastAsia="en-US"/>
              </w:rPr>
              <w:t xml:space="preserve"> saskaņošanā ir nodots likumprojekts “Grozījumi Sociālo pakalpojumu un sociālās palīdzības likumā” (22-TA-1080)</w:t>
            </w:r>
            <w:r w:rsidR="006518BD" w:rsidRPr="000368F2">
              <w:rPr>
                <w:color w:val="auto"/>
                <w:sz w:val="24"/>
                <w:szCs w:val="24"/>
                <w:lang w:eastAsia="en-US"/>
              </w:rPr>
              <w:t>,</w:t>
            </w:r>
            <w:r w:rsidRPr="000368F2">
              <w:rPr>
                <w:color w:val="auto"/>
                <w:sz w:val="24"/>
                <w:szCs w:val="24"/>
                <w:lang w:eastAsia="en-US"/>
              </w:rPr>
              <w:t xml:space="preserve"> kas paredz </w:t>
            </w:r>
            <w:r w:rsidRPr="000368F2">
              <w:rPr>
                <w:color w:val="auto"/>
                <w:sz w:val="24"/>
                <w:szCs w:val="24"/>
                <w:lang w:eastAsia="en-US"/>
              </w:rPr>
              <w:lastRenderedPageBreak/>
              <w:t>papildināt likuma 21.  pantu ar trešo  daļu šādā redakcijā:</w:t>
            </w:r>
          </w:p>
          <w:p w14:paraId="58F230F8" w14:textId="5E0960DA" w:rsidR="00434D1E" w:rsidRPr="000368F2" w:rsidRDefault="00434D1E" w:rsidP="009B3062">
            <w:pPr>
              <w:rPr>
                <w:color w:val="auto"/>
                <w:sz w:val="24"/>
                <w:szCs w:val="24"/>
                <w:lang w:eastAsia="en-US"/>
              </w:rPr>
            </w:pPr>
            <w:r w:rsidRPr="000368F2">
              <w:rPr>
                <w:color w:val="auto"/>
                <w:sz w:val="24"/>
                <w:szCs w:val="24"/>
                <w:lang w:eastAsia="en-US"/>
              </w:rPr>
              <w:t>“(3) Personām, kuras sociālās rehabilitācijas pakalpojuma ietvaros saņem specializētās darbnīcas pakalpojumu, specializētās darbnīcas pakalpojuma sniedzējs var izmaksāt stipendiju no specializētās darbnīcas pakalpojuma sniedzēja budžeta. Stipendiju ar nodokļiem neapliek. Pakalpojuma sniedzējs nosaka stipendijas apmēru, tās piešķiršanas kritērijus un izmaksas kārtību.”.</w:t>
            </w:r>
          </w:p>
          <w:p w14:paraId="28D57EEC" w14:textId="77777777" w:rsidR="00B7172D" w:rsidRPr="000368F2" w:rsidRDefault="00B7172D" w:rsidP="009B3062">
            <w:pPr>
              <w:rPr>
                <w:color w:val="auto"/>
                <w:sz w:val="24"/>
                <w:szCs w:val="24"/>
                <w:lang w:eastAsia="en-US"/>
              </w:rPr>
            </w:pPr>
          </w:p>
          <w:p w14:paraId="5E4D7E0C" w14:textId="01A311EF" w:rsidR="00F952FB" w:rsidRPr="000368F2" w:rsidRDefault="00F952FB" w:rsidP="009B3062">
            <w:pPr>
              <w:rPr>
                <w:color w:val="auto"/>
                <w:sz w:val="24"/>
                <w:szCs w:val="24"/>
              </w:rPr>
            </w:pPr>
            <w:r w:rsidRPr="000368F2">
              <w:rPr>
                <w:color w:val="auto"/>
                <w:sz w:val="24"/>
                <w:szCs w:val="24"/>
                <w:lang w:eastAsia="en-US"/>
              </w:rPr>
              <w:t xml:space="preserve">5. </w:t>
            </w:r>
            <w:r w:rsidR="006518BD" w:rsidRPr="000368F2">
              <w:rPr>
                <w:color w:val="auto"/>
                <w:sz w:val="24"/>
                <w:szCs w:val="24"/>
                <w:lang w:eastAsia="en-US"/>
              </w:rPr>
              <w:t>LM</w:t>
            </w:r>
            <w:r w:rsidRPr="000368F2">
              <w:rPr>
                <w:color w:val="auto"/>
                <w:sz w:val="24"/>
                <w:szCs w:val="24"/>
                <w:lang w:eastAsia="en-US"/>
              </w:rPr>
              <w:t xml:space="preserve"> piekrīt, ka </w:t>
            </w:r>
            <w:r w:rsidRPr="000368F2">
              <w:rPr>
                <w:color w:val="auto"/>
                <w:sz w:val="24"/>
                <w:szCs w:val="24"/>
              </w:rPr>
              <w:t>jāveicina personu ar smagāku invaliditāti nodarbinātība, tai skaitā ar GRT, atbalstot darba vietu veidošanu uzņēmumos, piemērojot tādus atbalsta mehānismus kā subsidētās darba vietas, sociālā uzņēmējdarbība u.c. pasākumu ietvaros, kuros tiek sniegts atbalsts gan darba devējam, gan pašai personai. Tā nav ierasta prakse valstij pašai veidot uzņēmumus, kas ražo preces vai sniedz pakalpojumus.   </w:t>
            </w:r>
          </w:p>
          <w:p w14:paraId="5DE97809" w14:textId="77777777" w:rsidR="00F952FB" w:rsidRPr="000368F2" w:rsidRDefault="00F952FB" w:rsidP="009B3062">
            <w:pPr>
              <w:rPr>
                <w:color w:val="auto"/>
                <w:sz w:val="24"/>
                <w:szCs w:val="24"/>
                <w:lang w:eastAsia="en-US"/>
              </w:rPr>
            </w:pPr>
          </w:p>
          <w:p w14:paraId="60AEDDC4" w14:textId="77777777" w:rsidR="00434D1E" w:rsidRPr="000368F2" w:rsidRDefault="00434D1E" w:rsidP="009B3062">
            <w:pPr>
              <w:rPr>
                <w:color w:val="auto"/>
                <w:sz w:val="24"/>
                <w:szCs w:val="24"/>
              </w:rPr>
            </w:pPr>
          </w:p>
          <w:p w14:paraId="2F7E82A5" w14:textId="77777777" w:rsidR="009F1FA9" w:rsidRPr="000368F2" w:rsidRDefault="009F1FA9" w:rsidP="009B3062">
            <w:pPr>
              <w:rPr>
                <w:color w:val="auto"/>
                <w:sz w:val="24"/>
                <w:szCs w:val="24"/>
              </w:rPr>
            </w:pPr>
          </w:p>
        </w:tc>
      </w:tr>
      <w:tr w:rsidR="006518BD" w:rsidRPr="000368F2" w14:paraId="6A6FA4B1" w14:textId="77777777">
        <w:tc>
          <w:tcPr>
            <w:tcW w:w="750" w:type="dxa"/>
            <w:shd w:val="clear" w:color="auto" w:fill="FFFFFF"/>
            <w:noWrap/>
            <w:tcMar>
              <w:top w:w="75" w:type="dxa"/>
              <w:left w:w="75" w:type="dxa"/>
              <w:bottom w:w="75" w:type="dxa"/>
              <w:right w:w="75" w:type="dxa"/>
            </w:tcMar>
            <w:vAlign w:val="center"/>
          </w:tcPr>
          <w:p w14:paraId="359315A3" w14:textId="77777777" w:rsidR="004E6E30" w:rsidRPr="000368F2" w:rsidRDefault="00C10E0B">
            <w:pPr>
              <w:jc w:val="center"/>
              <w:rPr>
                <w:color w:val="auto"/>
                <w:sz w:val="24"/>
                <w:szCs w:val="24"/>
              </w:rPr>
            </w:pPr>
            <w:r w:rsidRPr="000368F2">
              <w:rPr>
                <w:color w:val="auto"/>
                <w:sz w:val="24"/>
                <w:szCs w:val="24"/>
              </w:rPr>
              <w:lastRenderedPageBreak/>
              <w:t>3.</w:t>
            </w:r>
          </w:p>
        </w:tc>
        <w:tc>
          <w:tcPr>
            <w:tcW w:w="4155" w:type="dxa"/>
            <w:shd w:val="clear" w:color="auto" w:fill="FFFFFF"/>
            <w:noWrap/>
            <w:tcMar>
              <w:top w:w="75" w:type="dxa"/>
              <w:left w:w="75" w:type="dxa"/>
              <w:bottom w:w="75" w:type="dxa"/>
              <w:right w:w="75" w:type="dxa"/>
            </w:tcMar>
            <w:vAlign w:val="center"/>
          </w:tcPr>
          <w:p w14:paraId="66B1DF6F" w14:textId="77777777" w:rsidR="004E6E30" w:rsidRPr="000368F2" w:rsidRDefault="00C10E0B">
            <w:pPr>
              <w:jc w:val="left"/>
              <w:rPr>
                <w:color w:val="auto"/>
                <w:sz w:val="24"/>
                <w:szCs w:val="24"/>
              </w:rPr>
            </w:pPr>
            <w:r w:rsidRPr="000368F2">
              <w:rPr>
                <w:color w:val="auto"/>
                <w:sz w:val="24"/>
                <w:szCs w:val="24"/>
              </w:rPr>
              <w:t xml:space="preserve">Apvienība "Pilsēta cilvēkiem", Mihails </w:t>
            </w:r>
            <w:proofErr w:type="spellStart"/>
            <w:r w:rsidRPr="000368F2">
              <w:rPr>
                <w:color w:val="auto"/>
                <w:sz w:val="24"/>
                <w:szCs w:val="24"/>
              </w:rPr>
              <w:t>Simvulidi</w:t>
            </w:r>
            <w:proofErr w:type="spellEnd"/>
          </w:p>
        </w:tc>
        <w:tc>
          <w:tcPr>
            <w:tcW w:w="4156" w:type="dxa"/>
            <w:shd w:val="clear" w:color="auto" w:fill="FFFFFF"/>
            <w:noWrap/>
            <w:tcMar>
              <w:top w:w="75" w:type="dxa"/>
              <w:left w:w="75" w:type="dxa"/>
              <w:bottom w:w="75" w:type="dxa"/>
              <w:right w:w="75" w:type="dxa"/>
            </w:tcMar>
            <w:vAlign w:val="center"/>
          </w:tcPr>
          <w:p w14:paraId="50D5A1A1" w14:textId="77777777" w:rsidR="004E6E30" w:rsidRPr="000368F2" w:rsidRDefault="00C10E0B">
            <w:pPr>
              <w:jc w:val="left"/>
              <w:rPr>
                <w:color w:val="auto"/>
                <w:sz w:val="24"/>
                <w:szCs w:val="24"/>
              </w:rPr>
            </w:pPr>
            <w:r w:rsidRPr="000368F2">
              <w:rPr>
                <w:color w:val="auto"/>
                <w:sz w:val="24"/>
                <w:szCs w:val="24"/>
              </w:rPr>
              <w:t>Lūdzu:</w:t>
            </w:r>
            <w:r w:rsidRPr="000368F2">
              <w:rPr>
                <w:color w:val="auto"/>
                <w:sz w:val="24"/>
                <w:szCs w:val="24"/>
              </w:rPr>
              <w:br/>
              <w:t xml:space="preserve">1) 4. rīcības virzienā iekļaut pasākumu - vides pieejamības nodrošināšanu uz ceļiem (ielām) - apmaļu pazemināšanu, </w:t>
            </w:r>
            <w:r w:rsidRPr="000368F2">
              <w:rPr>
                <w:color w:val="auto"/>
                <w:sz w:val="24"/>
                <w:szCs w:val="24"/>
              </w:rPr>
              <w:lastRenderedPageBreak/>
              <w:t xml:space="preserve">gludo joslu izveidi ielās ar nelīdzenu bruģa segumu dzīvojamās zonās un brauktuves šķērsošanas vietās, tuneļu aizvietošana ar šķērsošanas vietām zemes līmenī vai aprīkošanu ar </w:t>
            </w:r>
            <w:proofErr w:type="spellStart"/>
            <w:r w:rsidRPr="000368F2">
              <w:rPr>
                <w:color w:val="auto"/>
                <w:sz w:val="24"/>
                <w:szCs w:val="24"/>
              </w:rPr>
              <w:t>pandusiem</w:t>
            </w:r>
            <w:proofErr w:type="spellEnd"/>
            <w:r w:rsidRPr="000368F2">
              <w:rPr>
                <w:color w:val="auto"/>
                <w:sz w:val="24"/>
                <w:szCs w:val="24"/>
              </w:rPr>
              <w:t xml:space="preserve"> un/vai liftiem u.tml.;</w:t>
            </w:r>
            <w:r w:rsidRPr="000368F2">
              <w:rPr>
                <w:color w:val="auto"/>
                <w:sz w:val="24"/>
                <w:szCs w:val="24"/>
              </w:rPr>
              <w:br/>
              <w:t>2) 4.2. pasākumu papildināt ar darbības rezultātu - ieviest vides pieejamības prasības Ministru kabineta 2001. gada 2. oktobra noteikumos Nr. 421 "Noteikumi par darba vietu aprīkošanu uz ceļiem". Šobrīd ielu būvdarbu laikā vides pieejamība parasti netiek nodrošināta vispār, attiecīgi personas ar kustību vai redzes traucējumiem vairākus mēnešus nevar piekļūt savai dzīvesvietai vai darbavietai;</w:t>
            </w:r>
            <w:r w:rsidRPr="000368F2">
              <w:rPr>
                <w:color w:val="auto"/>
                <w:sz w:val="24"/>
                <w:szCs w:val="24"/>
              </w:rPr>
              <w:br/>
              <w:t>3) 4.10. pasākumu papildināt ar darbības rezultātu - uzlabot vides pieejamību pilsētu tramvajos, trolejbusos un autobusos;</w:t>
            </w:r>
            <w:r w:rsidRPr="000368F2">
              <w:rPr>
                <w:color w:val="auto"/>
                <w:sz w:val="24"/>
                <w:szCs w:val="24"/>
              </w:rPr>
              <w:br/>
              <w:t>4) 4.10. pasākumu papildināt ar darbības rezultātu - uzlabot vides pieejamību tramvaju pieturās - izveidot paaugstinātus peronus.</w:t>
            </w:r>
          </w:p>
        </w:tc>
        <w:tc>
          <w:tcPr>
            <w:tcW w:w="1350" w:type="dxa"/>
            <w:shd w:val="clear" w:color="auto" w:fill="FFFFFF"/>
            <w:noWrap/>
            <w:tcMar>
              <w:top w:w="75" w:type="dxa"/>
              <w:left w:w="75" w:type="dxa"/>
              <w:bottom w:w="75" w:type="dxa"/>
              <w:right w:w="75" w:type="dxa"/>
            </w:tcMar>
            <w:vAlign w:val="center"/>
          </w:tcPr>
          <w:p w14:paraId="2EA68471" w14:textId="24A23C75" w:rsidR="004E6E30" w:rsidRPr="000368F2" w:rsidRDefault="006518BD">
            <w:pPr>
              <w:jc w:val="left"/>
              <w:rPr>
                <w:color w:val="auto"/>
                <w:sz w:val="24"/>
                <w:szCs w:val="24"/>
              </w:rPr>
            </w:pPr>
            <w:r w:rsidRPr="000368F2">
              <w:rPr>
                <w:color w:val="auto"/>
                <w:sz w:val="24"/>
                <w:szCs w:val="24"/>
              </w:rPr>
              <w:lastRenderedPageBreak/>
              <w:t>Ņemts vērā</w:t>
            </w:r>
          </w:p>
        </w:tc>
        <w:tc>
          <w:tcPr>
            <w:tcW w:w="4156" w:type="dxa"/>
            <w:shd w:val="clear" w:color="auto" w:fill="FFFFFF"/>
            <w:noWrap/>
            <w:tcMar>
              <w:top w:w="75" w:type="dxa"/>
              <w:left w:w="75" w:type="dxa"/>
              <w:bottom w:w="75" w:type="dxa"/>
              <w:right w:w="75" w:type="dxa"/>
            </w:tcMar>
            <w:vAlign w:val="center"/>
          </w:tcPr>
          <w:p w14:paraId="4533AC8E" w14:textId="1564F76B" w:rsidR="00B7172D" w:rsidRPr="000368F2" w:rsidRDefault="006518BD" w:rsidP="00963336">
            <w:pPr>
              <w:jc w:val="left"/>
              <w:rPr>
                <w:color w:val="auto"/>
                <w:sz w:val="24"/>
                <w:szCs w:val="24"/>
              </w:rPr>
            </w:pPr>
            <w:r w:rsidRPr="000368F2">
              <w:rPr>
                <w:color w:val="auto"/>
                <w:sz w:val="24"/>
                <w:szCs w:val="24"/>
              </w:rPr>
              <w:t>LM ir iepazinusies ar apvienība</w:t>
            </w:r>
            <w:r w:rsidR="00963336">
              <w:rPr>
                <w:color w:val="auto"/>
                <w:sz w:val="24"/>
                <w:szCs w:val="24"/>
              </w:rPr>
              <w:t>s</w:t>
            </w:r>
            <w:r w:rsidRPr="000368F2">
              <w:rPr>
                <w:color w:val="auto"/>
                <w:sz w:val="24"/>
                <w:szCs w:val="24"/>
              </w:rPr>
              <w:t xml:space="preserve"> priekšlikum</w:t>
            </w:r>
            <w:r w:rsidR="00963336">
              <w:rPr>
                <w:color w:val="auto"/>
                <w:sz w:val="24"/>
                <w:szCs w:val="24"/>
              </w:rPr>
              <w:t>iem</w:t>
            </w:r>
            <w:r w:rsidRPr="000368F2">
              <w:rPr>
                <w:color w:val="auto"/>
                <w:sz w:val="24"/>
                <w:szCs w:val="24"/>
              </w:rPr>
              <w:t xml:space="preserve"> un piekrīt, ka šie jautājumi ir diskutējami, lai veicinātu </w:t>
            </w:r>
            <w:proofErr w:type="spellStart"/>
            <w:r w:rsidRPr="000368F2">
              <w:rPr>
                <w:color w:val="auto"/>
                <w:sz w:val="24"/>
                <w:szCs w:val="24"/>
              </w:rPr>
              <w:t>piekļūstamības</w:t>
            </w:r>
            <w:proofErr w:type="spellEnd"/>
            <w:r w:rsidRPr="000368F2">
              <w:rPr>
                <w:color w:val="auto"/>
                <w:sz w:val="24"/>
                <w:szCs w:val="24"/>
              </w:rPr>
              <w:t xml:space="preserve"> prasību visaptverošu </w:t>
            </w:r>
            <w:r w:rsidRPr="000368F2">
              <w:rPr>
                <w:color w:val="auto"/>
                <w:sz w:val="24"/>
                <w:szCs w:val="24"/>
              </w:rPr>
              <w:lastRenderedPageBreak/>
              <w:t>nodrošināšanu. Vienlaikus, ņemot vērā specifisko jautājuma būtību, LM vērsīsies pie nozares atbildīgajām ministrija – Satiksmes ministrijas un Ekonomikas ministrijas – ar lūgumu izvērtēt šādu pasākumu ietveršanu Plānā vai iespējas šo</w:t>
            </w:r>
            <w:r w:rsidR="00963336">
              <w:rPr>
                <w:color w:val="auto"/>
                <w:sz w:val="24"/>
                <w:szCs w:val="24"/>
              </w:rPr>
              <w:t>s</w:t>
            </w:r>
            <w:r w:rsidRPr="000368F2">
              <w:rPr>
                <w:color w:val="auto"/>
                <w:sz w:val="24"/>
                <w:szCs w:val="24"/>
              </w:rPr>
              <w:t xml:space="preserve"> jautājumu</w:t>
            </w:r>
            <w:r w:rsidR="00963336">
              <w:rPr>
                <w:color w:val="auto"/>
                <w:sz w:val="24"/>
                <w:szCs w:val="24"/>
              </w:rPr>
              <w:t>s pārrunāt</w:t>
            </w:r>
            <w:r w:rsidRPr="000368F2">
              <w:rPr>
                <w:color w:val="auto"/>
                <w:sz w:val="24"/>
                <w:szCs w:val="24"/>
              </w:rPr>
              <w:t xml:space="preserve"> atsevišķ</w:t>
            </w:r>
            <w:r w:rsidR="00963336">
              <w:rPr>
                <w:color w:val="auto"/>
                <w:sz w:val="24"/>
                <w:szCs w:val="24"/>
              </w:rPr>
              <w:t xml:space="preserve">ā formātā, ārpus Plāna projekta tvēruma. </w:t>
            </w:r>
          </w:p>
        </w:tc>
      </w:tr>
      <w:tr w:rsidR="006518BD" w:rsidRPr="00BD3D38" w14:paraId="2FCD81C2" w14:textId="77777777">
        <w:tc>
          <w:tcPr>
            <w:tcW w:w="750" w:type="dxa"/>
            <w:shd w:val="clear" w:color="auto" w:fill="FFFFFF"/>
            <w:noWrap/>
            <w:tcMar>
              <w:top w:w="75" w:type="dxa"/>
              <w:left w:w="75" w:type="dxa"/>
              <w:bottom w:w="75" w:type="dxa"/>
              <w:right w:w="75" w:type="dxa"/>
            </w:tcMar>
            <w:vAlign w:val="center"/>
          </w:tcPr>
          <w:p w14:paraId="580E03B9" w14:textId="0CCD35D6" w:rsidR="00446742" w:rsidRPr="00BD3D38" w:rsidRDefault="00446742">
            <w:pPr>
              <w:jc w:val="center"/>
              <w:rPr>
                <w:color w:val="auto"/>
                <w:sz w:val="24"/>
                <w:szCs w:val="24"/>
              </w:rPr>
            </w:pPr>
            <w:r w:rsidRPr="00BD3D38">
              <w:rPr>
                <w:color w:val="auto"/>
                <w:sz w:val="24"/>
                <w:szCs w:val="24"/>
              </w:rPr>
              <w:lastRenderedPageBreak/>
              <w:t>4</w:t>
            </w:r>
            <w:r w:rsidR="00473E37" w:rsidRPr="00BD3D38">
              <w:rPr>
                <w:color w:val="auto"/>
                <w:sz w:val="24"/>
                <w:szCs w:val="24"/>
              </w:rPr>
              <w:t>.</w:t>
            </w:r>
          </w:p>
        </w:tc>
        <w:tc>
          <w:tcPr>
            <w:tcW w:w="4155" w:type="dxa"/>
            <w:shd w:val="clear" w:color="auto" w:fill="FFFFFF"/>
            <w:noWrap/>
            <w:tcMar>
              <w:top w:w="75" w:type="dxa"/>
              <w:left w:w="75" w:type="dxa"/>
              <w:bottom w:w="75" w:type="dxa"/>
              <w:right w:w="75" w:type="dxa"/>
            </w:tcMar>
            <w:vAlign w:val="center"/>
          </w:tcPr>
          <w:p w14:paraId="2CB1BFDA" w14:textId="77777777" w:rsidR="00446742" w:rsidRPr="00BD3D38" w:rsidRDefault="00446742">
            <w:pPr>
              <w:jc w:val="left"/>
              <w:rPr>
                <w:color w:val="auto"/>
                <w:sz w:val="24"/>
                <w:szCs w:val="24"/>
              </w:rPr>
            </w:pPr>
            <w:r w:rsidRPr="00BD3D38">
              <w:rPr>
                <w:color w:val="auto"/>
                <w:sz w:val="24"/>
                <w:szCs w:val="24"/>
              </w:rPr>
              <w:t>Pēteris Leiškalns ( LDDK)</w:t>
            </w:r>
          </w:p>
        </w:tc>
        <w:tc>
          <w:tcPr>
            <w:tcW w:w="4156" w:type="dxa"/>
            <w:shd w:val="clear" w:color="auto" w:fill="FFFFFF"/>
            <w:noWrap/>
            <w:tcMar>
              <w:top w:w="75" w:type="dxa"/>
              <w:left w:w="75" w:type="dxa"/>
              <w:bottom w:w="75" w:type="dxa"/>
              <w:right w:w="75" w:type="dxa"/>
            </w:tcMar>
            <w:vAlign w:val="center"/>
          </w:tcPr>
          <w:p w14:paraId="3A19DA66" w14:textId="77777777" w:rsidR="00446742" w:rsidRPr="00BD3D38" w:rsidRDefault="00446742" w:rsidP="00446742">
            <w:pPr>
              <w:rPr>
                <w:bCs/>
                <w:color w:val="auto"/>
                <w:sz w:val="24"/>
                <w:szCs w:val="24"/>
              </w:rPr>
            </w:pPr>
            <w:r w:rsidRPr="00BD3D38">
              <w:rPr>
                <w:bCs/>
                <w:color w:val="auto"/>
                <w:sz w:val="24"/>
                <w:szCs w:val="24"/>
              </w:rPr>
              <w:t xml:space="preserve">No plāna: </w:t>
            </w:r>
          </w:p>
          <w:p w14:paraId="0CDC4A7B" w14:textId="77777777" w:rsidR="00446742" w:rsidRPr="00BD3D38" w:rsidRDefault="00446742" w:rsidP="00446742">
            <w:pPr>
              <w:rPr>
                <w:color w:val="auto"/>
                <w:sz w:val="24"/>
                <w:szCs w:val="24"/>
              </w:rPr>
            </w:pPr>
            <w:r w:rsidRPr="00BD3D38">
              <w:rPr>
                <w:color w:val="auto"/>
                <w:sz w:val="24"/>
                <w:szCs w:val="24"/>
              </w:rPr>
              <w:t>Nodarbinātība ir viens no būtiskākajiem nosacījumiem neatkarīgai dzīvei sabiedrībā, gūstot patstāvīgus un pastāvīgus ienākumus.</w:t>
            </w:r>
          </w:p>
          <w:p w14:paraId="7A2218D6" w14:textId="77777777" w:rsidR="00446742" w:rsidRPr="00BD3D38" w:rsidRDefault="00446742" w:rsidP="00446742">
            <w:pPr>
              <w:rPr>
                <w:color w:val="auto"/>
                <w:sz w:val="24"/>
                <w:szCs w:val="24"/>
              </w:rPr>
            </w:pPr>
            <w:r w:rsidRPr="00BD3D38">
              <w:rPr>
                <w:bCs/>
                <w:color w:val="auto"/>
                <w:sz w:val="24"/>
                <w:szCs w:val="24"/>
              </w:rPr>
              <w:t>Iekļaujošas nodarbinātības veicināšana</w:t>
            </w:r>
            <w:r w:rsidRPr="00BD3D38">
              <w:rPr>
                <w:color w:val="auto"/>
                <w:sz w:val="24"/>
                <w:szCs w:val="24"/>
              </w:rPr>
              <w:t xml:space="preserve"> - šis rīcības virziens paredz pilnveidot </w:t>
            </w:r>
            <w:r w:rsidRPr="00BD3D38">
              <w:rPr>
                <w:color w:val="auto"/>
                <w:sz w:val="24"/>
                <w:szCs w:val="24"/>
              </w:rPr>
              <w:lastRenderedPageBreak/>
              <w:t xml:space="preserve">nodarbinātības iespējas personām ar invaliditāti, sniegt nepieciešamo atbalstu darba uzsākšanā un nostiprināt profesionāla prasmes konkurētspējas paaugstināšana darba tirgū, sekmēt darba devēju izpratni un zināšanas personu ar invaliditāti nodarbināšanā. </w:t>
            </w:r>
          </w:p>
          <w:p w14:paraId="091FC6E0" w14:textId="77777777" w:rsidR="00446742" w:rsidRPr="00BD3D38" w:rsidRDefault="00446742" w:rsidP="00446742">
            <w:pPr>
              <w:rPr>
                <w:color w:val="auto"/>
                <w:sz w:val="24"/>
                <w:szCs w:val="24"/>
              </w:rPr>
            </w:pPr>
          </w:p>
          <w:p w14:paraId="231D400A" w14:textId="77777777" w:rsidR="00446742" w:rsidRPr="00BD3D38" w:rsidRDefault="00446742" w:rsidP="00446742">
            <w:pPr>
              <w:rPr>
                <w:bCs/>
                <w:color w:val="auto"/>
                <w:sz w:val="24"/>
                <w:szCs w:val="24"/>
              </w:rPr>
            </w:pPr>
            <w:r w:rsidRPr="00BD3D38">
              <w:rPr>
                <w:bCs/>
                <w:color w:val="auto"/>
                <w:sz w:val="24"/>
                <w:szCs w:val="24"/>
              </w:rPr>
              <w:t>Komentārs</w:t>
            </w:r>
          </w:p>
          <w:p w14:paraId="342E901B" w14:textId="77777777" w:rsidR="00446742" w:rsidRPr="00BD3D38" w:rsidRDefault="00446742" w:rsidP="00446742">
            <w:pPr>
              <w:pStyle w:val="pf0"/>
              <w:rPr>
                <w:iCs/>
              </w:rPr>
            </w:pPr>
            <w:r w:rsidRPr="00BD3D38">
              <w:rPr>
                <w:rStyle w:val="cf01"/>
                <w:rFonts w:ascii="Times New Roman" w:hAnsi="Times New Roman" w:cs="Times New Roman"/>
                <w:iCs/>
              </w:rPr>
              <w:t xml:space="preserve">Šobrīd normatīvajā regulējumā ir divi būtiski ierobežojošie faktori: </w:t>
            </w:r>
          </w:p>
          <w:p w14:paraId="795B38CB" w14:textId="77777777" w:rsidR="00446742" w:rsidRPr="00BD3D38" w:rsidRDefault="00446742" w:rsidP="00446742">
            <w:pPr>
              <w:pStyle w:val="pf0"/>
              <w:rPr>
                <w:iCs/>
              </w:rPr>
            </w:pPr>
            <w:r w:rsidRPr="00BD3D38">
              <w:rPr>
                <w:rStyle w:val="cf01"/>
                <w:rFonts w:ascii="Times New Roman" w:hAnsi="Times New Roman" w:cs="Times New Roman"/>
                <w:iCs/>
              </w:rPr>
              <w:t>1) Soc. apdrošināšanas likuma 20.</w:t>
            </w:r>
            <w:r w:rsidRPr="00BD3D38">
              <w:rPr>
                <w:rStyle w:val="cf01"/>
                <w:rFonts w:ascii="Times New Roman" w:hAnsi="Times New Roman" w:cs="Times New Roman"/>
                <w:iCs/>
                <w:vertAlign w:val="superscript"/>
              </w:rPr>
              <w:t>4</w:t>
            </w:r>
            <w:r w:rsidRPr="00BD3D38">
              <w:rPr>
                <w:rStyle w:val="cf01"/>
                <w:rFonts w:ascii="Times New Roman" w:hAnsi="Times New Roman" w:cs="Times New Roman"/>
                <w:iCs/>
              </w:rPr>
              <w:t xml:space="preserve"> panta 4.daļas 3.punkta nesaderība ar objektīvi noteikto Darba likuma 134.panta 2.daļā paredzēto tiesību personām ar invaliditāti pieprasīt darba devējam nepilna laika darbu. </w:t>
            </w:r>
          </w:p>
          <w:p w14:paraId="3B9EAD8C" w14:textId="77777777" w:rsidR="00446742" w:rsidRPr="00BD3D38" w:rsidRDefault="00446742" w:rsidP="00446742">
            <w:pPr>
              <w:pStyle w:val="NormalWeb"/>
              <w:rPr>
                <w:rFonts w:ascii="Times New Roman" w:hAnsi="Times New Roman" w:cs="Times New Roman"/>
                <w:iCs/>
                <w:sz w:val="24"/>
                <w:szCs w:val="24"/>
              </w:rPr>
            </w:pPr>
            <w:r w:rsidRPr="00BD3D38">
              <w:rPr>
                <w:rStyle w:val="cf01"/>
                <w:rFonts w:ascii="Times New Roman" w:hAnsi="Times New Roman" w:cs="Times New Roman"/>
                <w:iCs/>
                <w:sz w:val="24"/>
                <w:szCs w:val="24"/>
              </w:rPr>
              <w:t>2) Maternitātes un slimības apdrošināšanas likuma 36.pants, kas paredz darba devējam veikt slimības naudas izmaksu par otro līdz 9 dienu, tostarp arī gadījumos, kad darbnespēja ir saistīta ar periodisku slimības recidīva un remisijas fāžu maiņu.</w:t>
            </w:r>
          </w:p>
          <w:p w14:paraId="5174999E" w14:textId="77777777" w:rsidR="00446742" w:rsidRPr="00BD3D38" w:rsidRDefault="00446742">
            <w:pPr>
              <w:jc w:val="left"/>
              <w:rPr>
                <w:color w:val="auto"/>
                <w:sz w:val="24"/>
                <w:szCs w:val="24"/>
              </w:rPr>
            </w:pPr>
          </w:p>
        </w:tc>
        <w:tc>
          <w:tcPr>
            <w:tcW w:w="1350" w:type="dxa"/>
            <w:shd w:val="clear" w:color="auto" w:fill="FFFFFF"/>
            <w:noWrap/>
            <w:tcMar>
              <w:top w:w="75" w:type="dxa"/>
              <w:left w:w="75" w:type="dxa"/>
              <w:bottom w:w="75" w:type="dxa"/>
              <w:right w:w="75" w:type="dxa"/>
            </w:tcMar>
            <w:vAlign w:val="center"/>
          </w:tcPr>
          <w:p w14:paraId="0136205D" w14:textId="58019D94" w:rsidR="00446742" w:rsidRPr="00BD3D38" w:rsidRDefault="006518BD">
            <w:pPr>
              <w:jc w:val="left"/>
              <w:rPr>
                <w:b/>
                <w:color w:val="auto"/>
                <w:sz w:val="24"/>
                <w:szCs w:val="24"/>
              </w:rPr>
            </w:pPr>
            <w:r w:rsidRPr="00BD3D38">
              <w:rPr>
                <w:b/>
                <w:color w:val="auto"/>
                <w:sz w:val="24"/>
                <w:szCs w:val="24"/>
              </w:rPr>
              <w:lastRenderedPageBreak/>
              <w:t xml:space="preserve">Nav ņemts </w:t>
            </w:r>
            <w:r w:rsidR="005045A4" w:rsidRPr="00BD3D38">
              <w:rPr>
                <w:b/>
                <w:color w:val="auto"/>
                <w:sz w:val="24"/>
                <w:szCs w:val="24"/>
              </w:rPr>
              <w:t>vērā</w:t>
            </w:r>
          </w:p>
        </w:tc>
        <w:tc>
          <w:tcPr>
            <w:tcW w:w="4156" w:type="dxa"/>
            <w:shd w:val="clear" w:color="auto" w:fill="FFFFFF"/>
            <w:noWrap/>
            <w:tcMar>
              <w:top w:w="75" w:type="dxa"/>
              <w:left w:w="75" w:type="dxa"/>
              <w:bottom w:w="75" w:type="dxa"/>
              <w:right w:w="75" w:type="dxa"/>
            </w:tcMar>
            <w:vAlign w:val="center"/>
          </w:tcPr>
          <w:p w14:paraId="3EA6E672" w14:textId="4B623204" w:rsidR="006518BD" w:rsidRPr="00BD3D38" w:rsidRDefault="006518BD" w:rsidP="006518BD">
            <w:pPr>
              <w:rPr>
                <w:iCs/>
                <w:color w:val="auto"/>
                <w:sz w:val="24"/>
                <w:szCs w:val="24"/>
              </w:rPr>
            </w:pPr>
            <w:r w:rsidRPr="00BD3D38">
              <w:rPr>
                <w:iCs/>
                <w:color w:val="auto"/>
                <w:sz w:val="24"/>
                <w:szCs w:val="24"/>
              </w:rPr>
              <w:t>1)Likums  “Par valsts sociālo apdrošināšanu” un Darba likums regulē dažādas ekonomiska un sociāla rakstura jomas, nosakot dažādas tiesības un pienākumus.</w:t>
            </w:r>
          </w:p>
          <w:p w14:paraId="23E367FA" w14:textId="77777777" w:rsidR="006518BD" w:rsidRPr="00BD3D38" w:rsidRDefault="006518BD" w:rsidP="006518BD">
            <w:pPr>
              <w:rPr>
                <w:iCs/>
                <w:color w:val="auto"/>
                <w:sz w:val="24"/>
                <w:szCs w:val="24"/>
              </w:rPr>
            </w:pPr>
            <w:r w:rsidRPr="00BD3D38">
              <w:rPr>
                <w:iCs/>
                <w:color w:val="auto"/>
                <w:sz w:val="24"/>
                <w:szCs w:val="24"/>
              </w:rPr>
              <w:t xml:space="preserve">LDDK priekšlikums par personu loka paplašināšanu, par kurām netiek veiktas </w:t>
            </w:r>
            <w:r w:rsidRPr="00BD3D38">
              <w:rPr>
                <w:iCs/>
                <w:color w:val="auto"/>
                <w:sz w:val="24"/>
                <w:szCs w:val="24"/>
              </w:rPr>
              <w:lastRenderedPageBreak/>
              <w:t>minimālās valsts sociālās apdrošināšanas obligātās iemaksas (turpmāk – minimālās VSAOI), nosakot, ka par personām ar 3.grupas invaliditāti nebūs jāveic minimālās VSAOI, samazina šo personu sociālo nodrošinājumu.</w:t>
            </w:r>
          </w:p>
          <w:p w14:paraId="66189D03" w14:textId="79380435" w:rsidR="006518BD" w:rsidRPr="00BD3D38" w:rsidRDefault="006518BD" w:rsidP="006518BD">
            <w:pPr>
              <w:rPr>
                <w:iCs/>
                <w:color w:val="auto"/>
                <w:sz w:val="24"/>
                <w:szCs w:val="24"/>
              </w:rPr>
            </w:pPr>
            <w:r w:rsidRPr="00BD3D38">
              <w:rPr>
                <w:iCs/>
                <w:color w:val="auto"/>
                <w:sz w:val="24"/>
                <w:szCs w:val="24"/>
              </w:rPr>
              <w:t>Minimālo VSAOI neveikšana par personām ar 3.grupas invaliditāti minētajām personām liegs saņemt apdrošināšanas pakalpojumus (pilnvērtīgu sociālo aizsardzību), kurus rēķina no minimālā VSAOI objekta, apdrošināšanas gadījuma iestāšanās brīdī;</w:t>
            </w:r>
          </w:p>
          <w:p w14:paraId="594C68F6" w14:textId="211D1BE8" w:rsidR="006518BD" w:rsidRPr="00BD3D38" w:rsidRDefault="006518BD" w:rsidP="006518BD">
            <w:pPr>
              <w:rPr>
                <w:iCs/>
                <w:color w:val="auto"/>
                <w:sz w:val="24"/>
                <w:szCs w:val="24"/>
              </w:rPr>
            </w:pPr>
            <w:r w:rsidRPr="00BD3D38">
              <w:rPr>
                <w:iCs/>
                <w:color w:val="auto"/>
                <w:sz w:val="24"/>
                <w:szCs w:val="24"/>
              </w:rPr>
              <w:t>Ar izteikto priekšlikumu tiek samazināti ieņēmumi sociālās apdrošināšanas speciālajā budžetā, bet priekšlikuma autors vienlaicīgi nav paredzējis un piedāvājis sociālās apdrošināšanas speciālā budžeta ieņēmumu samazinājumu kompensējošu mehānismu, kas segtu neieņemtos ieņēmumus.</w:t>
            </w:r>
          </w:p>
          <w:p w14:paraId="39587300" w14:textId="31F759E8" w:rsidR="00B7172D" w:rsidRPr="00BD3D38" w:rsidRDefault="00B7172D" w:rsidP="00950BA1">
            <w:pPr>
              <w:rPr>
                <w:iCs/>
                <w:color w:val="auto"/>
                <w:sz w:val="24"/>
                <w:szCs w:val="24"/>
              </w:rPr>
            </w:pPr>
          </w:p>
          <w:p w14:paraId="00A54EBA" w14:textId="77777777" w:rsidR="005045A4" w:rsidRPr="00BD3D38" w:rsidRDefault="005045A4" w:rsidP="005045A4">
            <w:pPr>
              <w:rPr>
                <w:sz w:val="24"/>
                <w:szCs w:val="24"/>
              </w:rPr>
            </w:pPr>
            <w:r w:rsidRPr="00BD3D38">
              <w:rPr>
                <w:sz w:val="24"/>
                <w:szCs w:val="24"/>
              </w:rPr>
              <w:t>Priekšlikuma un situācijas analīze norāda, ka kopš minimālo VSAOI ieviešanas 2021.gada jūnijā, nodarbināto personu ar 3.grupas invaliditāti skaits vienmērīgi pieaug. Līdz ar to secinām, ka minimālo VSAOI veikšana par šīm personām. nav pamats, lai darba devējs izvairītos nodarbināt personas ar 3.grupas invaliditāti.</w:t>
            </w:r>
          </w:p>
          <w:p w14:paraId="60C9D590" w14:textId="77777777" w:rsidR="005045A4" w:rsidRPr="00BD3D38" w:rsidRDefault="005045A4" w:rsidP="005045A4">
            <w:pPr>
              <w:rPr>
                <w:sz w:val="24"/>
                <w:szCs w:val="24"/>
              </w:rPr>
            </w:pPr>
          </w:p>
          <w:p w14:paraId="7940F870" w14:textId="77777777" w:rsidR="005045A4" w:rsidRPr="00BD3D38" w:rsidRDefault="005045A4" w:rsidP="00950BA1">
            <w:pPr>
              <w:rPr>
                <w:iCs/>
                <w:color w:val="auto"/>
                <w:sz w:val="24"/>
                <w:szCs w:val="24"/>
              </w:rPr>
            </w:pPr>
          </w:p>
          <w:p w14:paraId="19484228" w14:textId="502F90E1" w:rsidR="00950BA1" w:rsidRPr="00BD3D38" w:rsidRDefault="00B7172D" w:rsidP="00950BA1">
            <w:pPr>
              <w:rPr>
                <w:iCs/>
                <w:color w:val="auto"/>
                <w:sz w:val="24"/>
                <w:szCs w:val="24"/>
              </w:rPr>
            </w:pPr>
            <w:r w:rsidRPr="00BD3D38">
              <w:rPr>
                <w:iCs/>
                <w:color w:val="auto"/>
                <w:sz w:val="24"/>
                <w:szCs w:val="24"/>
              </w:rPr>
              <w:t>2)</w:t>
            </w:r>
            <w:r w:rsidR="00950BA1" w:rsidRPr="00BD3D38">
              <w:rPr>
                <w:iCs/>
                <w:color w:val="auto"/>
                <w:sz w:val="24"/>
                <w:szCs w:val="24"/>
              </w:rPr>
              <w:t>Valsts sociālās apdrošināšanas sistēma pēc savas būtības ir universāla sistēma, kas paredz noteiktu atvietojumu visiem sistēmas dalībniekiem, nedalot sociāli apdrošinātās personas speciālās kategorijās, paredzot ievērojami labākus nosacījumus ar mērķi, piemēram,  lai atbalstītu kādu sabiedrības grupu darba tirgū. Attiecīgi kādu personu grupu atvieglotāku nosacījumu plānošanai, lai sasniegtu noteikto mērķi (šajā gadījumā pieņēmums par personu ar invaliditāti augstāku nodarbinātību), ir plānojami mērķtiecīgi aktīvās nodarbinātības pasākumi. Turklāt, viens no mērķiem, kāpēc darba devēja pienākums ir apmaksāt darbiniekam pirmās darbnespējas dienas, ir darba devēja motivācija rūpēties un nodrošināt drošu un darba specifikai atbilstošo darba vidi, jo būtiskāk tas ir, ja darbinieks ir persona ar invaliditāti. Vienlaikus jāņem vērā, ka, ja valstij jāuzņemas papildu darbnespējas dienu apmaksa par personām ar invaliditāti, tas radīs ietekmi uz valsts sociālās apdrošināšanas speciālo budžetu.</w:t>
            </w:r>
          </w:p>
          <w:p w14:paraId="041EA604" w14:textId="77777777" w:rsidR="00950BA1" w:rsidRPr="00BD3D38" w:rsidRDefault="00950BA1" w:rsidP="00950BA1">
            <w:pPr>
              <w:rPr>
                <w:iCs/>
                <w:color w:val="auto"/>
                <w:sz w:val="24"/>
                <w:szCs w:val="24"/>
              </w:rPr>
            </w:pPr>
            <w:r w:rsidRPr="00BD3D38">
              <w:rPr>
                <w:iCs/>
                <w:color w:val="auto"/>
                <w:sz w:val="24"/>
                <w:szCs w:val="24"/>
              </w:rPr>
              <w:t xml:space="preserve">Ņemot vērā minēto, LM neatbalsta LDDK priekšlikumu. </w:t>
            </w:r>
          </w:p>
          <w:p w14:paraId="14843AB9" w14:textId="77777777" w:rsidR="00446742" w:rsidRPr="00BD3D38" w:rsidRDefault="00446742">
            <w:pPr>
              <w:jc w:val="left"/>
              <w:rPr>
                <w:color w:val="auto"/>
                <w:sz w:val="24"/>
                <w:szCs w:val="24"/>
              </w:rPr>
            </w:pPr>
          </w:p>
        </w:tc>
      </w:tr>
      <w:tr w:rsidR="006518BD" w:rsidRPr="000368F2" w14:paraId="40FC32BA" w14:textId="77777777">
        <w:tc>
          <w:tcPr>
            <w:tcW w:w="750" w:type="dxa"/>
            <w:shd w:val="clear" w:color="auto" w:fill="FFFFFF"/>
            <w:noWrap/>
            <w:tcMar>
              <w:top w:w="75" w:type="dxa"/>
              <w:left w:w="75" w:type="dxa"/>
              <w:bottom w:w="75" w:type="dxa"/>
              <w:right w:w="75" w:type="dxa"/>
            </w:tcMar>
            <w:vAlign w:val="center"/>
          </w:tcPr>
          <w:p w14:paraId="79F7B771" w14:textId="77777777" w:rsidR="00446742" w:rsidRPr="000368F2" w:rsidRDefault="00446742" w:rsidP="00446742">
            <w:pPr>
              <w:jc w:val="center"/>
              <w:rPr>
                <w:color w:val="auto"/>
                <w:sz w:val="24"/>
                <w:szCs w:val="24"/>
              </w:rPr>
            </w:pPr>
            <w:r w:rsidRPr="000368F2">
              <w:rPr>
                <w:color w:val="auto"/>
                <w:sz w:val="24"/>
                <w:szCs w:val="24"/>
              </w:rPr>
              <w:lastRenderedPageBreak/>
              <w:t>5.</w:t>
            </w:r>
          </w:p>
        </w:tc>
        <w:tc>
          <w:tcPr>
            <w:tcW w:w="4155" w:type="dxa"/>
            <w:shd w:val="clear" w:color="auto" w:fill="FFFFFF"/>
            <w:noWrap/>
            <w:tcMar>
              <w:top w:w="75" w:type="dxa"/>
              <w:left w:w="75" w:type="dxa"/>
              <w:bottom w:w="75" w:type="dxa"/>
              <w:right w:w="75" w:type="dxa"/>
            </w:tcMar>
            <w:vAlign w:val="center"/>
          </w:tcPr>
          <w:p w14:paraId="2F4568F1" w14:textId="77777777" w:rsidR="00446742" w:rsidRPr="000368F2" w:rsidRDefault="00446742" w:rsidP="00446742">
            <w:pPr>
              <w:jc w:val="left"/>
              <w:rPr>
                <w:color w:val="auto"/>
                <w:sz w:val="24"/>
                <w:szCs w:val="24"/>
              </w:rPr>
            </w:pPr>
            <w:r w:rsidRPr="000368F2">
              <w:rPr>
                <w:color w:val="auto"/>
                <w:sz w:val="24"/>
                <w:szCs w:val="24"/>
              </w:rPr>
              <w:t>Pēteris Leiškalns ( LDDK)</w:t>
            </w:r>
          </w:p>
        </w:tc>
        <w:tc>
          <w:tcPr>
            <w:tcW w:w="4156" w:type="dxa"/>
            <w:shd w:val="clear" w:color="auto" w:fill="FFFFFF"/>
            <w:noWrap/>
            <w:tcMar>
              <w:top w:w="75" w:type="dxa"/>
              <w:left w:w="75" w:type="dxa"/>
              <w:bottom w:w="75" w:type="dxa"/>
              <w:right w:w="75" w:type="dxa"/>
            </w:tcMar>
            <w:vAlign w:val="center"/>
          </w:tcPr>
          <w:p w14:paraId="14D7C397" w14:textId="77777777" w:rsidR="00446742" w:rsidRPr="000368F2" w:rsidRDefault="00446742" w:rsidP="00446742">
            <w:pPr>
              <w:rPr>
                <w:b/>
                <w:bCs/>
                <w:color w:val="auto"/>
                <w:sz w:val="24"/>
                <w:szCs w:val="24"/>
              </w:rPr>
            </w:pPr>
            <w:r w:rsidRPr="000368F2">
              <w:rPr>
                <w:b/>
                <w:bCs/>
                <w:color w:val="auto"/>
                <w:sz w:val="24"/>
                <w:szCs w:val="24"/>
              </w:rPr>
              <w:t xml:space="preserve">No plāna: </w:t>
            </w:r>
          </w:p>
          <w:p w14:paraId="347729C2" w14:textId="5326B8F8" w:rsidR="00446742" w:rsidRPr="000368F2" w:rsidRDefault="00446742" w:rsidP="00446742">
            <w:pPr>
              <w:ind w:firstLine="567"/>
              <w:rPr>
                <w:color w:val="auto"/>
                <w:sz w:val="24"/>
                <w:szCs w:val="24"/>
              </w:rPr>
            </w:pPr>
            <w:r w:rsidRPr="000368F2">
              <w:rPr>
                <w:color w:val="auto"/>
                <w:sz w:val="24"/>
                <w:szCs w:val="24"/>
              </w:rPr>
              <w:t xml:space="preserve">Personu ar invaliditāti iekļaušanās sabiedrībā ir cieši saistāma ar pieejamo atbalstu invaliditātes seku mazināšanai – gan finansiālā atbalsta, gan pieejamo pakalpojumu esība. Pēdējos gados ir likts uzsvars tostarp  uz finansiālā atbalsta pārskatīšanu, it īpaši, pārskatot finansiālā atbalsta apmēru iedzīvotājiem, tostarp ar invaliditāti, ar zemiem un ļoti zemiem ienākumiem. Proti, kopš 2023. gada 1. jūlija spēkā ir stājušies grozījumi normatīvajos aktos, </w:t>
            </w:r>
            <w:r w:rsidRPr="000368F2">
              <w:rPr>
                <w:color w:val="auto"/>
                <w:sz w:val="24"/>
                <w:szCs w:val="24"/>
                <w:shd w:val="clear" w:color="auto" w:fill="FFFFFF"/>
              </w:rPr>
              <w:t xml:space="preserve">kas paredz </w:t>
            </w:r>
            <w:r w:rsidRPr="000368F2">
              <w:rPr>
                <w:iCs/>
                <w:color w:val="auto"/>
                <w:sz w:val="24"/>
                <w:szCs w:val="24"/>
                <w:shd w:val="clear" w:color="auto" w:fill="FFFFFF"/>
              </w:rPr>
              <w:t>minimālo ienākumu sliekšņu</w:t>
            </w:r>
            <w:r w:rsidRPr="000368F2">
              <w:rPr>
                <w:color w:val="auto"/>
                <w:sz w:val="24"/>
                <w:szCs w:val="24"/>
                <w:shd w:val="clear" w:color="auto" w:fill="FFFFFF"/>
              </w:rPr>
              <w:t xml:space="preserve"> (tostarp valsts sociālā nodrošinājuma pabalsta invaliditātes gadījumā un minimālās invaliditātes pensijas) apmērus noteikt metodoloģiski pamatotus, piesaistot tos konkrētam sociālekonomiskajam radītājam -  minimālo ienākumu mediānai, un nosakot regulāru (ikgadēju) šo sliekšņu pārskatīšanu, garantējot pakāpenisku un regulāru iedzīvotāju ienākumu pieaugumu  līdz ar sociālekonomiskajām izmaiņām sabiedrībā un valsts attīstību kopumā.</w:t>
            </w:r>
          </w:p>
          <w:p w14:paraId="5A89D044" w14:textId="77777777" w:rsidR="00446742" w:rsidRPr="000368F2" w:rsidRDefault="00446742" w:rsidP="00446742">
            <w:pPr>
              <w:rPr>
                <w:color w:val="auto"/>
                <w:sz w:val="24"/>
                <w:szCs w:val="24"/>
              </w:rPr>
            </w:pPr>
          </w:p>
          <w:p w14:paraId="7407A3E8" w14:textId="77777777" w:rsidR="00446742" w:rsidRPr="000368F2" w:rsidRDefault="00446742" w:rsidP="00446742">
            <w:pPr>
              <w:rPr>
                <w:b/>
                <w:bCs/>
                <w:color w:val="auto"/>
                <w:sz w:val="24"/>
                <w:szCs w:val="24"/>
              </w:rPr>
            </w:pPr>
            <w:r w:rsidRPr="000368F2">
              <w:rPr>
                <w:b/>
                <w:bCs/>
                <w:color w:val="auto"/>
                <w:sz w:val="24"/>
                <w:szCs w:val="24"/>
              </w:rPr>
              <w:t>Komentārs</w:t>
            </w:r>
          </w:p>
          <w:p w14:paraId="6427E800" w14:textId="77777777" w:rsidR="00446742" w:rsidRPr="000368F2" w:rsidRDefault="00446742" w:rsidP="00446742">
            <w:pPr>
              <w:pStyle w:val="pf0"/>
              <w:rPr>
                <w:iCs/>
              </w:rPr>
            </w:pPr>
            <w:r w:rsidRPr="000368F2">
              <w:rPr>
                <w:rStyle w:val="cf01"/>
                <w:rFonts w:ascii="Times New Roman" w:hAnsi="Times New Roman" w:cs="Times New Roman"/>
                <w:iCs/>
              </w:rPr>
              <w:t xml:space="preserve">Šie pasākumi ir nepieciešami, bet līdz šim ir orientēti uz personām ar invaliditāti, kurām nav apgādājamo. </w:t>
            </w:r>
            <w:r w:rsidRPr="000368F2">
              <w:rPr>
                <w:rStyle w:val="cf01"/>
                <w:rFonts w:ascii="Times New Roman" w:hAnsi="Times New Roman" w:cs="Times New Roman"/>
                <w:iCs/>
              </w:rPr>
              <w:lastRenderedPageBreak/>
              <w:t xml:space="preserve">Savukārt personām ar invaliditāti, kurām ir apgādībā esošas personas, pie esošajiem atbalsta līmeņiem un identiskiem ieņēmumiem uz mājsaimniecību, situācija ir ievērojami sliktāka. </w:t>
            </w:r>
          </w:p>
          <w:p w14:paraId="69FC376B" w14:textId="77777777" w:rsidR="00446742" w:rsidRPr="000368F2" w:rsidRDefault="00446742" w:rsidP="00446742">
            <w:pPr>
              <w:rPr>
                <w:color w:val="auto"/>
                <w:sz w:val="24"/>
                <w:szCs w:val="24"/>
              </w:rPr>
            </w:pPr>
          </w:p>
          <w:p w14:paraId="0BE6E189" w14:textId="77777777" w:rsidR="00446742" w:rsidRPr="000368F2" w:rsidRDefault="00446742" w:rsidP="00446742">
            <w:pPr>
              <w:rPr>
                <w:color w:val="auto"/>
                <w:sz w:val="24"/>
                <w:szCs w:val="24"/>
              </w:rPr>
            </w:pPr>
          </w:p>
          <w:p w14:paraId="3366FA32" w14:textId="77777777" w:rsidR="00446742" w:rsidRPr="000368F2" w:rsidRDefault="00446742" w:rsidP="00446742">
            <w:pPr>
              <w:rPr>
                <w:b/>
                <w:bCs/>
                <w:color w:val="auto"/>
                <w:sz w:val="24"/>
                <w:szCs w:val="24"/>
              </w:rPr>
            </w:pPr>
          </w:p>
        </w:tc>
        <w:tc>
          <w:tcPr>
            <w:tcW w:w="1350" w:type="dxa"/>
            <w:shd w:val="clear" w:color="auto" w:fill="FFFFFF"/>
            <w:noWrap/>
            <w:tcMar>
              <w:top w:w="75" w:type="dxa"/>
              <w:left w:w="75" w:type="dxa"/>
              <w:bottom w:w="75" w:type="dxa"/>
              <w:right w:w="75" w:type="dxa"/>
            </w:tcMar>
            <w:vAlign w:val="center"/>
          </w:tcPr>
          <w:p w14:paraId="10991733" w14:textId="77777777" w:rsidR="00446742" w:rsidRPr="000368F2" w:rsidRDefault="00446742" w:rsidP="00446742">
            <w:pPr>
              <w:jc w:val="left"/>
              <w:rPr>
                <w:color w:val="auto"/>
                <w:sz w:val="24"/>
                <w:szCs w:val="24"/>
              </w:rPr>
            </w:pPr>
          </w:p>
        </w:tc>
        <w:tc>
          <w:tcPr>
            <w:tcW w:w="4156" w:type="dxa"/>
            <w:shd w:val="clear" w:color="auto" w:fill="FFFFFF"/>
            <w:noWrap/>
            <w:tcMar>
              <w:top w:w="75" w:type="dxa"/>
              <w:left w:w="75" w:type="dxa"/>
              <w:bottom w:w="75" w:type="dxa"/>
              <w:right w:w="75" w:type="dxa"/>
            </w:tcMar>
            <w:vAlign w:val="center"/>
          </w:tcPr>
          <w:p w14:paraId="729F0519" w14:textId="1C0A2248" w:rsidR="002F75DA" w:rsidRPr="000368F2" w:rsidRDefault="00325494" w:rsidP="00493700">
            <w:pPr>
              <w:spacing w:after="120"/>
              <w:rPr>
                <w:color w:val="auto"/>
                <w:sz w:val="24"/>
                <w:szCs w:val="24"/>
              </w:rPr>
            </w:pPr>
            <w:r w:rsidRPr="000368F2">
              <w:rPr>
                <w:color w:val="auto"/>
                <w:sz w:val="24"/>
                <w:szCs w:val="24"/>
              </w:rPr>
              <w:t>2022. gadā atbilstoši LM pasūtījumam tika veikts pētījums “Pētījums par nepieciešamajiem atbalsta pakalpojumiem ģimenēm ar bērniem, kurā vienam vai abiem vecākiem noteikta invaliditāte”(</w:t>
            </w:r>
            <w:r w:rsidRPr="000368F2">
              <w:rPr>
                <w:sz w:val="24"/>
                <w:szCs w:val="24"/>
              </w:rPr>
              <w:t xml:space="preserve"> </w:t>
            </w:r>
            <w:hyperlink r:id="rId10" w:history="1">
              <w:r w:rsidRPr="000368F2">
                <w:rPr>
                  <w:rStyle w:val="Hyperlink"/>
                  <w:sz w:val="24"/>
                  <w:szCs w:val="24"/>
                </w:rPr>
                <w:t>https://ppdb.mk.gov.lv/datubaze/petijums-par-nepieciesamajiem-atbalsta-pakalpojumiem-gimenem-ar-berniem-kur-vienam-vai-abiem-vecakiem-ir-noteikta-invaliditate/</w:t>
              </w:r>
            </w:hyperlink>
            <w:r w:rsidRPr="000368F2">
              <w:rPr>
                <w:color w:val="auto"/>
                <w:sz w:val="24"/>
                <w:szCs w:val="24"/>
              </w:rPr>
              <w:t xml:space="preserve">) </w:t>
            </w:r>
          </w:p>
          <w:p w14:paraId="5C1BBA7F" w14:textId="7CCCAD71" w:rsidR="00493700" w:rsidRPr="000368F2" w:rsidRDefault="00325494" w:rsidP="00493700">
            <w:pPr>
              <w:spacing w:after="120"/>
              <w:rPr>
                <w:color w:val="auto"/>
                <w:sz w:val="24"/>
                <w:szCs w:val="24"/>
              </w:rPr>
            </w:pPr>
            <w:r w:rsidRPr="000368F2">
              <w:rPr>
                <w:color w:val="auto"/>
                <w:sz w:val="24"/>
                <w:szCs w:val="24"/>
              </w:rPr>
              <w:t>Pētījuma rezultāti apliecina, ka n</w:t>
            </w:r>
            <w:r w:rsidR="00493700" w:rsidRPr="000368F2">
              <w:rPr>
                <w:color w:val="auto"/>
                <w:sz w:val="24"/>
                <w:szCs w:val="24"/>
              </w:rPr>
              <w:t>av saskatāms pamatojums noteikt jaunu finansiālā atbalsta veidu, kas būtu konkrēti mērķēts uz vecāku ar invaliditāti spēju stiprināšanu aprūpēt savus bērnus. Atbalsts invaliditātes seku mazināšanai un atbalsta bērnu aprūpei ir savstarpēji nodalāmi valsts atbalsta veidi, tādēļ ieviest universālu finansiālo atbalstu vecāku ar invaliditāti gadījumā nebūtu mērķēti orientēts uz bērnu vajadzību nodrošināšanu. Lai veicinātu vecāku ar invaliditāti iespējas rūpēties par saviem bērniem, vienlaikus šīs rūpes  salāgojot ar rūpēm par savu veselību un funkcionālo spēju uzlabošanu, ir kompleksi jāpilnveido universālie valsts un pašvaldību atbalsta pakalpojumi ģimenēm un personām ar invaliditāti starpnozaru līmenī.</w:t>
            </w:r>
          </w:p>
          <w:p w14:paraId="2ECE721B" w14:textId="77777777" w:rsidR="00446742" w:rsidRPr="000368F2" w:rsidRDefault="00446742" w:rsidP="00446742">
            <w:pPr>
              <w:jc w:val="left"/>
              <w:rPr>
                <w:color w:val="auto"/>
                <w:sz w:val="24"/>
                <w:szCs w:val="24"/>
              </w:rPr>
            </w:pPr>
          </w:p>
        </w:tc>
      </w:tr>
      <w:tr w:rsidR="005045A4" w:rsidRPr="000368F2" w14:paraId="2A69A54E" w14:textId="77777777">
        <w:tc>
          <w:tcPr>
            <w:tcW w:w="750" w:type="dxa"/>
            <w:shd w:val="clear" w:color="auto" w:fill="FFFFFF"/>
            <w:noWrap/>
            <w:tcMar>
              <w:top w:w="75" w:type="dxa"/>
              <w:left w:w="75" w:type="dxa"/>
              <w:bottom w:w="75" w:type="dxa"/>
              <w:right w:w="75" w:type="dxa"/>
            </w:tcMar>
            <w:vAlign w:val="center"/>
          </w:tcPr>
          <w:p w14:paraId="375E0DEF" w14:textId="0B65A3B5" w:rsidR="005045A4" w:rsidRPr="000368F2" w:rsidRDefault="00495629" w:rsidP="00446742">
            <w:pPr>
              <w:jc w:val="center"/>
              <w:rPr>
                <w:color w:val="auto"/>
                <w:sz w:val="24"/>
                <w:szCs w:val="24"/>
              </w:rPr>
            </w:pPr>
            <w:r w:rsidRPr="000368F2">
              <w:rPr>
                <w:color w:val="auto"/>
                <w:sz w:val="24"/>
                <w:szCs w:val="24"/>
              </w:rPr>
              <w:lastRenderedPageBreak/>
              <w:t>6.</w:t>
            </w:r>
          </w:p>
        </w:tc>
        <w:tc>
          <w:tcPr>
            <w:tcW w:w="4155" w:type="dxa"/>
            <w:shd w:val="clear" w:color="auto" w:fill="FFFFFF"/>
            <w:noWrap/>
            <w:tcMar>
              <w:top w:w="75" w:type="dxa"/>
              <w:left w:w="75" w:type="dxa"/>
              <w:bottom w:w="75" w:type="dxa"/>
              <w:right w:w="75" w:type="dxa"/>
            </w:tcMar>
            <w:vAlign w:val="center"/>
          </w:tcPr>
          <w:p w14:paraId="0DBE7746" w14:textId="77777777" w:rsidR="000368F2" w:rsidRPr="000368F2" w:rsidRDefault="000368F2" w:rsidP="000368F2">
            <w:pPr>
              <w:rPr>
                <w:sz w:val="24"/>
                <w:szCs w:val="24"/>
              </w:rPr>
            </w:pPr>
          </w:p>
          <w:p w14:paraId="5EF26982" w14:textId="77777777" w:rsidR="000368F2" w:rsidRPr="000368F2" w:rsidRDefault="000368F2" w:rsidP="000368F2">
            <w:pPr>
              <w:rPr>
                <w:sz w:val="24"/>
                <w:szCs w:val="24"/>
              </w:rPr>
            </w:pPr>
            <w:r w:rsidRPr="000368F2">
              <w:rPr>
                <w:sz w:val="24"/>
                <w:szCs w:val="24"/>
              </w:rPr>
              <w:t xml:space="preserve">Ilze </w:t>
            </w:r>
            <w:proofErr w:type="spellStart"/>
            <w:r w:rsidRPr="000368F2">
              <w:rPr>
                <w:sz w:val="24"/>
                <w:szCs w:val="24"/>
              </w:rPr>
              <w:t>Kenne</w:t>
            </w:r>
            <w:proofErr w:type="spellEnd"/>
          </w:p>
          <w:p w14:paraId="14C67918" w14:textId="77777777" w:rsidR="000368F2" w:rsidRPr="000368F2" w:rsidRDefault="000368F2" w:rsidP="000368F2">
            <w:pPr>
              <w:rPr>
                <w:sz w:val="24"/>
                <w:szCs w:val="24"/>
              </w:rPr>
            </w:pPr>
            <w:r w:rsidRPr="000368F2">
              <w:rPr>
                <w:sz w:val="24"/>
                <w:szCs w:val="24"/>
              </w:rPr>
              <w:t>biedrības Latvijas Bērniem ar Kustību Traucējumiem </w:t>
            </w:r>
          </w:p>
          <w:p w14:paraId="1D205188" w14:textId="77777777" w:rsidR="000368F2" w:rsidRPr="000368F2" w:rsidRDefault="000368F2" w:rsidP="000368F2">
            <w:pPr>
              <w:rPr>
                <w:sz w:val="24"/>
                <w:szCs w:val="24"/>
              </w:rPr>
            </w:pPr>
            <w:r w:rsidRPr="000368F2">
              <w:rPr>
                <w:sz w:val="24"/>
                <w:szCs w:val="24"/>
              </w:rPr>
              <w:t>valdes priekšsēdētāja</w:t>
            </w:r>
          </w:p>
          <w:p w14:paraId="2E496DC8" w14:textId="77777777" w:rsidR="005045A4" w:rsidRPr="000368F2" w:rsidRDefault="005045A4" w:rsidP="00446742">
            <w:pPr>
              <w:jc w:val="left"/>
              <w:rPr>
                <w:color w:val="auto"/>
                <w:sz w:val="24"/>
                <w:szCs w:val="24"/>
              </w:rPr>
            </w:pPr>
          </w:p>
        </w:tc>
        <w:tc>
          <w:tcPr>
            <w:tcW w:w="4156" w:type="dxa"/>
            <w:shd w:val="clear" w:color="auto" w:fill="FFFFFF"/>
            <w:noWrap/>
            <w:tcMar>
              <w:top w:w="75" w:type="dxa"/>
              <w:left w:w="75" w:type="dxa"/>
              <w:bottom w:w="75" w:type="dxa"/>
              <w:right w:w="75" w:type="dxa"/>
            </w:tcMar>
            <w:vAlign w:val="center"/>
          </w:tcPr>
          <w:p w14:paraId="5DCDF8D3" w14:textId="77777777" w:rsidR="00495629" w:rsidRPr="000368F2" w:rsidRDefault="00495629" w:rsidP="00495629">
            <w:pPr>
              <w:rPr>
                <w:sz w:val="24"/>
                <w:szCs w:val="24"/>
              </w:rPr>
            </w:pPr>
          </w:p>
          <w:p w14:paraId="41CF9895" w14:textId="77777777" w:rsidR="00495629" w:rsidRPr="000368F2" w:rsidRDefault="00495629" w:rsidP="00495629">
            <w:pPr>
              <w:rPr>
                <w:sz w:val="24"/>
                <w:szCs w:val="24"/>
              </w:rPr>
            </w:pPr>
            <w:r w:rsidRPr="000368F2">
              <w:rPr>
                <w:sz w:val="24"/>
                <w:szCs w:val="24"/>
              </w:rPr>
              <w:t>Apspriežoties (elektroniski) ar biedrības biedriem apkopojām ieteikumus, kas noteikti labvēlīgi ietekmētu personu ar invaliditāti vienādu tiesību procesa attīstību un galvenais iekļaušanos darba tirgū:</w:t>
            </w:r>
          </w:p>
          <w:p w14:paraId="339760AD" w14:textId="77777777" w:rsidR="00473E37" w:rsidRPr="000368F2" w:rsidRDefault="00473E37" w:rsidP="00473E37">
            <w:pPr>
              <w:numPr>
                <w:ilvl w:val="0"/>
                <w:numId w:val="7"/>
              </w:numPr>
              <w:spacing w:before="100" w:beforeAutospacing="1" w:after="100" w:afterAutospacing="1"/>
              <w:jc w:val="left"/>
              <w:rPr>
                <w:sz w:val="24"/>
                <w:szCs w:val="24"/>
              </w:rPr>
            </w:pPr>
            <w:r w:rsidRPr="000368F2">
              <w:rPr>
                <w:sz w:val="24"/>
                <w:szCs w:val="24"/>
              </w:rPr>
              <w:t>Izvērtēt jautājumu par VSAA  slimības lapu apmaksu no 1. slimības dienas personai ar invaliditāti vismaz  I un II grupai</w:t>
            </w:r>
          </w:p>
          <w:p w14:paraId="51648AAA" w14:textId="77777777" w:rsidR="00473E37" w:rsidRPr="000368F2" w:rsidRDefault="00473E37" w:rsidP="00473E37">
            <w:pPr>
              <w:numPr>
                <w:ilvl w:val="0"/>
                <w:numId w:val="7"/>
              </w:numPr>
              <w:spacing w:before="100" w:beforeAutospacing="1" w:after="100" w:afterAutospacing="1"/>
              <w:jc w:val="left"/>
              <w:rPr>
                <w:sz w:val="24"/>
                <w:szCs w:val="24"/>
              </w:rPr>
            </w:pPr>
            <w:r w:rsidRPr="000368F2">
              <w:rPr>
                <w:sz w:val="24"/>
                <w:szCs w:val="24"/>
              </w:rPr>
              <w:t>Noteikt ar likumu tiesības strādāt nepilnu darba laiku un maksāt VSAOI no  faktiski nopelnītā ( darba devējiem neprasīt  starpību  no min. algas)</w:t>
            </w:r>
          </w:p>
          <w:p w14:paraId="19286FFB" w14:textId="77777777" w:rsidR="00473E37" w:rsidRPr="000368F2" w:rsidRDefault="00473E37" w:rsidP="00473E37">
            <w:pPr>
              <w:numPr>
                <w:ilvl w:val="0"/>
                <w:numId w:val="7"/>
              </w:numPr>
              <w:spacing w:before="100" w:beforeAutospacing="1" w:after="100" w:afterAutospacing="1"/>
              <w:jc w:val="left"/>
              <w:rPr>
                <w:sz w:val="24"/>
                <w:szCs w:val="24"/>
              </w:rPr>
            </w:pPr>
            <w:r w:rsidRPr="000368F2">
              <w:rPr>
                <w:sz w:val="24"/>
                <w:szCs w:val="24"/>
              </w:rPr>
              <w:t>Izskatīt arī citu darbaspēka nodokļu samazinājumu, ko maksā uzņēmējs un daļu segt no Valsts resursiem</w:t>
            </w:r>
          </w:p>
          <w:p w14:paraId="3F5CA9F4" w14:textId="77777777" w:rsidR="00473E37" w:rsidRPr="000368F2" w:rsidRDefault="00473E37" w:rsidP="00473E37">
            <w:pPr>
              <w:numPr>
                <w:ilvl w:val="0"/>
                <w:numId w:val="7"/>
              </w:numPr>
              <w:spacing w:before="100" w:beforeAutospacing="1" w:after="100" w:afterAutospacing="1"/>
              <w:jc w:val="left"/>
              <w:rPr>
                <w:sz w:val="24"/>
                <w:szCs w:val="24"/>
              </w:rPr>
            </w:pPr>
            <w:r w:rsidRPr="000368F2">
              <w:rPr>
                <w:sz w:val="24"/>
                <w:szCs w:val="24"/>
              </w:rPr>
              <w:lastRenderedPageBreak/>
              <w:t>Neaplikt invaliditātes pensijas ar IIN vispār. (šobrīd vecuma pensionāriem un invaliditātes pensionāriem ir vienāds gada neapliekamais minimums)</w:t>
            </w:r>
          </w:p>
          <w:p w14:paraId="60F0D134" w14:textId="77777777" w:rsidR="00473E37" w:rsidRPr="000368F2" w:rsidRDefault="00473E37" w:rsidP="00473E37">
            <w:pPr>
              <w:numPr>
                <w:ilvl w:val="0"/>
                <w:numId w:val="7"/>
              </w:numPr>
              <w:spacing w:before="100" w:beforeAutospacing="1" w:after="100" w:afterAutospacing="1"/>
              <w:jc w:val="left"/>
              <w:rPr>
                <w:sz w:val="24"/>
                <w:szCs w:val="24"/>
              </w:rPr>
            </w:pPr>
            <w:r w:rsidRPr="000368F2">
              <w:rPr>
                <w:sz w:val="24"/>
                <w:szCs w:val="24"/>
              </w:rPr>
              <w:t>Pacelt neapliekamo minimumu no darba algas, lai stimulētu strādāt algotu darbu.</w:t>
            </w:r>
          </w:p>
          <w:p w14:paraId="520550F8" w14:textId="77777777" w:rsidR="005045A4" w:rsidRPr="000368F2" w:rsidRDefault="005045A4" w:rsidP="00473E37">
            <w:pPr>
              <w:spacing w:before="100" w:beforeAutospacing="1" w:after="100" w:afterAutospacing="1"/>
              <w:jc w:val="left"/>
              <w:rPr>
                <w:b/>
                <w:bCs/>
                <w:color w:val="auto"/>
                <w:sz w:val="24"/>
                <w:szCs w:val="24"/>
              </w:rPr>
            </w:pPr>
          </w:p>
        </w:tc>
        <w:tc>
          <w:tcPr>
            <w:tcW w:w="1350" w:type="dxa"/>
            <w:shd w:val="clear" w:color="auto" w:fill="FFFFFF"/>
            <w:noWrap/>
            <w:tcMar>
              <w:top w:w="75" w:type="dxa"/>
              <w:left w:w="75" w:type="dxa"/>
              <w:bottom w:w="75" w:type="dxa"/>
              <w:right w:w="75" w:type="dxa"/>
            </w:tcMar>
            <w:vAlign w:val="center"/>
          </w:tcPr>
          <w:p w14:paraId="31002697" w14:textId="2CE6A087" w:rsidR="005045A4" w:rsidRPr="00BD3D38" w:rsidRDefault="000368F2" w:rsidP="00446742">
            <w:pPr>
              <w:jc w:val="left"/>
              <w:rPr>
                <w:b/>
                <w:color w:val="auto"/>
                <w:sz w:val="24"/>
                <w:szCs w:val="24"/>
              </w:rPr>
            </w:pPr>
            <w:r w:rsidRPr="00BD3D38">
              <w:rPr>
                <w:b/>
                <w:color w:val="auto"/>
                <w:sz w:val="24"/>
                <w:szCs w:val="24"/>
              </w:rPr>
              <w:lastRenderedPageBreak/>
              <w:t xml:space="preserve">Nav ņemts vērā. </w:t>
            </w:r>
          </w:p>
        </w:tc>
        <w:tc>
          <w:tcPr>
            <w:tcW w:w="4156" w:type="dxa"/>
            <w:shd w:val="clear" w:color="auto" w:fill="FFFFFF"/>
            <w:noWrap/>
            <w:tcMar>
              <w:top w:w="75" w:type="dxa"/>
              <w:left w:w="75" w:type="dxa"/>
              <w:bottom w:w="75" w:type="dxa"/>
              <w:right w:w="75" w:type="dxa"/>
            </w:tcMar>
            <w:vAlign w:val="center"/>
          </w:tcPr>
          <w:p w14:paraId="7663DB16" w14:textId="3C17CD32" w:rsidR="005045A4" w:rsidRPr="000368F2" w:rsidRDefault="00473E37" w:rsidP="00493700">
            <w:pPr>
              <w:spacing w:after="120"/>
              <w:rPr>
                <w:color w:val="auto"/>
                <w:sz w:val="24"/>
                <w:szCs w:val="24"/>
              </w:rPr>
            </w:pPr>
            <w:r w:rsidRPr="000368F2">
              <w:rPr>
                <w:color w:val="auto"/>
                <w:sz w:val="24"/>
                <w:szCs w:val="24"/>
              </w:rPr>
              <w:t xml:space="preserve">Lūdzu skatīt priekšlikumu apkopojuma 4. punktu. Turklāt visas izmaiņas, kas saistāma sar nodokļu politikas izmaiņām, ir skatāmas Nodokļu politikas  pamatnostādņu kontekstā, tā kā tā ir tieša un būtiska ietekme uz valsts izdevumiem. </w:t>
            </w:r>
          </w:p>
          <w:p w14:paraId="6DD5494B" w14:textId="67CE620C" w:rsidR="00473E37" w:rsidRPr="000368F2" w:rsidRDefault="00473E37" w:rsidP="00493700">
            <w:pPr>
              <w:spacing w:after="120"/>
              <w:rPr>
                <w:color w:val="auto"/>
                <w:sz w:val="24"/>
                <w:szCs w:val="24"/>
              </w:rPr>
            </w:pPr>
            <w:r w:rsidRPr="000368F2">
              <w:rPr>
                <w:color w:val="auto"/>
                <w:sz w:val="24"/>
                <w:szCs w:val="24"/>
              </w:rPr>
              <w:t xml:space="preserve">Vienlaikus papildus vēršam Jūsu uzmanību, ka Plāna projekts paredz vairākus nodarbinātību veicinošus pasākumus. </w:t>
            </w:r>
            <w:r w:rsidR="000368F2" w:rsidRPr="000368F2">
              <w:rPr>
                <w:color w:val="auto"/>
                <w:sz w:val="24"/>
                <w:szCs w:val="24"/>
              </w:rPr>
              <w:t>a</w:t>
            </w:r>
          </w:p>
        </w:tc>
      </w:tr>
    </w:tbl>
    <w:p w14:paraId="2632D6E6" w14:textId="7DA6D914" w:rsidR="002C14AA" w:rsidRPr="000368F2" w:rsidRDefault="002C14AA">
      <w:pPr>
        <w:rPr>
          <w:color w:val="auto"/>
          <w:sz w:val="24"/>
          <w:szCs w:val="24"/>
        </w:rPr>
      </w:pPr>
    </w:p>
    <w:sectPr w:rsidR="002C14AA" w:rsidRPr="000368F2">
      <w:headerReference w:type="default" r:id="rId11"/>
      <w:footerReference w:type="default" r:id="rId12"/>
      <w:headerReference w:type="first" r:id="rId13"/>
      <w:footerReference w:type="first" r:id="rId14"/>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8E455" w14:textId="77777777" w:rsidR="002C14AA" w:rsidRDefault="00C10E0B">
      <w:r>
        <w:separator/>
      </w:r>
    </w:p>
  </w:endnote>
  <w:endnote w:type="continuationSeparator" w:id="0">
    <w:p w14:paraId="4B44B4AF" w14:textId="77777777" w:rsidR="002C14AA" w:rsidRDefault="00C10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AE3F4" w14:textId="77777777" w:rsidR="004E6E30" w:rsidRDefault="00C10E0B">
    <w:pPr>
      <w:jc w:val="right"/>
    </w:pPr>
    <w:r>
      <w:rPr>
        <w:sz w:val="24"/>
        <w:szCs w:val="24"/>
      </w:rPr>
      <w:fldChar w:fldCharType="begin"/>
    </w:r>
    <w:r>
      <w:rPr>
        <w:sz w:val="24"/>
        <w:szCs w:val="24"/>
      </w:rPr>
      <w:instrText>PAGE</w:instrText>
    </w:r>
    <w:r>
      <w:rPr>
        <w:sz w:val="24"/>
        <w:szCs w:val="24"/>
      </w:rPr>
      <w:fldChar w:fldCharType="separate"/>
    </w:r>
    <w:r w:rsidR="00D23E88">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F37B9" w14:textId="77777777" w:rsidR="002C14AA" w:rsidRDefault="00C10E0B">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7C8BC" w14:textId="77777777" w:rsidR="002C14AA" w:rsidRDefault="00C10E0B">
      <w:r>
        <w:separator/>
      </w:r>
    </w:p>
  </w:footnote>
  <w:footnote w:type="continuationSeparator" w:id="0">
    <w:p w14:paraId="31F19301" w14:textId="77777777" w:rsidR="002C14AA" w:rsidRDefault="00C10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18AD" w14:textId="77777777" w:rsidR="004E6E30" w:rsidRDefault="00C10E0B">
    <w:pPr>
      <w:pStyle w:val="Header"/>
      <w:contextualSpacing w:val="0"/>
    </w:pPr>
    <w:r>
      <w:t>Viedokļu pārskats 23-TA-3328</w:t>
    </w:r>
    <w:r>
      <w:br/>
      <w:t>Izdrukāts 05.03.2024. 10.54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DD3DC" w14:textId="7708B8D2" w:rsidR="004E6E30" w:rsidRDefault="00C10E0B">
    <w:pPr>
      <w:pStyle w:val="Header"/>
      <w:contextualSpacing w:val="0"/>
    </w:pPr>
    <w:r>
      <w:t>Viedokļu pārskats 23-TA-3328</w:t>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3127"/>
    <w:multiLevelType w:val="hybridMultilevel"/>
    <w:tmpl w:val="72443B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E20F16"/>
    <w:multiLevelType w:val="multilevel"/>
    <w:tmpl w:val="CE4CF1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B390348"/>
    <w:multiLevelType w:val="hybridMultilevel"/>
    <w:tmpl w:val="D8D2B1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DB5B65"/>
    <w:multiLevelType w:val="hybridMultilevel"/>
    <w:tmpl w:val="948C2D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0005F6"/>
    <w:multiLevelType w:val="hybridMultilevel"/>
    <w:tmpl w:val="B5D4361C"/>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E753E94"/>
    <w:multiLevelType w:val="hybridMultilevel"/>
    <w:tmpl w:val="AD3675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8A53D55"/>
    <w:multiLevelType w:val="hybridMultilevel"/>
    <w:tmpl w:val="EA76366C"/>
    <w:lvl w:ilvl="0" w:tplc="30EC236A">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3"/>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E30"/>
    <w:rsid w:val="000368F2"/>
    <w:rsid w:val="002C14AA"/>
    <w:rsid w:val="002D4229"/>
    <w:rsid w:val="002F75DA"/>
    <w:rsid w:val="00325494"/>
    <w:rsid w:val="0037099A"/>
    <w:rsid w:val="00434D1E"/>
    <w:rsid w:val="00446742"/>
    <w:rsid w:val="00473E37"/>
    <w:rsid w:val="00493700"/>
    <w:rsid w:val="00495629"/>
    <w:rsid w:val="004E6E30"/>
    <w:rsid w:val="004F76EE"/>
    <w:rsid w:val="005045A4"/>
    <w:rsid w:val="005110D8"/>
    <w:rsid w:val="005144D5"/>
    <w:rsid w:val="006518BD"/>
    <w:rsid w:val="00674492"/>
    <w:rsid w:val="006760CA"/>
    <w:rsid w:val="00950BA1"/>
    <w:rsid w:val="00963336"/>
    <w:rsid w:val="00976BDF"/>
    <w:rsid w:val="009B3062"/>
    <w:rsid w:val="009F1FA9"/>
    <w:rsid w:val="00A1120A"/>
    <w:rsid w:val="00A67319"/>
    <w:rsid w:val="00B7172D"/>
    <w:rsid w:val="00BD3D38"/>
    <w:rsid w:val="00C10E0B"/>
    <w:rsid w:val="00D226F3"/>
    <w:rsid w:val="00D23E88"/>
    <w:rsid w:val="00D53E15"/>
    <w:rsid w:val="00E77FE1"/>
    <w:rsid w:val="00EE761E"/>
    <w:rsid w:val="00F4738F"/>
    <w:rsid w:val="00F952FB"/>
    <w:rsid w:val="00FB26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54573"/>
  <w15:docId w15:val="{4651CB8A-1F43-44E6-819C-36477AA95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2D4229"/>
    <w:pPr>
      <w:ind w:left="720"/>
      <w:contextualSpacing/>
    </w:pPr>
  </w:style>
  <w:style w:type="paragraph" w:styleId="NormalWeb">
    <w:name w:val="Normal (Web)"/>
    <w:basedOn w:val="Normal"/>
    <w:uiPriority w:val="99"/>
    <w:semiHidden/>
    <w:unhideWhenUsed/>
    <w:rsid w:val="00446742"/>
    <w:pPr>
      <w:spacing w:before="100" w:beforeAutospacing="1" w:after="100" w:afterAutospacing="1"/>
      <w:jc w:val="left"/>
    </w:pPr>
    <w:rPr>
      <w:rFonts w:ascii="Calibri" w:eastAsiaTheme="minorHAnsi" w:hAnsi="Calibri" w:cs="Calibri"/>
      <w:color w:val="auto"/>
      <w:sz w:val="22"/>
      <w:szCs w:val="22"/>
    </w:rPr>
  </w:style>
  <w:style w:type="paragraph" w:customStyle="1" w:styleId="pf0">
    <w:name w:val="pf0"/>
    <w:basedOn w:val="Normal"/>
    <w:uiPriority w:val="99"/>
    <w:rsid w:val="00446742"/>
    <w:pPr>
      <w:spacing w:before="100" w:beforeAutospacing="1" w:after="100" w:afterAutospacing="1"/>
      <w:jc w:val="left"/>
    </w:pPr>
    <w:rPr>
      <w:rFonts w:eastAsiaTheme="minorHAnsi"/>
      <w:color w:val="auto"/>
      <w:sz w:val="24"/>
      <w:szCs w:val="24"/>
    </w:rPr>
  </w:style>
  <w:style w:type="character" w:customStyle="1" w:styleId="cf01">
    <w:name w:val="cf01"/>
    <w:basedOn w:val="DefaultParagraphFont"/>
    <w:rsid w:val="00446742"/>
    <w:rPr>
      <w:rFonts w:ascii="Segoe UI" w:hAnsi="Segoe UI" w:cs="Segoe UI" w:hint="default"/>
    </w:rPr>
  </w:style>
  <w:style w:type="character" w:styleId="Hyperlink">
    <w:name w:val="Hyperlink"/>
    <w:basedOn w:val="DefaultParagraphFont"/>
    <w:uiPriority w:val="99"/>
    <w:unhideWhenUsed/>
    <w:rsid w:val="00446742"/>
    <w:rPr>
      <w:color w:val="0563C1"/>
      <w:u w:val="single"/>
    </w:rPr>
  </w:style>
  <w:style w:type="character" w:customStyle="1" w:styleId="VrestekstsRakstz">
    <w:name w:val="Vēres teksts Rakstz."/>
    <w:aliases w:val="Footnote Rakstz.,Fußnote Rakstz.,Char Rakstz.,Char Rakstz. Rakstz. Rakstz. Rakstz. Rakstz. Rakstz. Rakstz. Rakstz.,Char Rakstz. Rakstz. Rakstz. Rakstz. Rakstz. Rakstz. Rakstz.1,C Rakstz.,f Rakstz."/>
    <w:basedOn w:val="DefaultParagraphFont"/>
    <w:link w:val="Vresteksts"/>
    <w:uiPriority w:val="99"/>
    <w:locked/>
    <w:rsid w:val="00446742"/>
  </w:style>
  <w:style w:type="paragraph" w:customStyle="1" w:styleId="Vresteksts">
    <w:name w:val="Vēres teksts"/>
    <w:aliases w:val="Footnote,Fußnote,Char,Char Rakstz. Rakstz. Rakstz. Rakstz. Rakstz. Rakstz. Rakstz.,Char Rakstz. Rakstz. Rakstz. Rakstz. Rakstz. Rakstz.,Char Rakstz. Rakstz. Rakstz. Rakstz. Rakstz. Rakstz. Rakstz. Rakstz. Rakstz. Rakstz. Rakstz.,C,f"/>
    <w:basedOn w:val="Normal"/>
    <w:link w:val="VrestekstsRakstz"/>
    <w:uiPriority w:val="99"/>
    <w:rsid w:val="00446742"/>
    <w:pPr>
      <w:autoSpaceDN w:val="0"/>
      <w:jc w:val="left"/>
    </w:pPr>
  </w:style>
  <w:style w:type="character" w:customStyle="1" w:styleId="Vresatsauce">
    <w:name w:val="Vēres atsauce"/>
    <w:aliases w:val="Footnote Reference Number,Footnote symbol,SUPERS,ftref,Footnote Refernece,Footnote Reference Superscript,stylish,BVI fnr,Fußnotenzeichen_Raxen,callout,Footnote symbFootnote Refernece,fr,Odwołanie przypisu,Footnotes refss,Ref,E,E FNZ"/>
    <w:basedOn w:val="DefaultParagraphFont"/>
    <w:link w:val="CharCharCharChar"/>
    <w:locked/>
    <w:rsid w:val="00446742"/>
    <w:rPr>
      <w:vertAlign w:val="superscript"/>
    </w:rPr>
  </w:style>
  <w:style w:type="paragraph" w:customStyle="1" w:styleId="CharCharCharChar">
    <w:name w:val="Char Char Char Char"/>
    <w:aliases w:val="Char2"/>
    <w:basedOn w:val="Normal"/>
    <w:link w:val="Vresatsauce"/>
    <w:rsid w:val="00446742"/>
    <w:pPr>
      <w:spacing w:after="160" w:line="240" w:lineRule="exact"/>
    </w:pPr>
    <w:rPr>
      <w:vertAlign w:val="superscript"/>
    </w:rPr>
  </w:style>
  <w:style w:type="character" w:styleId="UnresolvedMention">
    <w:name w:val="Unresolved Mention"/>
    <w:basedOn w:val="DefaultParagraphFont"/>
    <w:uiPriority w:val="99"/>
    <w:semiHidden/>
    <w:unhideWhenUsed/>
    <w:rsid w:val="00325494"/>
    <w:rPr>
      <w:color w:val="605E5C"/>
      <w:shd w:val="clear" w:color="auto" w:fill="E1DFDD"/>
    </w:rPr>
  </w:style>
  <w:style w:type="paragraph" w:styleId="Footer">
    <w:name w:val="footer"/>
    <w:basedOn w:val="Normal"/>
    <w:link w:val="FooterChar"/>
    <w:uiPriority w:val="99"/>
    <w:unhideWhenUsed/>
    <w:rsid w:val="00EE761E"/>
    <w:pPr>
      <w:tabs>
        <w:tab w:val="center" w:pos="4153"/>
        <w:tab w:val="right" w:pos="8306"/>
      </w:tabs>
    </w:pPr>
  </w:style>
  <w:style w:type="character" w:customStyle="1" w:styleId="FooterChar">
    <w:name w:val="Footer Char"/>
    <w:basedOn w:val="DefaultParagraphFont"/>
    <w:link w:val="Footer"/>
    <w:uiPriority w:val="99"/>
    <w:rsid w:val="00EE7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0708">
      <w:bodyDiv w:val="1"/>
      <w:marLeft w:val="0"/>
      <w:marRight w:val="0"/>
      <w:marTop w:val="0"/>
      <w:marBottom w:val="0"/>
      <w:divBdr>
        <w:top w:val="none" w:sz="0" w:space="0" w:color="auto"/>
        <w:left w:val="none" w:sz="0" w:space="0" w:color="auto"/>
        <w:bottom w:val="none" w:sz="0" w:space="0" w:color="auto"/>
        <w:right w:val="none" w:sz="0" w:space="0" w:color="auto"/>
      </w:divBdr>
    </w:div>
    <w:div w:id="117796979">
      <w:bodyDiv w:val="1"/>
      <w:marLeft w:val="0"/>
      <w:marRight w:val="0"/>
      <w:marTop w:val="0"/>
      <w:marBottom w:val="0"/>
      <w:divBdr>
        <w:top w:val="none" w:sz="0" w:space="0" w:color="auto"/>
        <w:left w:val="none" w:sz="0" w:space="0" w:color="auto"/>
        <w:bottom w:val="none" w:sz="0" w:space="0" w:color="auto"/>
        <w:right w:val="none" w:sz="0" w:space="0" w:color="auto"/>
      </w:divBdr>
    </w:div>
    <w:div w:id="148713781">
      <w:bodyDiv w:val="1"/>
      <w:marLeft w:val="0"/>
      <w:marRight w:val="0"/>
      <w:marTop w:val="0"/>
      <w:marBottom w:val="0"/>
      <w:divBdr>
        <w:top w:val="none" w:sz="0" w:space="0" w:color="auto"/>
        <w:left w:val="none" w:sz="0" w:space="0" w:color="auto"/>
        <w:bottom w:val="none" w:sz="0" w:space="0" w:color="auto"/>
        <w:right w:val="none" w:sz="0" w:space="0" w:color="auto"/>
      </w:divBdr>
    </w:div>
    <w:div w:id="248392140">
      <w:bodyDiv w:val="1"/>
      <w:marLeft w:val="0"/>
      <w:marRight w:val="0"/>
      <w:marTop w:val="0"/>
      <w:marBottom w:val="0"/>
      <w:divBdr>
        <w:top w:val="none" w:sz="0" w:space="0" w:color="auto"/>
        <w:left w:val="none" w:sz="0" w:space="0" w:color="auto"/>
        <w:bottom w:val="none" w:sz="0" w:space="0" w:color="auto"/>
        <w:right w:val="none" w:sz="0" w:space="0" w:color="auto"/>
      </w:divBdr>
    </w:div>
    <w:div w:id="415590257">
      <w:bodyDiv w:val="1"/>
      <w:marLeft w:val="0"/>
      <w:marRight w:val="0"/>
      <w:marTop w:val="0"/>
      <w:marBottom w:val="0"/>
      <w:divBdr>
        <w:top w:val="none" w:sz="0" w:space="0" w:color="auto"/>
        <w:left w:val="none" w:sz="0" w:space="0" w:color="auto"/>
        <w:bottom w:val="none" w:sz="0" w:space="0" w:color="auto"/>
        <w:right w:val="none" w:sz="0" w:space="0" w:color="auto"/>
      </w:divBdr>
    </w:div>
    <w:div w:id="688261949">
      <w:bodyDiv w:val="1"/>
      <w:marLeft w:val="0"/>
      <w:marRight w:val="0"/>
      <w:marTop w:val="0"/>
      <w:marBottom w:val="0"/>
      <w:divBdr>
        <w:top w:val="none" w:sz="0" w:space="0" w:color="auto"/>
        <w:left w:val="none" w:sz="0" w:space="0" w:color="auto"/>
        <w:bottom w:val="none" w:sz="0" w:space="0" w:color="auto"/>
        <w:right w:val="none" w:sz="0" w:space="0" w:color="auto"/>
      </w:divBdr>
    </w:div>
    <w:div w:id="696925900">
      <w:bodyDiv w:val="1"/>
      <w:marLeft w:val="0"/>
      <w:marRight w:val="0"/>
      <w:marTop w:val="0"/>
      <w:marBottom w:val="0"/>
      <w:divBdr>
        <w:top w:val="none" w:sz="0" w:space="0" w:color="auto"/>
        <w:left w:val="none" w:sz="0" w:space="0" w:color="auto"/>
        <w:bottom w:val="none" w:sz="0" w:space="0" w:color="auto"/>
        <w:right w:val="none" w:sz="0" w:space="0" w:color="auto"/>
      </w:divBdr>
    </w:div>
    <w:div w:id="780490041">
      <w:bodyDiv w:val="1"/>
      <w:marLeft w:val="0"/>
      <w:marRight w:val="0"/>
      <w:marTop w:val="0"/>
      <w:marBottom w:val="0"/>
      <w:divBdr>
        <w:top w:val="none" w:sz="0" w:space="0" w:color="auto"/>
        <w:left w:val="none" w:sz="0" w:space="0" w:color="auto"/>
        <w:bottom w:val="none" w:sz="0" w:space="0" w:color="auto"/>
        <w:right w:val="none" w:sz="0" w:space="0" w:color="auto"/>
      </w:divBdr>
    </w:div>
    <w:div w:id="857432174">
      <w:bodyDiv w:val="1"/>
      <w:marLeft w:val="0"/>
      <w:marRight w:val="0"/>
      <w:marTop w:val="0"/>
      <w:marBottom w:val="0"/>
      <w:divBdr>
        <w:top w:val="none" w:sz="0" w:space="0" w:color="auto"/>
        <w:left w:val="none" w:sz="0" w:space="0" w:color="auto"/>
        <w:bottom w:val="none" w:sz="0" w:space="0" w:color="auto"/>
        <w:right w:val="none" w:sz="0" w:space="0" w:color="auto"/>
      </w:divBdr>
    </w:div>
    <w:div w:id="941571023">
      <w:bodyDiv w:val="1"/>
      <w:marLeft w:val="0"/>
      <w:marRight w:val="0"/>
      <w:marTop w:val="0"/>
      <w:marBottom w:val="0"/>
      <w:divBdr>
        <w:top w:val="none" w:sz="0" w:space="0" w:color="auto"/>
        <w:left w:val="none" w:sz="0" w:space="0" w:color="auto"/>
        <w:bottom w:val="none" w:sz="0" w:space="0" w:color="auto"/>
        <w:right w:val="none" w:sz="0" w:space="0" w:color="auto"/>
      </w:divBdr>
    </w:div>
    <w:div w:id="993290255">
      <w:bodyDiv w:val="1"/>
      <w:marLeft w:val="0"/>
      <w:marRight w:val="0"/>
      <w:marTop w:val="0"/>
      <w:marBottom w:val="0"/>
      <w:divBdr>
        <w:top w:val="none" w:sz="0" w:space="0" w:color="auto"/>
        <w:left w:val="none" w:sz="0" w:space="0" w:color="auto"/>
        <w:bottom w:val="none" w:sz="0" w:space="0" w:color="auto"/>
        <w:right w:val="none" w:sz="0" w:space="0" w:color="auto"/>
      </w:divBdr>
    </w:div>
    <w:div w:id="1048915694">
      <w:bodyDiv w:val="1"/>
      <w:marLeft w:val="0"/>
      <w:marRight w:val="0"/>
      <w:marTop w:val="0"/>
      <w:marBottom w:val="0"/>
      <w:divBdr>
        <w:top w:val="none" w:sz="0" w:space="0" w:color="auto"/>
        <w:left w:val="none" w:sz="0" w:space="0" w:color="auto"/>
        <w:bottom w:val="none" w:sz="0" w:space="0" w:color="auto"/>
        <w:right w:val="none" w:sz="0" w:space="0" w:color="auto"/>
      </w:divBdr>
    </w:div>
    <w:div w:id="1195924963">
      <w:bodyDiv w:val="1"/>
      <w:marLeft w:val="0"/>
      <w:marRight w:val="0"/>
      <w:marTop w:val="0"/>
      <w:marBottom w:val="0"/>
      <w:divBdr>
        <w:top w:val="none" w:sz="0" w:space="0" w:color="auto"/>
        <w:left w:val="none" w:sz="0" w:space="0" w:color="auto"/>
        <w:bottom w:val="none" w:sz="0" w:space="0" w:color="auto"/>
        <w:right w:val="none" w:sz="0" w:space="0" w:color="auto"/>
      </w:divBdr>
    </w:div>
    <w:div w:id="1524515905">
      <w:bodyDiv w:val="1"/>
      <w:marLeft w:val="0"/>
      <w:marRight w:val="0"/>
      <w:marTop w:val="0"/>
      <w:marBottom w:val="0"/>
      <w:divBdr>
        <w:top w:val="none" w:sz="0" w:space="0" w:color="auto"/>
        <w:left w:val="none" w:sz="0" w:space="0" w:color="auto"/>
        <w:bottom w:val="none" w:sz="0" w:space="0" w:color="auto"/>
        <w:right w:val="none" w:sz="0" w:space="0" w:color="auto"/>
      </w:divBdr>
    </w:div>
    <w:div w:id="1829056925">
      <w:bodyDiv w:val="1"/>
      <w:marLeft w:val="0"/>
      <w:marRight w:val="0"/>
      <w:marTop w:val="0"/>
      <w:marBottom w:val="0"/>
      <w:divBdr>
        <w:top w:val="none" w:sz="0" w:space="0" w:color="auto"/>
        <w:left w:val="none" w:sz="0" w:space="0" w:color="auto"/>
        <w:bottom w:val="none" w:sz="0" w:space="0" w:color="auto"/>
        <w:right w:val="none" w:sz="0" w:space="0" w:color="auto"/>
      </w:divBdr>
    </w:div>
    <w:div w:id="1908419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ppdb.mk.gov.lv/datubaze/petijums-par-nepieciesamajiem-atbalsta-pakalpojumiem-gimenem-ar-berniem-kur-vienam-vai-abiem-vecakiem-ir-noteikta-invalidita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5" ma:contentTypeDescription="Create a new document." ma:contentTypeScope="" ma:versionID="ca4e4a0fa8fa3c1b93b6fec8c33cf424">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9810f64f21ac8580cbe7df85cfbb9db1" ns3:_="" ns4:_="">
    <xsd:import namespace="9ead1021-c0f9-4a1b-84a2-5b25ae836979"/>
    <xsd:import namespace="824e1f06-b23b-4fdc-b7c8-d9455632870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199279-2E5B-45A4-AC04-E1338147AEBA}">
  <ds:schemaRef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documentManagement/types"/>
    <ds:schemaRef ds:uri="824e1f06-b23b-4fdc-b7c8-d94556328704"/>
    <ds:schemaRef ds:uri="http://purl.org/dc/dcmitype/"/>
    <ds:schemaRef ds:uri="http://purl.org/dc/elements/1.1/"/>
    <ds:schemaRef ds:uri="9ead1021-c0f9-4a1b-84a2-5b25ae836979"/>
    <ds:schemaRef ds:uri="http://schemas.microsoft.com/office/2006/metadata/properties"/>
  </ds:schemaRefs>
</ds:datastoreItem>
</file>

<file path=customXml/itemProps2.xml><?xml version="1.0" encoding="utf-8"?>
<ds:datastoreItem xmlns:ds="http://schemas.openxmlformats.org/officeDocument/2006/customXml" ds:itemID="{1B1F6827-8FC4-43EB-90C0-242CACA25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B92AE2-7C41-402E-9AE2-13F1BC5B5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11006</Words>
  <Characters>6274</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viedoklu_parskats_23-TA-3328.docx</vt:lpstr>
    </vt:vector>
  </TitlesOfParts>
  <Company>LM</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viedoklu_parskats_23-TA-3328.docx</dc:title>
  <dc:creator>Aiga Lukašenoka</dc:creator>
  <cp:lastModifiedBy>Aiga Lukašenoka</cp:lastModifiedBy>
  <cp:revision>13</cp:revision>
  <dcterms:created xsi:type="dcterms:W3CDTF">2024-03-05T11:56:00Z</dcterms:created>
  <dcterms:modified xsi:type="dcterms:W3CDTF">2024-03-14T12:52:00Z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ies>
</file>