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25-TA-1892: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16. janvāra noteikumos Nr. 55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(07.06.2024.)</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03.12.2025. 22:45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anotācijā skaidroto, ka uzlādes infrastruktūra ir atbalstāma tad, ja tā ir nepieciešama komersanta vajadzībām savas saimnieciskās darbības nodrošināšanai, piemēram, darba transportlīdzekļu uzlādei, ražotnē izmantojamo transportlīdzekļu uzlādei, u.tml., lūdzam anotācijā konkrētāk paskaidrot, kas ir saprotams ar darba transportlīdzekli.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Projektā plānotajām darbībām un izmaksām, kurām atbalsts nav kvalificējams kā komercdarbības atbalsts (piemēram, publiski pieejamu pievedceļu vai stāvlaukumu atjaunošana vai ierīkošana pie uzņēmējdarbības teritorijām, vai militārās jomas infrastruktūras attīstīšana uzņēmējdarbības teritorijās saskaņā ar šo noteikumu </w:t>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 punktu), maksimālā Eiropas Reģionālās attīstības fonda finansējuma intensitāte, atbilstoši šo noteikumu </w:t>
            </w:r>
            <w:r w:rsidR="00000000" w:rsidRPr="00000000" w:rsidDel="00000000">
              <w:rPr>
                <w:rtl w:val="0"/>
              </w:rPr>
              <w:t xml:space="preserve">21.</w:t>
            </w:r>
            <w:r w:rsidR="00000000" w:rsidRPr="00000000" w:rsidDel="00000000">
              <w:rPr>
                <w:rtl w:val="0"/>
              </w:rPr>
              <w:t xml:space="preserve"> punktā minētajam nepārsniedz 85 procentus un  atbilstoši šo noteikumu </w:t>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punktā minētajam, nepārsniedz 90 procentus no projekta kopējām attiecināmajām izmaksām vai attiecīgās izmaksu pozīcijas kopējām attiecināmajām izmaksām. Finansējumu var saņemt projekta iesniedzējs, kas ir pašvaldība, tās izveidota iestāde, speciālās ekonomiskās zonas pārvalde, pašvaldības kapitālsabiedrība, kas veic pašvaldības deleģētos pārvaldes uzdevumus, vai publiski privātā kapitālsabiedrība, vai šo noteikumu </w:t>
            </w:r>
            <w:r w:rsidR="00000000" w:rsidRPr="00000000" w:rsidDel="00000000">
              <w:rPr>
                <w:rtl w:val="0"/>
              </w:rPr>
              <w:t xml:space="preserve">27.1.</w:t>
            </w:r>
            <w:r w:rsidR="00000000" w:rsidRPr="00000000" w:rsidDel="00000000">
              <w:rPr>
                <w:rtl w:val="0"/>
              </w:rPr>
              <w:t xml:space="preserve"> apakšpunktā minētais projekta sadarbības partneris, ja tas sadarbībā ar projekta iesniedzēju plāno īstenot šo noteikumu </w:t>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 punktā minēto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viennozīmīgi skaidru normu interpretāciju, lūdzam anotāciju papildināt ar skaidrojumu, ka tikai tādos gadījumos, kad pašvaldība kā projekta iesniedzējs pati nav komercdarbības atbalsta saņēmējs (šajā gadījumā ar Eiropas Komisijas 2014. gada 17. jūnija Regulas (ES) Nr. 651/2014 , ar ko noteiktas atbalsta kategorijas atzīst par saderīgām ar iekšējo tirgu, piemērojot Līguma 107. un 108. pantu (turpmāk - Komisijas regula Nr.651/2014) 56.pantu), trešās atlases kārtas ietvaros var īstenot projektu, kas atbilst Latvijas valsts drošības un aizsardzības interesēm saistībā ar ieroču, munīcijas un militārā aprīkojuma ražošanu vai tirdzniecību un kas nav kvalificējams kā komercdarbības atbalsts komersantam - projekta sadarbības partnerim - gala labuma guvējam.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Projektā plānotajām darbībām un izmaksām, kurām atbalsts nav kvalificējams kā komercdarbības atbalsts (piemēram, publiski pieejamu pievedceļu vai stāvlaukumu atjaunošana vai ierīkošana pie uzņēmējdarbības teritorijām, vai militārās jomas infrastruktūras attīstīšana uzņēmējdarbības teritorijās saskaņā ar šo noteikumu </w:t>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 punktu), maksimālā Eiropas Reģionālās attīstības fonda finansējuma intensitāte, atbilstoši šo noteikumu </w:t>
            </w:r>
            <w:r w:rsidR="00000000" w:rsidRPr="00000000" w:rsidDel="00000000">
              <w:rPr>
                <w:rtl w:val="0"/>
              </w:rPr>
              <w:t xml:space="preserve">21.</w:t>
            </w:r>
            <w:r w:rsidR="00000000" w:rsidRPr="00000000" w:rsidDel="00000000">
              <w:rPr>
                <w:rtl w:val="0"/>
              </w:rPr>
              <w:t xml:space="preserve"> punktā minētajam nepārsniedz 85 procentus un  atbilstoši šo noteikumu </w:t>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punktā minētajam, nepārsniedz 90 procentus no projekta kopējām attiecināmajām izmaksām vai attiecīgās izmaksu pozīcijas kopējām attiecināmajām izmaksām. Finansējumu var saņemt projekta iesniedzējs, kas ir pašvaldība, tās izveidota iestāde, speciālās ekonomiskās zonas pārvalde, pašvaldības kapitālsabiedrība, kas veic pašvaldības deleģētos pārvaldes uzdevumus, vai publiski privātā kapitālsabiedrība, vai šo noteikumu </w:t>
            </w:r>
            <w:r w:rsidR="00000000" w:rsidRPr="00000000" w:rsidDel="00000000">
              <w:rPr>
                <w:rtl w:val="0"/>
              </w:rPr>
              <w:t xml:space="preserve">27.1.</w:t>
            </w:r>
            <w:r w:rsidR="00000000" w:rsidRPr="00000000" w:rsidDel="00000000">
              <w:rPr>
                <w:rtl w:val="0"/>
              </w:rPr>
              <w:t xml:space="preserve"> apakšpunktā minētais projekta sadarbības partneris, ja tas sadarbībā ar projekta iesniedzēju plāno īstenot šo noteikumu </w:t>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 punktā minēto projektu.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 Trešajā atlases kārtā Eiropas Reģionālās attīstības fonda finansējums, kas šo noteikumu ietvaros tiek piešķirts šo noteikumu </w:t>
            </w:r>
            <w:r w:rsidR="00000000" w:rsidRPr="00000000" w:rsidDel="00000000">
              <w:rPr>
                <w:rtl w:val="0"/>
              </w:rPr>
              <w:t xml:space="preserve">27.1.</w:t>
            </w:r>
            <w:r w:rsidR="00000000" w:rsidRPr="00000000" w:rsidDel="00000000">
              <w:rPr>
                <w:rtl w:val="0"/>
              </w:rPr>
              <w:t xml:space="preserve"> apakšpunktā minētajam projekta sadarbības partnerim tā īstenotajām darbībām vienīgi militārajā jomā, nav kvalificējams kā komercdarbības atbalsts, ja ir saņemts Aizsardzības ministrijas atzinums par projekta atbilstību būtiskām Latvijas valsts drošības un aizsardzības interesēm saistībā ar ieroču, munīcijas un militārā aprīkojuma ražošanu vai tirdzniecību.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atbalsta programmas ietvaros militārās jomas sadarbības partnerim atbalsts tiek piešķirts no ERAF, ir nepieciešams ievērot ERAF regulas 2021/1058 7.panta d) apkašpunktā noteikto, ka atbasts netiek piešķirts grūtībās nonākušiem uzņēmumiem (kā izņēmums noteikts tikai de minimis un pagaidu valsts atbalsta noteikumu regulējums). Līdz ar to lūdzam MKN grozījumos iekļaut nosacījumu, ka arī militārās jomas sadarbības partneriem pirms atbalsta pieškiršanas nepieciešams pārbaudīt grūtībās nonākuša uzņēmuma pazīmes atbilstoši Komisijas regulas 651/2014 2.panta18.punkta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noteikuma projektu, t.i., jauno 48.</w:t>
            </w:r>
            <w:r w:rsidR="00000000" w:rsidRPr="00000000" w:rsidDel="00000000">
              <w:rPr>
                <w:vertAlign w:val="superscript"/>
                <w:rtl w:val="0"/>
              </w:rPr>
              <w:t xml:space="preserve">5</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 Trešajā atlases kārtā atbalsts, kas šo noteikumu ietvaros tiek piešķirts šo noteikumu </w:t>
            </w:r>
            <w:r w:rsidR="00000000" w:rsidRPr="00000000" w:rsidDel="00000000">
              <w:rPr>
                <w:rtl w:val="0"/>
              </w:rPr>
              <w:t xml:space="preserve">27.1.</w:t>
            </w:r>
            <w:r w:rsidR="00000000" w:rsidRPr="00000000" w:rsidDel="00000000">
              <w:rPr>
                <w:rtl w:val="0"/>
              </w:rPr>
              <w:t xml:space="preserve"> apakšpunktā minētajam projekta sadarbības partnerim tā īstenotajām darbībām vienīgi militārajā jomā, nav kvalificējams kā komercdarbības atbalsts, ja ir saņemts Aizsardzības ministrijas atzinums par projekta atbilstību būtiskām Latvijas valsts drošības un aizsardzības interesēm saistībā ar ieroču, munīcijas un militārā aprīkojuma ražošanu vai tirdzniecību.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 Trešajā atlases kārtā Eiropas Reģionālās attīstības fonda finansējums, kas šo noteikumu ietvaros tiek piešķirts šo noteikumu </w:t>
            </w:r>
            <w:r w:rsidR="00000000" w:rsidRPr="00000000" w:rsidDel="00000000">
              <w:rPr>
                <w:rtl w:val="0"/>
              </w:rPr>
              <w:t xml:space="preserve">27.1.</w:t>
            </w:r>
            <w:r w:rsidR="00000000" w:rsidRPr="00000000" w:rsidDel="00000000">
              <w:rPr>
                <w:rtl w:val="0"/>
              </w:rPr>
              <w:t xml:space="preserve"> apakšpunktā minētajam projekta sadarbības partnerim tā īstenotajām darbībām vienīgi militārajā jomā, nav kvalificējams kā komercdarbības atbalsts, ja ir saņemts Aizsardzības ministrijas atzinums par projekta atbilstību būtiskām Latvijas valsts drošības un aizsardzības interesēm saistībā ar ieroču, munīcijas un militārā aprīkojuma ražošanu vai tirdzniecību.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36.punktā, kurā izteikts Ministru kabineta 2024. gada 16. janvāra noteikumos Nr. 55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 (turpmāk - MK noteikumi Nr.55) 48.</w:t>
            </w:r>
            <w:r w:rsidR="00000000" w:rsidRPr="00000000" w:rsidDel="00000000">
              <w:rPr>
                <w:vertAlign w:val="superscript"/>
                <w:rtl w:val="0"/>
              </w:rPr>
              <w:t xml:space="preserve">1</w:t>
            </w:r>
            <w:r w:rsidR="00000000" w:rsidRPr="00000000" w:rsidDel="00000000">
              <w:rPr>
                <w:rtl w:val="0"/>
              </w:rPr>
              <w:t xml:space="preserve">punkts, vārdus "sadarbības partnerim" ar vārdiem "finansējuma saņēmējam". Vēršam uzmanību, ka atbilstoši Eiropas Savienības fondus regulējošiem normatīviem aktiem Eiropas Savienības finansējums, tai skaitā  Eiropas Reģionālās attīstības fonda finansējums, tiek piešķirt finansējuma saņēmējam nevis sadarbības partnerim. Analoģisku precizējumu lūdzam veikt arī noteikumu projekta 38.punktā, kurā izteikts MK noteikumu Nr.55 48.</w:t>
            </w:r>
            <w:r w:rsidR="00000000" w:rsidRPr="00000000" w:rsidDel="00000000">
              <w:rPr>
                <w:vertAlign w:val="superscript"/>
                <w:rtl w:val="0"/>
              </w:rPr>
              <w:t xml:space="preserve">3</w:t>
            </w:r>
            <w:r w:rsidR="00000000" w:rsidRPr="00000000" w:rsidDel="00000000">
              <w:rPr>
                <w:rtl w:val="0"/>
              </w:rPr>
              <w:t xml:space="preserve">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pēc būtības. Skaidrojam,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Līguma par Eiropas Savienības darbību 346. panta 1.daļas (b) apakšpunktā noteiktajam, pasākumiem, kas saistīti tikai ar aizsardzības mērķi, </w:t>
            </w:r>
            <w:r w:rsidR="00000000" w:rsidRPr="00000000" w:rsidDel="00000000">
              <w:rPr>
                <w:b w:val="1"/>
                <w:rtl w:val="0"/>
              </w:rPr>
              <w:t xml:space="preserve">komercdarbības atbalsta regulējuma nosacījumus nav jāpiemēro, ja publiskā finansējuma piešķiršana</w:t>
            </w:r>
            <w:r w:rsidR="00000000" w:rsidRPr="00000000" w:rsidDel="00000000">
              <w:rPr>
                <w:rtl w:val="0"/>
              </w:rPr>
              <w:t xml:space="preserve"> (jebkādā formā) </w:t>
            </w:r>
            <w:r w:rsidR="00000000" w:rsidRPr="00000000" w:rsidDel="00000000">
              <w:rPr>
                <w:b w:val="1"/>
                <w:u w:val="single"/>
                <w:rtl w:val="0"/>
              </w:rPr>
              <w:t xml:space="preserve">saimnieciskās darbības veicējiem</w:t>
            </w:r>
            <w:r w:rsidR="00000000" w:rsidRPr="00000000" w:rsidDel="00000000">
              <w:rPr>
                <w:b w:val="1"/>
                <w:rtl w:val="0"/>
              </w:rPr>
              <w:t xml:space="preserve"> ir paredzēta to īstenotajām darbībām vienīgi militārajā jomā</w:t>
            </w:r>
            <w:r w:rsidR="00000000" w:rsidRPr="00000000" w:rsidDel="00000000">
              <w:rPr>
                <w:rtl w:val="0"/>
              </w:rPr>
              <w:t xml:space="preserve">, attiecīgi "īstenojot valsts varu" un nodrošinot valsts drošības intereses, šāda publiskā finansējuma piešķiršana (jebkādā formā) nekvalificējas kā atbalsts tā saimnieciskajai darbībai un tādējādi nav jāpiemēro komercdarbības atbalsta regulējuma nosacījumi (skatīt Komisijas paziņojuma par Līguma ar Eiropas Savienības darbību 107. panta 1. punktā minēto valsts atbalsta jēdzienu (2016/C 262/01) 17.punktu);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MK 16.01.2025. noteikumu Nr. 55 26. punktā noteiktajam </w:t>
            </w:r>
            <w:r w:rsidR="00000000" w:rsidRPr="00000000" w:rsidDel="00000000">
              <w:rPr>
                <w:b w:val="1"/>
                <w:rtl w:val="0"/>
              </w:rPr>
              <w:t xml:space="preserve">projekta iesniedzējs (finansējuma saņēmējs) ir pašvaldība vai tās izveidota iestāde</w:t>
            </w:r>
            <w:r w:rsidR="00000000" w:rsidRPr="00000000" w:rsidDel="00000000">
              <w:rPr>
                <w:rtl w:val="0"/>
              </w:rPr>
              <w:t xml:space="preserve">; speciālās ekonomiskās zonas pārvalde; pašvaldības kapitālsabiedrība, kas veic pašvaldības deleģētos pārvaldes uzdevumus; publiski privātā kapitālsabiedrība, kurā kapitāla daļas vai balsstiesīgās akcijas pieder vismaz vienai pašvaldībai un kura veic pašvaldības deleģētos pārvaldes uzdevumus. </w:t>
            </w:r>
            <w:r w:rsidR="00000000" w:rsidRPr="00000000" w:rsidDel="00000000">
              <w:rPr>
                <w:b w:val="1"/>
                <w:rtl w:val="0"/>
              </w:rPr>
              <w:t xml:space="preserve">Šajā pasākumā komersants </w:t>
            </w:r>
            <w:r w:rsidR="00000000" w:rsidRPr="00000000" w:rsidDel="00000000">
              <w:rPr>
                <w:rtl w:val="0"/>
              </w:rPr>
              <w:t xml:space="preserve">(saimnieciskās darbības veicējs)</w:t>
            </w:r>
            <w:r w:rsidR="00000000" w:rsidRPr="00000000" w:rsidDel="00000000">
              <w:rPr>
                <w:b w:val="1"/>
                <w:rtl w:val="0"/>
              </w:rPr>
              <w:t xml:space="preserve"> nav noteikts kā projekta iesniedzējs, proti, tas var būt vienīgi kā sadarbības partneris.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šajā gadījumā ERAF nevar piešķirt “finansējuma saņēmējam” un ievērojot to, ka MK noteikumu Nr.55 2. punktā ir minēts, ka 5.1.1.1. pasākuma ietvaros atbalstu piešķir granta veidā, saskaņošanas ietvaros panākta vienošanās, ka tiek precizēts MK noteikumu Nr.55 48.</w:t>
            </w:r>
            <w:r w:rsidR="00000000" w:rsidRPr="00000000" w:rsidDel="00000000">
              <w:rPr>
                <w:vertAlign w:val="superscript"/>
                <w:rtl w:val="0"/>
              </w:rPr>
              <w:t xml:space="preserve">1</w:t>
            </w:r>
            <w:r w:rsidR="00000000" w:rsidRPr="00000000" w:rsidDel="00000000">
              <w:rPr>
                <w:rtl w:val="0"/>
              </w:rPr>
              <w:t xml:space="preserve"> un 48.</w:t>
            </w:r>
            <w:r w:rsidR="00000000" w:rsidRPr="00000000" w:rsidDel="00000000">
              <w:rPr>
                <w:vertAlign w:val="superscript"/>
                <w:rtl w:val="0"/>
              </w:rPr>
              <w:t xml:space="preserve">3 </w:t>
            </w:r>
            <w:r w:rsidR="00000000" w:rsidRPr="00000000" w:rsidDel="00000000">
              <w:rPr>
                <w:rtl w:val="0"/>
              </w:rPr>
              <w:t xml:space="preserve">punkts, vārdus "Eiropas Reģionālās attīstības fonda finansējums" aizstājot ar vārdiem "atbalsts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MK noteikumu Nr.55 48.</w:t>
            </w:r>
            <w:r w:rsidR="00000000" w:rsidRPr="00000000" w:rsidDel="00000000">
              <w:rPr>
                <w:vertAlign w:val="superscript"/>
                <w:rtl w:val="0"/>
              </w:rPr>
              <w:t xml:space="preserve">1</w:t>
            </w:r>
            <w:r w:rsidR="00000000" w:rsidRPr="00000000" w:rsidDel="00000000">
              <w:rPr>
                <w:rtl w:val="0"/>
              </w:rPr>
              <w:t xml:space="preserve"> un 48.</w:t>
            </w:r>
            <w:r w:rsidR="00000000" w:rsidRPr="00000000" w:rsidDel="00000000">
              <w:rPr>
                <w:vertAlign w:val="superscript"/>
                <w:rtl w:val="0"/>
              </w:rPr>
              <w:t xml:space="preserve">3 </w:t>
            </w:r>
            <w:r w:rsidR="00000000" w:rsidRPr="00000000" w:rsidDel="00000000">
              <w:rPr>
                <w:rtl w:val="0"/>
              </w:rPr>
              <w:t xml:space="preserve">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 Trešajā atlases kārtā atbalsts, kas šo noteikumu ietvaros tiek piešķirts šo noteikumu </w:t>
            </w:r>
            <w:r w:rsidR="00000000" w:rsidRPr="00000000" w:rsidDel="00000000">
              <w:rPr>
                <w:rtl w:val="0"/>
              </w:rPr>
              <w:t xml:space="preserve">27.1.</w:t>
            </w:r>
            <w:r w:rsidR="00000000" w:rsidRPr="00000000" w:rsidDel="00000000">
              <w:rPr>
                <w:rtl w:val="0"/>
              </w:rPr>
              <w:t xml:space="preserve"> apakšpunktā minētajam projekta sadarbības partnerim tā īstenotajām darbībām vienīgi militārajā jomā, nav kvalificējams kā komercdarbības atbalsts, ja ir saņemts Aizsardzības ministrijas atzinums par projekta atbilstību būtiskām Latvijas valsts drošības un aizsardzības interesēm saistībā ar ieroču, munīcijas un militārā aprīkojuma ražošanu vai tirdzniecību.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56.2. no finansējuma saņēmēja – publiskas personas – nomātā ēkā, ja turējuma tiesības ir iegūtas uz termiņu, kas nav īsāks par vismaz pieciem gadiem lielajam komersantam un vismaz trim gadiem mazajam un vidējam komersantam no dienas, kad veikts projekta noslēguma maksājums finansējuma saņēmējam;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projekta 48.</w:t>
            </w:r>
            <w:r w:rsidR="00000000" w:rsidRPr="00000000" w:rsidDel="00000000">
              <w:rPr>
                <w:vertAlign w:val="superscript"/>
                <w:rtl w:val="0"/>
              </w:rPr>
              <w:t xml:space="preserve">1</w:t>
            </w:r>
            <w:r w:rsidR="00000000" w:rsidRPr="00000000" w:rsidDel="00000000">
              <w:rPr>
                <w:rtl w:val="0"/>
              </w:rPr>
              <w:t xml:space="preserve"> minētajā gadījumā projekta ietvaros attīstītajā uzņēmējdarbības objektā visā tā ieguldījumu amortizācijas periodā (vismaz 10-15 gadi) ir jāsaglabā sākotnējais infrastruktūras darbības lietošanas mērķis, lūdzam anotācijā skaidrot, kāda būs rīcība nomātās ēkas turējuma tiesību beigās, ja nomātā ēkā turējuma tiesības ir iegūtas uz termiņu, kas īsāks par ieguldījumu amortizācijas periodu. Ja nepieciešams, lūdzam precizēt arī MK noteikumus.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noteikuma projektu, t.i., jauno 48.</w:t>
            </w:r>
            <w:r w:rsidR="00000000" w:rsidRPr="00000000" w:rsidDel="00000000">
              <w:rPr>
                <w:vertAlign w:val="superscript"/>
                <w:rtl w:val="0"/>
              </w:rPr>
              <w:t xml:space="preserve">6 </w:t>
            </w:r>
            <w:r w:rsidR="00000000" w:rsidRPr="00000000" w:rsidDel="00000000">
              <w:rPr>
                <w:rtl w:val="0"/>
              </w:rPr>
              <w:t xml:space="preserve">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Ja komercdarbības atbalstu sniedz saskaņā ar regulas Nr. </w:t>
            </w:r>
            <w:r w:rsidR="00000000" w:rsidRPr="00000000" w:rsidDel="00000000">
              <w:rPr>
                <w:rtl w:val="0"/>
              </w:rPr>
              <w:t xml:space="preserve">651/2014</w:t>
            </w:r>
            <w:r w:rsidR="00000000" w:rsidRPr="00000000" w:rsidDel="00000000">
              <w:rPr>
                <w:rtl w:val="0"/>
              </w:rPr>
              <w:t xml:space="preserve"> 56. pantu, sadarbības iestāde nodrošina projekta uzraudzību projekta dzīves ciklā.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65.punktu arī ar atsauci uz noteikumu projekta 48.</w:t>
            </w:r>
            <w:r w:rsidR="00000000" w:rsidRPr="00000000" w:rsidDel="00000000">
              <w:rPr>
                <w:vertAlign w:val="superscript"/>
                <w:rtl w:val="0"/>
              </w:rPr>
              <w:t xml:space="preserve">1</w:t>
            </w:r>
            <w:r w:rsidR="00000000" w:rsidRPr="00000000" w:rsidDel="00000000">
              <w:rPr>
                <w:rtl w:val="0"/>
              </w:rPr>
              <w:t xml:space="preserve"> punktu, lai nodrošinātu, ka sadarbības iestāde veic projekta uzraudzību projekta dzīves ciklā (ieguldījumu amortizācijas periodā) arī projektam vienīgi militārajā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noteikuma projektu, t.i., jauno 48.</w:t>
            </w:r>
            <w:r w:rsidR="00000000" w:rsidRPr="00000000" w:rsidDel="00000000">
              <w:rPr>
                <w:vertAlign w:val="superscript"/>
                <w:rtl w:val="0"/>
              </w:rPr>
              <w:t xml:space="preserve">4</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Ja komercdarbības atbalstu sniedz saskaņā ar regulas Nr. </w:t>
            </w:r>
            <w:r w:rsidR="00000000" w:rsidRPr="00000000" w:rsidDel="00000000">
              <w:rPr>
                <w:rtl w:val="0"/>
              </w:rPr>
              <w:t xml:space="preserve">651/2014</w:t>
            </w:r>
            <w:r w:rsidR="00000000" w:rsidRPr="00000000" w:rsidDel="00000000">
              <w:rPr>
                <w:rtl w:val="0"/>
              </w:rPr>
              <w:t xml:space="preserve"> 56. pantu, sadarbības iestāde nodrošina projekta uzraudzību projekta dzīves ciklā.</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03.11.2025. 15:22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par Eiropas Savienības darbību 346.panta 1.daļas (b) apakšpunktā noteiktais paredz, ka atbalsts militārās nozares projektiem nav kvalificējami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 5111 3.k. (MK noteikumi Nr.55) kritēriju metodikā ir paredzēti papildus punkti par militārās nozares projektiem, taču MKN noteikumos Nr.55 nav tieši norādīts, ka atbalsts militārās nozares projektiem nav kvalificējams kā komercdarbības atbalsts, kas savukārt rada situāciju, ka MK noteikumos ir noteiktas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Izziņas 5.punktā (EM 15.10.2025. iebildums)  ir skaidrota pieeja, kādā veidā var atbalstīt militārajā nozarē darbojošos komersantus  MK noteikumu Nr.55 tvērumā. Ņemot vērā minēto, lai konkrētā pieeja būtu izsekojama un skaidra gan projekta iesniedzējiem, gan citiem interesentiem, lūdzam Izziņas 5.punktā sniegto skaidrojumu iekļaut arī MK noteikumu Nr.55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pēc būtības. Skaidrojam, ka, ņemot vērā pašreizējo ģeopolitisko situāciju reģionā un ievērojot Latvijas valdības prioritātes, tai skaitā Ministru prezidentes 2025. gada 11. marta rezolūciju Nr. 2025-1.1.1./9-9, kas paredz aizsardzības industrijas projektus noteikt par prioritāriem, ar mērķi veicināt aizsardzības industrijas attīstību Latvijā un veicināt Latvijas konkurētspēju aizsardzības investīciju piesaistes jomā, arī MK noteikumos Nr. 55 ir nepieciešams paredzēt regulējumu, ka 5.1.1.1. pasākuma trešajā atlases kārtā ERAF finansējums, kas MK noteikumu Nr. 55 ietvaros tiek piešķirts komersantam kā projekta sadarbības partnerim tā īstenotajām darbībām vienīgi militārajā jomā, nav kvalificējams kā komercdarbības atbalsts, ja ir saņemts Aizsardzības ministrijas atzinums par 5.1.1.1. pasākuma trešās atlases kārtas projekta atbilstību būtiskām Latvijas valsts drošības un aizsardzības interesēm saistībā ar ieroču, munīcijas un militārā aprīkojuma ražošanu vai tirdzniecību.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anotāciju un noteikuma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šī gada 5.novembrī notikušo ikgadējo izvērtēšanas sanāksmi ar Eiropas Komisiju, kur cita starpā tika pārrunāta arī pašvaldību uzņēmējdarbības infrastruktūras investīciju efektivitāte, anotācijā būtu jāiekļauj papildu informācija/izvērtējums par līdzšinējā atbalsta rezultātiem/vajadzības pamatojums/tirgus analīze, kas pamato pieprasījumu šādām investīcijām un tirgus interesi par nomas infrastruktūru, lai nodrošinātu, ka finansējums infrastruktūrai ļaus nodrošināt arī tās primāro mērķi pēc būtības – investīciju piesaisti reģiona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apzināmies, ka regulējuma apstiprināšanas nekavēšana ir svarīgs priekšnosacījums tālāk nekavētai investīciju virzībai; ņemot vērā saskaņošanas stadiju, kā alternatīvu/kompromisa risinājumu redzam šāda izvērtējuma nodrošināšanu līdz atlases izsludināšanai/nolikuma apstiprināšanai, attiecīgi lūdzam VARAM pirms regulējuma tālākas virzības šādu nosacījumu iekļaut anotācijā, t.sk. paredzot nodrošināt rīcību, ja veiktās analīzes rezultāti rādītu kādas nepieciešamas izmaiņas investīcijas tvērumā vai dizainā.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papildināto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ir radījusi aizsardzības industrijas kapitālsabiedrība, kurā Aizsardzības ministrija ir visu kapitāla daļu turētāja, vai kapitālsabiedrība, kurā minētā aizsardzības industrijas kapitālsabiedrība ieguvusi līdzdalību vai izšķirošu ietekmi.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ka, lai ieskaitītu rādītāju vērtības, ir jāizpildās visiem 10.1. līdz 10.4.apakšpunktu nosacījumiem, savukārt, 10.5. būs attiecināms tikai atsevišķos gadījumos.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pēc būtības un precizēta MK noteikumu Nr.55 10.5. apakšpunkta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 10.5. ir radījusi aizsardzības industrijas kapitālsabiedrība, kurā Aizsardzības ministrija ir visu kapitāla daļu turētāja, vai kapitālsabiedrība, kurā minētā aizsardzības industrijas kapitālsabiedrība ieguvusi līdzdalību vai izšķirošu ietekmi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lai ieskaitītu rādītāju vērtības vienmēr ir jāizpildās visiem MK noteikumu Nr.55 10.1. līdz 10.4.apakšpunktu nosacījumiem, bet 10.5. apakšpunkts ir attiecināms uz izņēmuma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ir radījusi aizsardzības industrijas kapitālsabiedrība, kurā Aizsardzības ministrija ir visu kapitāla daļu turētāja, vai kapitālsabiedrība, kurā minētā aizsardzības industrijas kapitālsabiedrība ieguvusi līdzdalību vai izšķirošu ietekmi (ja attiecināms).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Otrajā atlases kārtā projektu iesniegumu atlases uzsaukumā vienas pašvaldības ietvaros iesniedz ne vairāk kā divus projekta iesniegumus.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izskatījusi VARAM sniegto skaidrojumu izziņas ietvaros un izsaka priekšlikumu papidlināt MK noteikumus ar jaunun punktu, lai skaidri noteikt, ka prioritāri tiek atbalstīti militāriem projekti.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noteikumu grozījumu projektu (piem., papildinot ar  25</w:t>
            </w:r>
            <w:r w:rsidR="00000000" w:rsidRPr="00000000" w:rsidDel="00000000">
              <w:rPr>
                <w:vertAlign w:val="superscript"/>
                <w:rtl w:val="0"/>
              </w:rPr>
              <w:t xml:space="preserve">1</w:t>
            </w:r>
            <w:r w:rsidR="00000000" w:rsidRPr="00000000" w:rsidDel="00000000">
              <w:rPr>
                <w:rtl w:val="0"/>
              </w:rPr>
              <w:t xml:space="preserve">. punktu) ar jaunu punktu, kas trešās atlases kārtā projektu iesniegumu atlases uzsaukumā ļautu identificēt prioritāros projektus, kuriem atbilstoši projektu vērtēšanas kritērijiem tiks piešķirts augstāks punktu skaits. Piedāvātā redakcija: "Trešajā atlases kārtā projektu iesniegumu atlases uzsaukumā prioritāri tiek atbalstīti projektu iesniegumi ar mērķi ieviest aizsardzības jomas projektus. Kopā ar projekta iesniegumu ir jāiesniedz arī Aizsardzības ministrijas atzinums par projekta atbilstību aizsardzības jomai."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pēc būtības. Anotācija ir papildināta ar informāciju, ka 5.1.1.1. pasākuma trešajā atlases kārtā būtiska prioritāte tiek noteikta militārās jomas projektiem ņemot vērā, ka 5.1.1.1. pasākuma trešajā atlases kārtā iesniegtie projekti, kuros militārās nozares komersants kā sadarbības partneris projekta ietvaros attīsta infrastruktūru vai militārās nozares komersants gūst labumu no attīstītās infrastruktūras, iegūst priekšrocību (t.i. kvalitātes kritērijā Nr.4.3. "Militārā nozare" saņemot papildu koeficientu) pār citiem projektiem, kur komersanti kā sadarbības partneri vai komersanti kā labumu guvēji ir citas nozares komersanti.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Otrajā atlases kārtā projektu iesniegumu atlases uzsaukumā vienas pašvaldības ietvaros iesniedz ne vairāk kā divus projekta iesniegumus.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08.10.2025. 14:16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mērķis ir attīstīt uzņēmējdarbības publisko infrastruktūru un palielināt privāto investīciju apjomu pilsētu funkcionālajās teritorijās, veicot ieguldījumus uzņēmējdarbības attīstībai atbilstoši pašvaldību attīstības programmām.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vārdu "privāto" vai arī papildināt noteikumu grozījumu projekta anotāciju ar skaidrojumu, ka 6. punktā minētais termins "privātās investīcijas" ietver arī Valsts kases aizdevumus, kas izsniegti balstoties uz tirgus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mērķis ir attīstīt uzņēmējdarbības publisko infrastruktūru un palielināt investīciju apjomu pilsētu funkcionālajās teritorijās, veicot ieguldījumus uzņēmējdarbības attīstībai atbilstoši pašvaldību attīstības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anotāciju ar skaidrojumu šādā redakcijā "Šo noteikumu 6. punktā minētās privātās investīcijas ietver arī Valsts kases izsniegtus aizdevumus, ja tie izsniegti balstoties uz tirgus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pēc būtības, ievērojot starp VARAM un EM 09.10.2025. sanāksmē pārrunāto un nepieciešamību veicināt militārās ražošanas attīstību Latvijā. MK noteikumi Nr. 55 papildināti,  paredzot, ka 5.1.1.1. pasākuma rezultāta rādītāju vērtības (darba algu fonda pieaugums, nefinanšu investīcijas, komersanti) ir attiecināmas arī tad, ja tās ir radījusi kapitālsabiedrība, kas dibināta, lai ilgtermiņā attīstītu militāro industriju (nozari) Latvijā un kuras visu kapitāldaļu turētāja ir Aizsardzības ministrija. Šāda kapitālsabiedrība ir SIA "Valsts aizsardzības korporācija". Rādītāju vērtības ir attiecināmas arī gadījumos, ja tās ir radījis kopuzņēmums, kur iepriekš minētā kapitālsabiedrība ieguvusi līdzdalību vai izšķirošu ietekmi.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anotācijā ir papildus skaidrots, ka Valsts kases  izsniegtie aizdevumi SIA "Valsts aizsardzības korporācija", balstoties uz tirgus likmi, ir ieskaitāmi nefinanšu investīciju rezultāta rādītājā.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mērķis ir attīstīt uzņēmējdarbības publisko infrastruktūru un palielināt privāto investīciju apjomu pilsētu funkcionālajās teritorijās, veicot ieguldījumus uzņēmējdarbības attīstībai atbilstoši pašvaldību attīstības programmām.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Projektā, kuru īsteno šo noteikumu </w:t>
            </w:r>
            <w:r w:rsidR="00000000" w:rsidRPr="00000000" w:rsidDel="00000000">
              <w:rPr>
                <w:rtl w:val="0"/>
              </w:rPr>
              <w:t xml:space="preserve">13.3.</w:t>
            </w:r>
            <w:r w:rsidR="00000000" w:rsidRPr="00000000" w:rsidDel="00000000">
              <w:rPr>
                <w:rtl w:val="0"/>
              </w:rPr>
              <w:t xml:space="preserve"> apakšpunktā minētā atlases kārtā, ievēro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anotāciju ar skaidrojumu, ko saprot ar terminu "privātais komersants", lūdzam skaidrojumā ietvert, ka ar privāto komersantu saprot arī kapitālsabiedrības, kurās  kapitāla daļas vai akcijas pieder publiskai personai un citai personai, atbilstoši Publiskas personas kapitāla daļu un kapitālsabiedrību pārvaldības likuma 1. panta pirmās daļas 6.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izpratnē ar privāto komersantu saprot arī kapitālsabiedrības, kurās  kapitāla daļas vai akcijas pieder publiskai personai un citai personai, atbilstoši Publiskas personas kapitāla daļu un kapitālsabiedrību pārvaldības likuma 1. panta pirmās daļas 6.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pēc būtības, ievērojot starp VARAM un EM 09.10.2025. sanāksmē pārrunāto un nepieciešamību veicināt militārās ražošanas attīstību Latvijā. MK noteikumi Nr. 55 ir papildināti ar jaunu 10.5. apakšpunktu, kas nosaka, ka 5.1.1.1. pasākuma rezultāta rādītāju vērtības ir attiecināmas, ja tās ir radījusi kapitālsabiedrība, kas dibināta, lai ilgtermiņā attīstītu militāro industriju (nozari) Latvijā un kuras visu kapitāldaļu turētāja ir Aizsardzības ministrija. Šāda kapitālsabiedrība ir SIA "Valsts aizsardzības korporācija". Rādītāju vērtības ir attiecināmas arī gadījumos, ja tās ir radījis kopuzņēmums, kur iepriekš minētā kapitālsabiedrība ieguvusi līdzdalību vai izšķirošu ietekmi.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nosacījums nav piemērojams vienādi visām valsts un pašvaldību kapitālsabiedrībām, ņemot vērā nepieciešamību samazināt nevis palielināt valsts pārvaldes izdevumus un strādājošo skaitu. Vēršam uzmanību, ka 5.1.1.1. pasākuma projektu īstenošanas rezultātā paredzēts veicināt ekonomisko aktivitāti reģionos, piesaistot tieši privātā (nevis publiskā) sektora investīcijas un palielinot darba algu fonda pieaugumu prioritāti privātajā sektorā.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Projektā, kuru īsteno šo noteikumu </w:t>
            </w:r>
            <w:r w:rsidR="00000000" w:rsidRPr="00000000" w:rsidDel="00000000">
              <w:rPr>
                <w:rtl w:val="0"/>
              </w:rPr>
              <w:t xml:space="preserve">13.3.</w:t>
            </w:r>
            <w:r w:rsidR="00000000" w:rsidRPr="00000000" w:rsidDel="00000000">
              <w:rPr>
                <w:rtl w:val="0"/>
              </w:rPr>
              <w:t xml:space="preserve"> apakšpunktā minētā atlases kārtā, ievēro šādus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Otrajā atlases kārtā projektu iesniegumu atlases uzsaukumā vienas pašvaldības ietvaros iesniedz ne vairāk kā divus projekta iesniegumus.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grozījumu projektu (piem., papildinot ar  25</w:t>
            </w:r>
            <w:r w:rsidR="00000000" w:rsidRPr="00000000" w:rsidDel="00000000">
              <w:rPr>
                <w:vertAlign w:val="superscript"/>
                <w:rtl w:val="0"/>
              </w:rPr>
              <w:t xml:space="preserve">1</w:t>
            </w:r>
            <w:r w:rsidR="00000000" w:rsidRPr="00000000" w:rsidDel="00000000">
              <w:rPr>
                <w:rtl w:val="0"/>
              </w:rPr>
              <w:t xml:space="preserve">. punktu) ar jaunu punktu, kas trešās atlases kārtā projektu iesniegumu atlases uzsaukumā ļautu identificēt prioritāros projektus, kuriem atbilstoši projektu vērtēšanas kritērijiem tiks piešķirts augstāks punktu skaits. Vienlaikus, lai noteiktu kārtību, ka šādiem projektiem nepieciešams Aizsardzības ministrijas atzinums, aicinām papildināt ar redakciju "Trešajā atlases kārtā projektu iesniegumu atlases uzsaukumā prioritāri tiek atbalstīti projektu iesniegumi ar mērķi ieviest aizsardzības jomas projektus. Kopā ar projekta iesniegumu ir jāiesniedz arī Aizsardzības ministrijas atzinums par projekta atbilstību aizsardzības jomai."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Trešajā atlases kārtā projektu iesniegumu atlases uzsaukumā prioritāri tiek atbalstīti projektu iesniegumi ar mērķi ieviest aizsardzības jomas projektus. Kopā ar projekta iesniegumu ir jāiesniedz arī Aizsardzības ministrijas atzinums par projekta atbilstību aizsardzības jomai.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pēc būtības, 5.1.1.1. pasākuma trešajā atlases kārtā būtiska prioritāte tiek noteikta militārās jomas projektiem. Eiropas Savienības fondu 2021.-2027.gada plānošanas perioda 5.politikas mērķa “Iedzīvotājiem tuvāka Eiropa” 5.1.1.1. pasākuma trešās atlases kārtas kritēriji tiek virzīti apstiprināšanai ES fondu 2021.–2027.gada plānošanas perioda Uzraudzības komitejā (21.10.2025. uzsākta rakstiskā procedūra).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Otrajā atlases kārtā projektu iesniegumu atlases uzsaukumā vienas pašvaldības ietvaros iesniedz ne vairāk kā divus projekta iesniegumus.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Projektā plānotajām darbībām un izmaksām, kurām atbalsts nav kvalificējams kā komercdarbības atbalsts (piemēram, publiski pieejamu pievedceļu vai stāvlaukumu atjaunošana vai ierīkošana pie uzņēmējdarbības teritorijām), maksimālā Eiropas Reģionālās attīstības fonda finansējuma intensitāte, atbilstoši šo noteikumu </w:t>
            </w:r>
            <w:r w:rsidR="00000000" w:rsidRPr="00000000" w:rsidDel="00000000">
              <w:rPr>
                <w:rtl w:val="0"/>
              </w:rPr>
              <w:t xml:space="preserve">21.</w:t>
            </w:r>
            <w:r w:rsidR="00000000" w:rsidRPr="00000000" w:rsidDel="00000000">
              <w:rPr>
                <w:rtl w:val="0"/>
              </w:rPr>
              <w:t xml:space="preserve"> un </w:t>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 punktā noteiktajam, nepārsniedz 90 procentus no projekta kopējām attiecināmajām izmaksām vai attiecīgās izmaksu pozīcijas kopējām attiecināmajām izmaksām. Finansējumu var saņemt projekta iesniedzējs, kas ir pašvaldība, tās izveidota iestāde, speciālās ekonomiskās zonas pārvalde, pašvaldības kapitālsabiedrība, kas veic pašvaldības deleģētos pārvaldes uzdevumus, vai publiski privātā kapitālsabiedrība.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papildināt noteikumu grozījumu projektu ar jaunu punktu (piem., 48</w:t>
            </w:r>
            <w:r w:rsidR="00000000" w:rsidRPr="00000000" w:rsidDel="00000000">
              <w:rPr>
                <w:vertAlign w:val="superscript"/>
                <w:rtl w:val="0"/>
              </w:rPr>
              <w:t xml:space="preserve">2</w:t>
            </w:r>
            <w:r w:rsidR="00000000" w:rsidRPr="00000000" w:rsidDel="00000000">
              <w:rPr>
                <w:rtl w:val="0"/>
              </w:rPr>
              <w:t xml:space="preserve">. punkts), lai projektiem, kas saņem finansējumu atbilstoši šo noteikumu 48</w:t>
            </w:r>
            <w:r w:rsidR="00000000" w:rsidRPr="00000000" w:rsidDel="00000000">
              <w:rPr>
                <w:vertAlign w:val="superscript"/>
                <w:rtl w:val="0"/>
              </w:rPr>
              <w:t xml:space="preserve">1</w:t>
            </w:r>
            <w:r w:rsidR="00000000" w:rsidRPr="00000000" w:rsidDel="00000000">
              <w:rPr>
                <w:rtl w:val="0"/>
              </w:rPr>
              <w:t xml:space="preserve">. punktam (proti, prioritāri noteiktajiem aizsardzības jomas projektiem trešajā projektu iesniegumu atlases kārtā), projekta iesniegumā būtu iekļauts pamatojums un projekta īstenošanas laikā (kā arī visā amortizācijas periodā atbilstoši normatīvajiem aktiem grāmatvedības jomā) tiktu nodrošināts, ka  projekts atbilst ar komercdarbības atbalstu nesaistītam aizsardzības jomas projektam un neuzsāk darbības, kurām sniegtais atbalsts būtu kvalificējams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projekts saņem finansējumu atbilstoši šo noteikumu 48</w:t>
            </w:r>
            <w:r w:rsidR="00000000" w:rsidRPr="00000000" w:rsidDel="00000000">
              <w:rPr>
                <w:vertAlign w:val="superscript"/>
                <w:rtl w:val="0"/>
              </w:rPr>
              <w:t xml:space="preserve">1</w:t>
            </w:r>
            <w:r w:rsidR="00000000" w:rsidRPr="00000000" w:rsidDel="00000000">
              <w:rPr>
                <w:rtl w:val="0"/>
              </w:rPr>
              <w:t xml:space="preserve">. punktam, tad projekta iesniegumā pamato un projekta īstenošanas laikā, kā arī visā amortizācijas periodā atbilstoši normatīvajiem aktiem grāmatvedības jomā nodrošina, ka  projekts atbilst ar komercdarbības atbalstu nesaistītam aizsardzības jomas projektam un neuzsāk darbības, kurām sniegtais atbalsts būtu kvalificējams kā komercdarbības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noteikuma projektu un skaidrojumu izziņas 9.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Projektā plānotajām darbībām un izmaksām, kurām atbalsts nav kvalificējams kā komercdarbības atbalsts (piemēram, publiski pieejamu pievedceļu vai stāvlaukumu atjaunošana vai ierīkošana pie uzņēmējdarbības teritorijām, vai militārās jomas infrastruktūras attīstīšana uzņēmējdarbības teritorijās saskaņā ar šo noteikumu </w:t>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 punktu), maksimālā Eiropas Reģionālās attīstības fonda finansējuma intensitāte, atbilstoši šo noteikumu </w:t>
            </w:r>
            <w:r w:rsidR="00000000" w:rsidRPr="00000000" w:rsidDel="00000000">
              <w:rPr>
                <w:rtl w:val="0"/>
              </w:rPr>
              <w:t xml:space="preserve">21.</w:t>
            </w:r>
            <w:r w:rsidR="00000000" w:rsidRPr="00000000" w:rsidDel="00000000">
              <w:rPr>
                <w:rtl w:val="0"/>
              </w:rPr>
              <w:t xml:space="preserve"> punktā minētajam nepārsniedz 85 procentus un  atbilstoši šo noteikumu </w:t>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punktā minētajam, nepārsniedz 90 procentus no projekta kopējām attiecināmajām izmaksām vai attiecīgās izmaksu pozīcijas kopējām attiecināmajām izmaksām. Finansējumu var saņemt projekta iesniedzējs, kas ir pašvaldība, tās izveidota iestāde, speciālās ekonomiskās zonas pārvalde, pašvaldības kapitālsabiedrība, kas veic pašvaldības deleģētos pārvaldes uzdevumus, vai publiski privātā kapitālsabiedrība, vai šo noteikumu </w:t>
            </w:r>
            <w:r w:rsidR="00000000" w:rsidRPr="00000000" w:rsidDel="00000000">
              <w:rPr>
                <w:rtl w:val="0"/>
              </w:rPr>
              <w:t xml:space="preserve">27.1.</w:t>
            </w:r>
            <w:r w:rsidR="00000000" w:rsidRPr="00000000" w:rsidDel="00000000">
              <w:rPr>
                <w:rtl w:val="0"/>
              </w:rPr>
              <w:t xml:space="preserve"> apakšpunktā minētais projekta sadarbības partneris, ja tas sadarbībā ar projekta iesniedzēju plāno īstenot šo noteikumu </w:t>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 punktā minēto projektu.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Projektā plānotajām darbībām un izmaksām, kurām atbalsts nav kvalificējams kā komercdarbības atbalsts (piemēram, publiski pieejamu pievedceļu vai stāvlaukumu atjaunošana vai ierīkošana pie uzņēmējdarbības teritorijām), maksimālā Eiropas Reģionālās attīstības fonda finansējuma intensitāte, atbilstoši šo noteikumu </w:t>
            </w:r>
            <w:r w:rsidR="00000000" w:rsidRPr="00000000" w:rsidDel="00000000">
              <w:rPr>
                <w:rtl w:val="0"/>
              </w:rPr>
              <w:t xml:space="preserve">21.</w:t>
            </w:r>
            <w:r w:rsidR="00000000" w:rsidRPr="00000000" w:rsidDel="00000000">
              <w:rPr>
                <w:rtl w:val="0"/>
              </w:rPr>
              <w:t xml:space="preserve"> un </w:t>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 punktā noteiktajam, nepārsniedz 90 procentus no projekta kopējām attiecināmajām izmaksām vai attiecīgās izmaksu pozīcijas kopējām attiecināmajām izmaksām. Finansējumu var saņemt projekta iesniedzējs, kas ir pašvaldība, tās izveidota iestāde, speciālās ekonomiskās zonas pārvalde, pašvaldības kapitālsabiedrība, kas veic pašvaldības deleģētos pārvaldes uzdevumus, vai publiski privātā kapitālsabiedrība.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grozījumu projektu papildināt (piem., 48</w:t>
            </w:r>
            <w:r w:rsidR="00000000" w:rsidRPr="00000000" w:rsidDel="00000000">
              <w:rPr>
                <w:vertAlign w:val="superscript"/>
                <w:rtl w:val="0"/>
              </w:rPr>
              <w:t xml:space="preserve">1</w:t>
            </w:r>
            <w:r w:rsidR="00000000" w:rsidRPr="00000000" w:rsidDel="00000000">
              <w:rPr>
                <w:rtl w:val="0"/>
              </w:rPr>
              <w:t xml:space="preserve">. punkts) ar jaunu punktu, kas nosaka, ka trešās atlases kārtā projektu iesniegumu atlases uzsaukumā finansējums, kas šo noteikumu ietvaros tiek piešķirts projektu iesniegumiem ar mērķi ieviest aizsardzības jomas projektus, nav kvalificējams kā komercdarbības atbalsts, ja ir saņemts Aizsardzības ministrijas atzinums par projekta atbilstību būtiskām drošības interesēm, kas saistītas ar ieroču, munīcijas un militārā aprīkojuma ražošanu.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kas šo noteikumu ietvaros tiek piešķirts projektu iesniegumiem ar mērķi ieviest aizsardzības jomas projektus, nav kvalificējams kā komercdarbības atbalsts, ja ir saņemts Aizsardzības ministrijas atzinums par projekta atbilstību būtiskām drošības interesēm, kas saistītas ar ieroču, munīcijas un militārā aprīkojuma ražošanu.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5.1.1.1. pasākuma ietvaros ir iespēja atbalstīt militārajā nozarē darbojošos komersantus trīs veidos: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 labuma guvējus, attīstot pašvaldības īpašumā esošu publiski pieejamu ielu vai ceļu;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 sadarbības partneri projekta iesniedzējam bez komercdarbības atbalsta gadījumos, ja komersants īsteno darbības vienīgi militārajā jomā. Šādā gadījumā piešķirtais ERAF komersantam kā projekta sadarbības partnerim nav kvalificējams kā komercdarbības atbalsts, ja ir saņemts Aizsardzības ministrijas atzinums par projekta atbilstību būtiskām Latvijas valsts drošības un aizsardzības interesēm saistībā ar ieroču, munīcijas un militārā aprīkojuma ražošanu vai tirdzniecību. Proti, MK noteikumos Nr. 55 ir iekļautas normas, kas paredz, ka finansējums, kas 5.1.1.1. pasākuma ietvaros tiek piešķirts infrastruktūras attīstībai ar ierobežojumu visā tās amortizācijas periodā nodrošināt tikai militāro preču ražošanu, atbilstoši Līguma par Eiropas Savienības darbību 346.panta 1.daļas (b) apakšpunktā noteiktajam nav kvalificējams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 sadarbības partneri projekta iesniedzējam ar komercdarbības atbalstu,  piemērojot Komisijas 2014. gada 17. jūnija Regulas (ES) Nr. 651/2014, ar ko noteiktas atbalsta kategorijas atzīst par saderīgām ar iekšējo tirgu, piemērojot Līguma 107. un 108. pantu (turpmāk – regula Nr. 651/2014) 14. pantu, ja komersants projektā nāk kā sadarbības partneris (slēdz rakstisku sadarbības līgumu ar projekta iesniedzēju – pašvaldību). Šo  pieeju var izvēlēties, ņemot vērā pasākuma publiskās infrastruktūras attīstības mērķi, vienlaikus, neierobežojot komersantus visā infrastruktūras amortizācijas periodā ražot divejāda pielietojuma preces un tehnoloģijas, piemēram, dronus, kas var tikt izmantoti kā militāriem, tā arī civiliem mērķiem. Minētais regulējums neierobežo komersantu, kurš var arī brīvi mainīt ražošanas virzienu 10-15 gadu laikā. Attiecīgi, izvērtējot 5.1.1.1. ieviešanas mehānismu un pašvaldības kā finansējuma saņēmēja saistības un riskus kā arī aktuālo situāciju kontekstā ar pašvaldību budžetu ierobežotām iespējām līdzfinansēt attīstības projektus un segt potenciālos zaudējumus, 5.1.1.1. pasākuma ietvaros var izvēlēties risinājumu, kas pašvaldības īstenotā projekta ieviešanas gaitā vai uzraudzības periodā, kas atbilst pamatlīdzekļu amortizācijas periodam (vismaz 10 - 15 gadi), attīstītajā uzņēmējdarbības objektā (piem., ēkā, teritorijā) pieļauj izmaiņas komersanta (sadarbības partnera) saimnieciskajā darbībā, tai skaitā, pieļauj paplašināt komersanta ražošanu jaunos virzienos saskaņā ar aktuālo pieprasījumu tirgū, ļauj komersantam arī brīvi eksportēt saražotās preces uz citām valstīm (ne tikai nodrošināt savas valsts aizsardzības vajadzības), kā arī – sākt ražot ne tikai preces militārajā jomā, bet arī divejāda lietojuma preces un tehnoloģijas vai tikai civiliem mērķiem paredzētas preces un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nepiemērojot regulas Nr. 651/2014) 14. pantu un vienlaikus iestājoties gadījumam, ka komersants infrastruktūras amortizācijas garajā periodā (vismaz 10 - 15 gadi) sāktu ražot divejāda lietojuma preces vai preces civilajiem mērķiem, būtu jāatmaksā sadarbības iestādei viss nelikumīgi saņemtais atbalsts kopā ar procentiem saskaņā ar Komercdarbības atbalsta kontroles likuma IV vai V nodaļu, jo Līguma par Eiropas Savienības darbību 346.panta 1.daļas (b) apakšpunkts neatbrīvo no komercdarbības atbalsta, ja tiek ražotas preces divejāda lietojuma preču un tehnoloģiju jomā, kas attiecīgi nelabvēlīgi ietekmē tādu ražojumu konkurenci, kuri nav tieši paredzēti militāriem nolūkiem (savas valsts būtisko drošības interešu aizsardzībai).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Projektā plānotajām darbībām un izmaksām, kurām atbalsts nav kvalificējams kā komercdarbības atbalsts (piemēram, publiski pieejamu pievedceļu vai stāvlaukumu atjaunošana vai ierīkošana pie uzņēmējdarbības teritorijām, vai militārās jomas infrastruktūras attīstīšana uzņēmējdarbības teritorijās saskaņā ar šo noteikumu </w:t>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 punktu), maksimālā Eiropas Reģionālās attīstības fonda finansējuma intensitāte, atbilstoši šo noteikumu </w:t>
            </w:r>
            <w:r w:rsidR="00000000" w:rsidRPr="00000000" w:rsidDel="00000000">
              <w:rPr>
                <w:rtl w:val="0"/>
              </w:rPr>
              <w:t xml:space="preserve">21.</w:t>
            </w:r>
            <w:r w:rsidR="00000000" w:rsidRPr="00000000" w:rsidDel="00000000">
              <w:rPr>
                <w:rtl w:val="0"/>
              </w:rPr>
              <w:t xml:space="preserve"> punktā minētajam nepārsniedz 85 procentus un  atbilstoši šo noteikumu </w:t>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punktā minētajam, nepārsniedz 90 procentus no projekta kopējām attiecināmajām izmaksām vai attiecīgās izmaksu pozīcijas kopējām attiecināmajām izmaksām. Finansējumu var saņemt projekta iesniedzējs, kas ir pašvaldība, tās izveidota iestāde, speciālās ekonomiskās zonas pārvalde, pašvaldības kapitālsabiedrība, kas veic pašvaldības deleģētos pārvaldes uzdevumus, vai publiski privātā kapitālsabiedrība, vai šo noteikumu </w:t>
            </w:r>
            <w:r w:rsidR="00000000" w:rsidRPr="00000000" w:rsidDel="00000000">
              <w:rPr>
                <w:rtl w:val="0"/>
              </w:rPr>
              <w:t xml:space="preserve">27.1.</w:t>
            </w:r>
            <w:r w:rsidR="00000000" w:rsidRPr="00000000" w:rsidDel="00000000">
              <w:rPr>
                <w:rtl w:val="0"/>
              </w:rPr>
              <w:t xml:space="preserve"> apakšpunktā minētais projekta sadarbības partneris, ja tas sadarbībā ar projekta iesniedzēju plāno īstenot šo noteikumu </w:t>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 punktā minēto projektu.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6.punktā norādīts, ka FM priekšlikums ir ņemts vērā pēc būtības, taču, izskatot precizēto anotāciju, ir secināms, ka nav veikti precizējumi, kas skaidri norāda kāds finansējums tiek pārdalīts un ir pieprasāms no 80.00.00 programmas "Nesadalītais finansējums Eiropas Savienības politiku instrumentu un pārējās ārvalstu finanšu palīdzības līdzfinansēto projektu un pasākumu īstenošanai", kā arī nav sniegts skaidrojums par izmaiņām attiecībā uz nacionālo līdzfinansējumu, attiecīgi atkārtoti lūdzam punktā “Cita informācija” papildināt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norādīt, ka finansējums projektu īstenošanai attiecībā uz ERAF finansējumu, kas tiek iegūts ar pārdalēm no 3.1.1.8. pasākuma "Robežšķērsošanas punktu attīstība", 5.1.1.3. pasākuma "Publiskās ārtelpas attīstība" un 4.2.1.7. pasākuma "Pirmsskolas izglītības iestāžu infrastruktūras attīstība", tiks pieprasīts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par ietekmi uz valsts budžetu pievienot skaidrojumu, ka 3.1.1.8. pasākumā "Robežšķērsošanas punktu attīstība" nacionālais finansējums bija valsts budžeta līdzfinansējums, savukārt šajā noteikumu projektā nacionālais līdzfinansējums ir pašvaldību un privātais finansējums, kas attiecīgi nozīmē, ka finansējuma pārdales rezultātā samazināsies nepieciešamība pēc valsts budžeta līdzfinansējuma, savukārt par ietekmi uz pašvaldību budžetu lūdzam norādīt, ka finansējuma pārdale tiek veikta no pasākuma 5.1.1.3. pasākuma "Publiskās ārtelpas attīstība" un 4.2.1.7. pasākuma "Pirmsskolas izglītības iestāžu infrastruktūras attīstība", kuros nacionālais līdzfinansējums bija plānots kā pašvaldību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Viedās administrācijas un reģionālās attīstības ministrijai neveikt grozījumus Ministru kabineta 2023. gada 6. jūnija noteikumos Nr. 292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4.2.1.7. pasākuma "Pirmsskolas izglītības iestāžu infrastruktūras attīstība" īstenošanas noteikumi", lai samazinātu Eiropas Reģionālās attīstības fonda finansējumu par 5 000 000</w:t>
            </w:r>
            <w:r w:rsidR="00000000" w:rsidRPr="00000000" w:rsidDel="00000000">
              <w:rPr>
                <w:i w:val="1"/>
                <w:rtl w:val="0"/>
              </w:rPr>
              <w:t xml:space="preserve"> euro</w:t>
            </w:r>
            <w:r w:rsidR="00000000" w:rsidRPr="00000000" w:rsidDel="00000000">
              <w:rPr>
                <w:rtl w:val="0"/>
              </w:rPr>
              <w:t xml:space="preserve">, kas tiek pārdalīts 5.1.1.1. pasākumam "Infrastruktūra uzņēmējdarbības atbalstam". Turpmāk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4.2.1.7. pasākuma "Pirmsskolas izglītības iestāžu infrastruktūras attīstība" īstenošanas noteikumi" kopējais finansējums ir 45 641 300 </w:t>
            </w:r>
            <w:r w:rsidR="00000000" w:rsidRPr="00000000" w:rsidDel="00000000">
              <w:rPr>
                <w:i w:val="1"/>
                <w:rtl w:val="0"/>
              </w:rPr>
              <w:t xml:space="preserve">euro</w:t>
            </w:r>
            <w:r w:rsidR="00000000" w:rsidRPr="00000000" w:rsidDel="00000000">
              <w:rPr>
                <w:rtl w:val="0"/>
              </w:rPr>
              <w:t xml:space="preserve">, tai skaitā Eiropas Reģionālās attīstības fonda finansējums  - 38 795 105 </w:t>
            </w:r>
            <w:r w:rsidR="00000000" w:rsidRPr="00000000" w:rsidDel="00000000">
              <w:rPr>
                <w:i w:val="1"/>
                <w:rtl w:val="0"/>
              </w:rPr>
              <w:t xml:space="preserve">euro</w:t>
            </w:r>
            <w:r w:rsidR="00000000" w:rsidRPr="00000000" w:rsidDel="00000000">
              <w:rPr>
                <w:rtl w:val="0"/>
              </w:rPr>
              <w:t xml:space="preserve"> un nacionālais finansējums (pašvaldību finansējums) – 6 846 195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izsekojamu informāciju un ar atsauci uz Ministru kabineta (turpmāk - MK) 2025.gada 27. maija sēdes protokolu Nr. 21. 42. § 7.4.apakšpunktu, kurā sniegta informācija Ministru kabineta 2023. gada 6. jūnija noteikumos Nr. 292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4.2.1.7. pasākuma "Pirmsskolas izglītības iestāžu infrastruktūras attīstība" īstenošanas noteikumi" (turpmāk – 4.2.1.7. pasākums) finansējuma pārdalēm, tādējādi skaidrojot šo noteikumu projekta grozījumu MK sēdes protokollēmuma projekta 6. punktā norādīto 4.2.1.7. pasākuma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Pieņemt zināšanai, ka Viedās administrācijas un reģionālās attīstības ministrija grozījumus Ministru kabineta 2023. gada 6. jūnija noteikumos Nr. 292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4.2.1.7. pasākuma "Pirmsskolas izglītības iestāžu infrastruktūras attīstība" īstenošanas noteikumi" saistībā ar samazināto Eiropas Reģionālās attīstības fonda finansējumu par 5 000 000</w:t>
            </w:r>
            <w:r w:rsidR="00000000" w:rsidRPr="00000000" w:rsidDel="00000000">
              <w:rPr>
                <w:i w:val="1"/>
                <w:rtl w:val="0"/>
              </w:rPr>
              <w:t xml:space="preserve"> euro</w:t>
            </w:r>
            <w:r w:rsidR="00000000" w:rsidRPr="00000000" w:rsidDel="00000000">
              <w:rPr>
                <w:rtl w:val="0"/>
              </w:rPr>
              <w:t xml:space="preserve">, kas tiek pārdalīts 5.1.1.1. pasākumam "Infrastruktūra uzņēmējdarbības atbalstam" sagatavos kopā ar citiem (būtiskiem) grozījumiem šajā normatīvajā aktā. Turpmāk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4.2.1.7. pasākuma "Pirmsskolas izglītības iestāžu infrastruktūras attīstība" īstenošanas noteikumi" kopējais finansējums ir 45 641 300 </w:t>
            </w:r>
            <w:r w:rsidR="00000000" w:rsidRPr="00000000" w:rsidDel="00000000">
              <w:rPr>
                <w:i w:val="1"/>
                <w:rtl w:val="0"/>
              </w:rPr>
              <w:t xml:space="preserve">euro</w:t>
            </w:r>
            <w:r w:rsidR="00000000" w:rsidRPr="00000000" w:rsidDel="00000000">
              <w:rPr>
                <w:rtl w:val="0"/>
              </w:rPr>
              <w:t xml:space="preserve">, tai skaitā Eiropas Reģionālās attīstības fonda finansējums  – 38 795 105 </w:t>
            </w:r>
            <w:r w:rsidR="00000000" w:rsidRPr="00000000" w:rsidDel="00000000">
              <w:rPr>
                <w:i w:val="1"/>
                <w:rtl w:val="0"/>
              </w:rPr>
              <w:t xml:space="preserve">euro</w:t>
            </w:r>
            <w:r w:rsidR="00000000" w:rsidRPr="00000000" w:rsidDel="00000000">
              <w:rPr>
                <w:rtl w:val="0"/>
              </w:rPr>
              <w:t xml:space="preserve"> un nacionālais finansējums (pašvaldību finansējums) – 6 846 195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34.3. līdz 2024. gada 31. decembrim uzņēmējdarbības mērķiem paredzēto ēku un ar tām saistītās infrastruktūras attīstīšana, izņemot ēkas, kurās paredzēta izmitināšana (NACE 2. red. I sadaļas 55. nodaļa), fiziskās labsajūtas uzlabošana (NACE 2. red. S sadaļas 96.04 klase), sporta nodarbības, izklaides un atpūtas darbība (NACE 2. red. R sadaļas 93. nodaļa) un izglītības pakalpojumi (NACE 2. red. P sadaļa). No 2025. gada 1. janvāra uzņēmējdarbības mērķiem paredzēto ēku un ar tām saistītās infrastruktūras attīstīšana, izņemot ēkas, kurās paredzēta izmitināšana (NACE 2.1. red. I sadaļas 55. nodaļa), dienas SPA, saunu un tvaika pirts darbība (NACE 2.1. red. T sadaļas 96.23 klase), sporta nodarbības, izklaides un atpūtas darbība (NACE 2.1. red. S sadaļas 93. nodaļa) un izglītības pakalpojumi (NACE 2.1. red. Q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- 15.10.2025.)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izvērtējusi Viedās administrācijas un reģionālās attīstības ministrijas (turpmāk – VARAM) izstrādāto noteikumu projektu “Grozījumi Ministru kabineta 2024. gada 16. janvāra noteikumos Nr. 55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 un izsaka sekojošu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VARAM atbalstīt iespējas gan pašvaldībām, gan uzņēmējiem attīstīt fiziskās labsajūtas uzlabošanas, sporta nodarbību, izklaides un atpūtas darbību infrastruktūru caur Eiropas Savienības struktūrfondu aktivitātēm. Minētās nozares vairāku gadu garumā ir stagnējušas un Latvijas reģioni nav konkurētspējīgi, salīdzinot ar kaimiņiem Baltijas 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pašvaldībām ir iespējas Eiropas Savienības struktūrfondu aktivitātēs attīstīt infrastruktūru, kas nepieciešama uzņēmējdarbībai, tādējādi atbalstot uzņēmējus un stimulējot reģionos ekonomisko izaugsmi, lūdzam izskatīt iespēju Ministru kabineta noteikumos Nr.55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 veikt grozījumus un Ministru Kabineta noteikumu punktos, iekļaut atļauju būvēt ēkas un infrastruktūru, kurās var veikt  fiziskās labsajūtas uzlabošanu (NACE 2. red. S sadaļas 96.04 klase), sporta nodarbības, izklaides un atpūtas darbību (NACE 2. red. R sadaļas 93. nodaļa) un izglītības pakalpojumus (NACE 2. red. P sadaļa), izsakot sekojošus punktus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34.3. līdz 2024. gada 31. decembrim uzņēmējdarbības mērķiem paredzēto ēku un ar tām saistītās infrastruktūras attīstīšana, izņemot ēkas, kurās paredzēta izmitināšana (NACE 2. red. I sadaļas 55. nodaļa). No 2025. gada 1. janvāra uzņēmējdarbības mērķiem paredzēto ēku un ar tām saistītās infrastruktūras attīstīšana, izņemot ēkas, kurās paredzēta izmitināšana (NACE 2.1. red. I sadaļas 55. nodaļa), dienas SPA, saunu un tvaika pirts darbība (NACE 2.1. red. T sadaļas 96.23 klase), sporta nodarbības (NACE 2.1. red. S sadaļas 93.2. klase) un izglītības pakalpojumi (NACE 2.1. red. Q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pēc būtības.  Noteikumu projekts nosaka, ka turpmāk ar uzņēmējdarbības mērķiem paredzēto ēku un ar tām saistītās infrastruktūras attīstīšana 5.1.1.1. pasākuma ietvaros ir atbalstāma arī šādā tautsaimniecības nozarē - Izklaides un atpūtas darbība (NACE 2.1. red. S sadaļas 93.2 klase), kura līdz šim bija kā viena no izslēgtajām tautsaimniecības nozarēm un kurā netika atbalstīta uzņēmējdarbības mērķiem paredzēto ēku un ar tām saistītās infrastruktūras attīstīšana 5.1.1.1. pasākumā. LTRK sniegtais pamatojums norādīts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pilnībā atbalstītu izteikto priekšlikumu, ka  no MK noteikumu 34.3. apakšpunkta tiek svītrotas saimnieciskās darbības nozares (sporta nodarbības (NACE 2.1. red. S sadaļas 93.1 klase) un izglītības pakalpojumi (NACE 2.1. red. Q sadaļa), kurās netiek atbalstīta ēku un ar tām saistītās infrastruktūras attīstīšana 5.1.1.1. pasākuma ietvaros, būtu veidojama jauna valsts atbalsta programma (tieši minētajiem sporta un izglītības mērķiem), kas būtu atsevišķi saskaņojama ar Eiropas Komisiju, attiecīgi veicot grozījumus Eiropas Savienības kohēzijas politikas programmā 2021.–2027. gadam. Norādām, ka uz iepriekš minēto sporta nozari nevar piemērot Eiropas Komisijas 2014. gada 17. jūnija Regulas (ES) Nr. 651/2014, ar ko noteiktas atbalsta kategorijas atzīst par saderīgām ar iekšējo tirgu, piemērojot Līguma 107. un 108. pantu (turpmāk – regula Nr. 651/2014) 56. panta "Ieguldījumu atbalsts vietējai infrastruktūrai" regulējumu, jo uz to ir attiecināms Regulas Nr. 651/2014 55. panta "Atbalsts sporta un daudzfunkcionālai atpūtas infrastruktūrai"  regulējums, kurš nav  plānots 5.1.1.1. pasākuma konceptā, jo neatbilst sasniedzamo konkrēto mērķu būtībai.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MK noteikumu projekta galvenais mērķis ir veikt ES fondu finansējuma pārdali atbilstoši Programmas vidusposma grozījumiem, vienlaikus nosakot 5.1.1.1. pasākuma finansējuma saņēmējiem labvēlīgākas prasības attiecībā uz projektā sasniedzamajām rezultāta rādītāju minimālajām vērtībām 5.1.1.1. pasākuma trešajā atlases kārtā, kā arī administratīvā sloga mazināšanas nolūkā tiek samazināti ierobežojumi projektu dokumentācijai un projektos paredzamajām attiecināmajām izmaksām. MK noteikuma projekta mērķis nav paplašināt  valsts atbalsta komercdarbībai tvērumu.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tautsaimniecības nozari  -Izglītības pakalpojumi (NACE 2.1. red. Q sadaļa) – nevaram atbalstīt, jo tas nozīmētu, ka 5.1.1.1. pasākuma ietvaros tiktu būvētas privātas pirmskolas izglītības, sākumizglītības,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vidējās izglītības un pēcvidējās izglītības, kas nav augstākā izglītības un augstākās izglītības vai citas izglītības iestādes, kas nav šī pasākuma mērķis. Informējam, ka izglītības jomā Eiropas Savienības kohēzijas politikas programmas 2021.–2027. gadam ietvaros bija pieejams cits atbalsts, piemēram, 4.2.1.7. pasākums "Pirmsskolas izglītības iestāžu infrastruktūras attīstība", 4.3.6.6. pasākums "Bērnu pieskatīšanas pakalpojumi".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34.3. līdz 2024. gada 31. decembrim uzņēmējdarbības mērķiem paredzēto ēku un ar tām saistītās infrastruktūras attīstīšana, izņemot ēkas, kurās paredzēta izmitināšana (NACE 2. red. I sadaļas 55. nodaļa), fiziskās labsajūtas uzlabošana (NACE 2. red. S sadaļas 96.04 klase), sporta nodarbības, izklaides un atpūtas darbība (NACE 2. red. R sadaļas 93. nodaļa) un izglītības pakalpojumi (NACE 2. red. P sadaļa). No 2025. gada 1. janvāra uzņēmējdarbības mērķiem paredzēto ēku un ar tām saistītās infrastruktūras attīstīšana, izņemot ēkas, kurās paredzēta izmitināšana (NACE 2.1. red. I sadaļas 55. nodaļa), dienas SPA, saunu un tvaika pirts darbība (NACE 2.1. red. T sadaļas 96.23 klase), sporta nodarbības (NACE 2.1. red. S sadaļas 93.1 klase) un izglītības pakalpojumi (NACE 2.1. red. Q sadaļa);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36.4. līdz 2024. gada 31. decembrim uzņēmējdarbības mērķiem paredzēto ēku un to saistītās infrastruktūras attīstīšanas izmaksas, izņemot ēkas, kurās paredzēta izmitināšana (NACE 2. red. I sadaļas 55. nodaļa), fiziskās labsajūtas uzlabošana (NACE 2. red. S sadaļas 96.04 klase), sporta nodarbības, izklaides un atpūtas darbība (NACE 2. red. R sadaļas 93. nodaļa) un izglītības pakalpojumi (NACE 2. red. P sadaļa). No 2025. gada 1. janvāra uzņēmējdarbības mērķiem paredzēto ēku un ar tām saistītās infrastruktūras attīstīšana, izņemot ēkas, kurās paredzēta izmitināšana (NACE 2.1. red. I sadaļas 55. nodaļa), dienas SPA, saunu un tvaika pirts darbība (NACE 2.1. red. T sadaļas 96.23 klase), sporta nodarbības, izklaides un atpūtas darbība (NACE 2.1. red. S sadaļas 93. nodaļa) un izglītības pakalpojumi (NACE 2.1. red. Q sadaļa),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- 15.10.2025.)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2024. gada 31. decembrim uzņēmējdarbības mērķiem paredzēto ēku un ar tām saistītās infrastruktūras attīstīšanas izmaksas, izņemot ēkas, kurās paredzēta izmitināšana (NACE 2. red. I sadaļas 55. nodaļa). No 2025. gada 1. janvāra uzņēmējdarbības mērķiem paredzēto ēku un ar tām saistītās infrastruktūras attīstīšana, izņemot ēkas, kurās paredzēta izmitināšana (NACE 2.1. red. I sadaļas 55. nodaļa), dienas SPA, saunu un tvaika pirts darbība (NACE 2.1. red. T sadaļas 96.23 klase), sporta nodarbības (NACE 2.1. red. S sadaļas 93.2. klase), un izglītības pakalpojumi (NACE 2.1. red. Q sadaļa)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skaidrojumu izziņas 8.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36.4. līdz 2024. gada 31. decembrim uzņēmējdarbības mērķiem paredzēto ēku un to saistītās infrastruktūras attīstīšanas izmaksas, izņemot ēkas, kurās paredzēta izmitināšana (NACE 2. red. I sadaļas 55. nodaļa), fiziskās labsajūtas uzlabošana (NACE 2. red. S sadaļas 96.04 klase), sporta nodarbības, izklaides un atpūtas darbība (NACE 2. red. R sadaļas 93. nodaļa) un izglītības pakalpojumi (NACE 2. red. P sadaļa). No 2025. gada 1. janvāra uzņēmējdarbības mērķiem paredzēto ēku un ar tām saistītās infrastruktūras attīstīšana, izņemot ēkas, kurās paredzēta izmitināšana (NACE 2.1. red. I sadaļas 55. nodaļa), dienas SPA, saunu un tvaika pirts darbība (NACE 2.1. red. T sadaļas 96.23 klase), sporta nodarbības (NACE 2.1. red. S sadaļas 93.1 klase) un izglītības pakalpojumi (NACE 2.1. red. Q sadaļa), tai skaitā: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Projekta iesniedzēja un sadarbības partnera tiesības veikt ieguldījumus nekustamajā īpašumā nostiprina zemesgrāmatās līdz projekta noslēguma maksājuma veikšanai (izņemot gadījumu, ja pašvaldības īpašums uz normatīvā akta, līguma vai pašvaldības lēmuma pamata ir nodots pašvaldības iestādes – projekta iesniedzēja – pārvaldīšanā) vai reģistrē zemes īpašuma apgrūtinājumu normatīvajos aktos noteiktajā kārtībā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anotācijā sniegto informāciju, grozījumi noteikumu projekta Ministru kabineta 2024. gada 16. janvāra noteikumu Nr. 55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 40.punktā neskar pirmo un otro atlases kārtu. Ņemot vērā, ka grozījumi ir labvēlīgi, jo paplašina objektu loku, kurā tiek veikti ieguldījumi, lūdzam izvērtēt vai attiecīgais nosacījums nebūtu attiecināms uz minētajām kārtām, attiecīgi precizējot anotācijā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precizējumi MK noteikumu Nr.55 40.punktā atbilst praksei, kāda tika piemērota 5.1.1.1. pasākuma pirmajā un otrajā atlases kārtā. Attiecīgi precizēta anotācija, lai nerastos nekorekta normas interpretācija.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Projekta iesniedzēja un sadarbības partnera tiesības veikt ieguldījumus nekustamajā īpašumā nostiprina zemesgrāmatās līdz projekta noslēguma maksājuma veikšanai (izņemot gadījumu, ja pašvaldības īpašums uz normatīvā akta, līguma vai pašvaldības lēmuma pamata ir nodots pašvaldības iestādes – projekta iesniedzēja – pārvaldīšanā) vai reģistrē zemes īpašuma apgrūtinājumu normatīvajos aktos noteiktajā kārtībā (ja attiecināms).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66.8. projekta iesniedzējs iesniedz sadarbības iestādē vispārējas tautsaimnieciskas nozīmes pakalpojuma pilnvarojuma uzlicēja apliecinājumu par atlīdzības (kompensācijas) maksājumu kontroli un pārskatīšanu, kā arī minēto maksājumu pārmaksas novēršanu un atgūšanu, ievērojot Eiropas Savienības līmenī noteikto pārbaužu regularitāti, bet ne retāk kā reizi trijos gados un pilnvarojuma akta darbības perioda beigās, vai apliecinājumu par sabiedriskajiem ūdenssaimniecības pakalpojumiem paredzēto kopējo maksājumu kontroli un pārskatīšanu, kā arī atlīdzības (kompensācijas) maksājumu pārmaksas novēršanu un atgūšanu, ievērojot Eiropas Savienības līmenī noteikto pārbaužu regularitāti, bet ne retāk kā reizi trijos gados un pilnvarojuma akta darbības perioda beigās;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turpinās darbs pie administratīvā sloga mazināšanas un vairāk netiks pieprasīts iesniegt sadarbības iestādē VTNP pilnvarojuma uzlicēja apliecinājumu par atlīdzības (kompensācijas) maksājumu kontroli un pārskatīšanu, lūdzu dzēst šo punktu par minētā apliecinājuma iesniegšanu sadarbības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noteikuma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66.8.</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26.08.2025. 14:03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36.3.1. satiksmes pārvadu, ielu, ceļu (tai skaitā ar saistvielām nesaistītu minerālmateriālu maisījuma segumu, ja būvē jaunu ceļu vai ielu) infrastruktūras attīstība un ar to saistītās infrastruktūras (piemēram, stāvlaukumi, pieturvietas, caurtekas) būvniecība, pārbūve vai atjaunošana;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(RACA - 09.09.2025.)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novada pašvaldība (VNP) iebilst pret  iepriekš minēto ierobežojumu, jo esam ir izvērtējusi, ka ceļš, uz kura ir veikta divkārtu grants  virsmas apstrāde, salīdzinot ar grants ceļu, novērš putēšanas iespēju, t.i., ceļa virskārtas slānis paliek pastāvīgs, tādējādi tiek iegūts vispārējs  komforts, samazinās uzturēšanas izmaksas, jo nav jāveic greiderēšanas darbi, neveidojas tā saucamā “redele”, ir organizēta ūdens atvade no ceļa virsmas, stiprība vai nestspēja ir tāda pati kā grants ceļiem. VNP kā finansējuma saņēmējs kārtējā gada budžeta paredzēs pietiekamu finansējumu ceļa segumu ar divkārtu virsmas apstrādes uzturēšanas izdevumu segšanai. Apliecinām, ka tiks  nodrošināts, ka dubultās virsmas grants seguma risinājums būs ilgtspējīgs, t.i. infrastruktūra būs pieejama un lietojama arī Projekta uzraudzības posmā, komersantiem netiks pasliktinātas līdz šim pieejamās pārvietošanās iespējas (piemēram, pārvietošanās iespējas ar smago tehniku). Ņemot vērā pieejamos ierobežotos finanšu resursus un pašvaldības līdzfinansēšanas iespējas ceļu pārbūves darbu vajadzībai, VNP ir izvērtējusi, ka ilgtermiņā divkārtu virsmas segums ir ekonomiski izdevīgākais risinājums. VNP kā finansējuma saņēmējs  apliecina, ka nodrošinās finanšu līdzekļus pietiekamā apmērā infrastruktūras uzturēšanai, t.sk. ik 5-7 gadiem  paredzot  vienkārtas virsmas atjaunošana darbus, tādejādi  nodrošinot autoceļa segumam ūdensnecaurlaidību, pagarinot tā ilgtspēju un uzlabojot satiksmes drošību.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36.3.1. satiksmes pārvadu, ielu, ceļu (tai skaitā ar grants segumu, ja būvē jaunu ceļu, vai ceļu pārbūves gadījumā izmantojot divkārtu virsmas apstrādi) infrastruktūras attīstība un ar to saistītās infrastruktūras (piemēram, stāvlaukumi, pieturvietas) būvniecība, pārbūve vai atjaunošana;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w:t>
            </w:r>
            <w:r w:rsidR="00000000" w:rsidRPr="00000000" w:rsidDel="00000000">
              <w:rPr>
                <w:b w:val="1"/>
                <w:rtl w:val="0"/>
              </w:rPr>
              <w:t xml:space="preserve">divkārtu virsmas apstrāde esošam ceļam vai ielai jau līdz šim ir tikusi attiecināta </w:t>
            </w:r>
            <w:r w:rsidR="00000000" w:rsidRPr="00000000" w:rsidDel="00000000">
              <w:rPr>
                <w:rtl w:val="0"/>
              </w:rPr>
              <w:t xml:space="preserve">5.1.1. specifiskā atbalsta mērķa "Vietējās teritorijas integrētās sociālās, ekonomiskās un vides attīstības un kultūras mantojuma, tūrisma un drošības veicināšana pilsētu funkcionālajās teritorijās" 5.1.1.1. pasākuma "Infrastruktūra uzņēmējdarbības atbalstam" (turpmāk – 5.1.1.1. pasākums)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divkārtu virsmas apstrāde 5.1.1.1. pasākuma ietvaros netiek interpretēta kā ceļš ar nesaistītu minerālmateriālu maisījumu ievērojot to, ka </w:t>
            </w:r>
            <w:r w:rsidR="00000000" w:rsidRPr="00000000" w:rsidDel="00000000">
              <w:rPr>
                <w:b w:val="1"/>
                <w:rtl w:val="0"/>
              </w:rPr>
              <w:t xml:space="preserve">nesaistīts minerālmateriālu maisījums</w:t>
            </w:r>
            <w:r w:rsidR="00000000" w:rsidRPr="00000000" w:rsidDel="00000000">
              <w:rPr>
                <w:rtl w:val="0"/>
              </w:rPr>
              <w:t xml:space="preserve"> (piemēram, grants ceļš) ir ceļa segums, kurā materiāli (grants, smiltis, šķembas) </w:t>
            </w:r>
            <w:r w:rsidR="00000000" w:rsidRPr="00000000" w:rsidDel="00000000">
              <w:rPr>
                <w:b w:val="1"/>
                <w:rtl w:val="0"/>
              </w:rPr>
              <w:t xml:space="preserve">nav saistīti ar bitumu vai citu saistvielu</w:t>
            </w:r>
            <w:r w:rsidR="00000000" w:rsidRPr="00000000" w:rsidDel="00000000">
              <w:rPr>
                <w:rtl w:val="0"/>
              </w:rPr>
              <w:t xml:space="preserve">. Tie tiek vienkārši sablīvēti, un ceļš var būt jutīgs pret laikapstākļiem, putekļošanu un eroziju. Savukārt </w:t>
            </w:r>
            <w:r w:rsidR="00000000" w:rsidRPr="00000000" w:rsidDel="00000000">
              <w:rPr>
                <w:b w:val="1"/>
                <w:rtl w:val="0"/>
              </w:rPr>
              <w:t xml:space="preserve">divkārtu virsmas apstrāde ir bituma virsmas apstrādes metode, kur bitums darbojas kā saistviela,</w:t>
            </w:r>
            <w:r w:rsidR="00000000" w:rsidRPr="00000000" w:rsidDel="00000000">
              <w:rPr>
                <w:rtl w:val="0"/>
              </w:rPr>
              <w:t xml:space="preserve"> kas satur šķembas vietā. Tas ir </w:t>
            </w:r>
            <w:r w:rsidR="00000000" w:rsidRPr="00000000" w:rsidDel="00000000">
              <w:rPr>
                <w:b w:val="1"/>
                <w:rtl w:val="0"/>
              </w:rPr>
              <w:t xml:space="preserve">saistīts ceļa segums</w:t>
            </w:r>
            <w:r w:rsidR="00000000" w:rsidRPr="00000000" w:rsidDel="00000000">
              <w:rPr>
                <w:rtl w:val="0"/>
              </w:rPr>
              <w:t xml:space="preserve">, kas tiek uzklāts uz jau esoša ceļa (bieži uz grants vai asfaltēta pamata), lai uzlabotu tā īpašības. Attiecīgi, ja ceļš ir tikai ar nesaistītu minerālmateriālu maisījumu, tas ir grants ceļš, bet ja uz šī ceļa tiek uzklāta divkārtu virsmas apstrāde - tas kļūst par saistītu segumu, jo tiek izmantots bitums, attiecīgi arī jau līdzšinējās projektu iesniegumu atlasēs divkārtu virsmas segums ir bijis attiecināts.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36.3.1. satiksmes pārvadu, ielu, ceļu (tai skaitā ar saistvielām nesaistītu minerālmateriālu maisījuma segumu, ja būvē jaunu ceļu vai ielu) infrastruktūras attīstība un ar to saistītās infrastruktūras (piemēram, stāvlaukumi, pieturvietas, caurtekas) būvniecība, pārbūve vai atjaunošana;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2024. gada 16. janvāra noteikumos Nr. 55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19.punktu, ņemot vērā, ka, ja tiek paredzēts, ka 5.1.1.1.pasākuma “Infrastruktūra uzņēmējdarbības atbalstam” (turpmāk – 5.1.1.1.pasākums) trešās atlases kārtas ietvaros jāveic tikai projekta atbalsta likmes un finanšu analīzes rādītāju aprēķins, tad teksta daļa par ekonomiskās analīzes rezultātiem noteikumu projekta 19.punktā piedāvātajā redakcijā jādzēš.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ja tiek plānots noteikt projekta ekonomiskā neto pašreizējo vērtību (turpmāk – ENPV) un Ekonomiskās iekšējās atdeves normas (turpmāk – ERR) vērtības, tad projektiem ir jāveic arī ekonomiskā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lūdzam precizēt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Viedās administrācijas un reģionālās attīstības ministriju vērtēt un papildus pamatot vai 5.1.1.1.pasākuma 3.atlases kārtas ietvaros nepieciešama līdz šim Ministru kabineta 2024.gada 16.janvāra noteikumu Nr. 55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 (turpmāk – MK noteikumi Nr.55) 32.punktā noteikto prasību samazināšana.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administratīvā sloga mazināšanas virzienu, finansējuma saņēmējiem un valsts pārvaldē kopumā, joprojām ir būtiski nodrošināt ES fondu atbalstu tādiem projektiem, kas ir ar izsekojami un skaidri pamatotu lielāko ieguvumu, t.sk. balstoties izmaksu un ieguvumu analīzes datos, attiecīgi lūdzam pamatot, vai līdzšinējās pieejas maiņa 5.1.1.1.pasākuma trešajā kārtā, t.sk. salīdzinot ar līdzšinējo pieeju, ir samērīga.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noteikumu projektu un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anotācijā ar skaidrojumu attiecībā uz izmaiņām MK noteikumu Nr.55 9.1.punktā un 76.2., 76.3.2., 76.4.apakšpunktos.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precizējumus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par MK noteikumu Nr. 55: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9.1. apakšpunktu, skaidrotas anotācijas “Risinājuma apraksts” 2.punktā;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76.2., 76.3.2., 76.4. apakšpunktu, skaidrotas anotācijas “Pašreizējā situācija” un “Risinājuma apraksts” 12.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Centrālās finanšu un līgumu aģentūras sniegto viedokli, precizēts MK noteikumu Nr. 55 76.5. apakšpunkts, administratīvā sloga mazināšanas nolūkā, samazināt ikgadējā enerģijas patēriņa ziņošanas reižu skaitu no trīs ziņošanas reizēm un vienu ziņošanas reizi, ievērojot Energoefektivitātes likuma 15. panta ceturtajā daļā norādīto izņēmumu, kas ļauj civiltiesiskajā līgumā vai vienošanās par projekta īstenošanu noteikt citu ziņošanas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norādot finansējuma sadalījumu starp intervences kodiem.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anotācijā, kā izstrādātie grozījumi ietekmē finansējuma saņēmējus un vai līgumā vai vienošanās par projekta īstenošanu ir nepieciešams veikt grozījumus, vienlaikus, ja attiecināms, norādot, vai minētie grozījumi ir būtiski, kas varētu kas ietekmēt projekta darbības veidu, mērķus vai īstenošanas nosacījumus, tādējādi traucējot tā sākotnējo mērķu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anotācijas 1.3. sadaļas “Pašreizējā situācija, problēmas un risinājumi” apakšsadaļas “Problēmas un risinājumi” risinājuma aprakstā ierosinātajos grozījumos Nr.1., 2., 3., un 5. ir norādīts, ka tie ir attiecināmi uz 5.1.1.1. pasākuma trešo kārtu. Ar ierosinātajiem grozījumiem Nr. 4., 6., 7., 9. un 10. tiesiskās skaidrības nodrošināšanai tiek skaidroti nosacījumi, nemainot pieeju, kāda tika piemērota 5.1.1.1. pasākuma iepriekšējo kārtu projektos, izņemot 6.punktā daļu, kas paredz, ka 5.1.1.1. pasākuma trešajā atlases kārtā var būt projekti, kuriem ERAF atbalsta likme ir 90% no projekta iesnieguma attiecināmo izmaksu summas. Savukārt ierosināto precizējumu Nr.8 var attiecināt un piemērot arī uz 5.1.1.1. pasākuma pirmās un otrās atlases kārtas projektiem, ja projektos būs radušies ietaupījumi un šādas iepriekš norādītās izmaksas būs nepieciešams iekļaut projekta attiecināmajās izmaksās.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Ludzu skatīt precizēto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izvērtēt nepieciešamību aizpildīt 1.-5.punktus un to apakšpunktus un arī 6.punktu, jo, lai gan skaidrojumā ir norādīts, Programmas  ietvaros kopējais finansējums šo noteikumu projekta rezultātā nemainās, tas mainās tieši attiecībā uz noteikumu projektā noteikto 5.1.1.1. pasākumu "Infrastruktūra uzņēmējdarbības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punktā “Cita informācija” pie 3.1.1.8. pasākuma "Robežšķērsošanas punktu attīstība" norādītās summas 3 990 490 euro papildināt, ka tas ir Kohēzijas fonda (turpmāk – KF) finansējums, un pie pasākuma 5.1.1.3. pasākuma "Publiskās ārtelpas attīstība"  norādītās summas 210 348 euro papildināt, ka tas ir Eiropas Reģionālā attīstības fonda (turpmāk – ERAF)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punktā “Cita informācija” pārskatīt un precizēt sniegto informāciju par ietekmi uz valsts budžetu, jo 3.1.1.8. pasākumā "Robežšķērsošanas punktu attīstība" nacionālais finansējums ir valsts budžeta līdzfinansējums, savukārt šajā noteikumu projektā nacionālais līdzfinansējums ir pašvaldību un privātais finansējums, kas attiecīgi nozīmē, ka finansējuma pārdales rezultātā samazināsies nepieciešamība pēc valsts budžeta līdzfinansējuma, vienlaikus par ietekmi uz pašvaldību budžetu lūdzam norādīt, ka finansējuma pārdale tiek veikta no pasākuma 5.1.1.3. pasākuma "Publiskās ārtelpas attīstība", kurā nacionālais līdzfinansējums bija plānots kā pašvaldību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papildināt punktā “Cita informācija” sniegto informāciju, norādot, ka finansējums projektu īstenošanai attiecībā uz ERAF finansējumu, kas tiek pārdalīts no 3.1.1.8. pasākuma "Robežšķērsošanas punktu attīstība" un pasākuma 5.1.1.3. pasākuma "Publiskās ārtelpas attīstība", tiks pieprasīts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pēc būtības. Lūdzu skatīt precizēto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Eiropas Savienības kohēzijas politikas programmā 2021.-2027. gadam rosinātās finansējuma pārdales (iesniegtas Eiropas Komisijā 2025. gada 29. maijā), atļaut Centrālajai finanšu un līgumu aģentūrai izsludināt 5.1.1. specifiskā atbalsta mērķa "Vietējās teritorijas integrētās sociālās, ekonomiskās un vides attīstības un kultūras mantojuma, tūrisma un drošības veicināšana pilsētu funkcionālajās teritorijās" 5.1.1.1. pasākuma "Infrastruktūra uzņēmējdarbības atbalstam" trešo atlases kārtu – atklātu projektu iesniegumu atlasi, veikt iesniegto projektu iesniegumu vērtēšanu un, pēc projektu iesniegumu apstiprināšanas, slēgt ar finansējuma saņēmējiem vienošanās vai līgumus par Ministru kabineta 2024. gada 16. janvāra noteikumu Nr. 55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 14.3.2. apakšpunktā noteikto projektu īstenošanu pēc pozitīva Eiropas Komisijas lēmuma saņemšanas par grozījumiem Eiropas Savienības kohēzijas politikas programmā 2021.–2027. gadam.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Ministru kabineta (turpmāk – MK) protokollēmuma projekta 3. punktā norādīt precīzu Eiropas Reģionālās attīstības fonda finansējuma apmēru, par kuru Centrālajai finanšu un līgumu aģentūrai (turpmāk – CFLA) jāuzņemas saistības. Vienlaikus lūdzam papildināt MK protokollēmuma projektu  ar jaunu punktu, kas nosaka, ka CFLA neuzņemas saistības par 3.1.1. specifiskā atbalsta mērķa "Attīstīt ilgtspējīgu, pret klimatu izturīgu, inteliģentu, drošu un vairākveidu TEN-T infrastruktūru" 3.1.1.8. pasākuma "Robežšķērsošanas punktu attīstība" Kohēzijas fonda finansējuma ietaupījumu 3 990 490 euro apmērā un 5.1.1. specifiskā atbalsta mērķa "Vietējās teritorijas integrētās sociālās, ekonomiskās un vides attīstības un kultūras mantojuma, tūrisma un drošības veicināšana pilsētu funkcionālajās teritorijās"  5.1.1.3. pasākuma "Publiskās ārtelpas attīstība" Eiropas Reģionālās attīstības fonda finansējuma ietaupījumu 210 348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MK sēdes protokollēmuma projekta 3. punkts paredz </w:t>
            </w:r>
            <w:r w:rsidR="00000000" w:rsidRPr="00000000" w:rsidDel="00000000">
              <w:rPr>
                <w:b w:val="1"/>
                <w:rtl w:val="0"/>
              </w:rPr>
              <w:t xml:space="preserve">pirms </w:t>
            </w:r>
            <w:r w:rsidR="00000000" w:rsidRPr="00000000" w:rsidDel="00000000">
              <w:rPr>
                <w:rtl w:val="0"/>
              </w:rPr>
              <w:t xml:space="preserve">pozitīva Eiropas Komisijas lēmuma saņemšanas par grozījumiem Eiropas Savienības kohēzijas politikas programmā 2021.-2027.gadam atļaut Centrālajai finanšu un līgumu aģentūrai par Eiropas Reģionālās attīstības fonda finansējumu 31 436 971 </w:t>
            </w:r>
            <w:r w:rsidR="00000000" w:rsidRPr="00000000" w:rsidDel="00000000">
              <w:rPr>
                <w:i w:val="1"/>
                <w:rtl w:val="0"/>
              </w:rPr>
              <w:t xml:space="preserve">euro</w:t>
            </w:r>
            <w:r w:rsidR="00000000" w:rsidRPr="00000000" w:rsidDel="00000000">
              <w:rPr>
                <w:rtl w:val="0"/>
              </w:rPr>
              <w:t xml:space="preserve"> apmērā izsludināt projektu iesniegumu atlasi, veikt iesniegto projektu iesniegumu vērtēšanu un apstiprināšanu un </w:t>
            </w:r>
            <w:r w:rsidR="00000000" w:rsidRPr="00000000" w:rsidDel="00000000">
              <w:rPr>
                <w:b w:val="1"/>
                <w:rtl w:val="0"/>
              </w:rPr>
              <w:t xml:space="preserve">tikai pēc</w:t>
            </w:r>
            <w:r w:rsidR="00000000" w:rsidRPr="00000000" w:rsidDel="00000000">
              <w:rPr>
                <w:rtl w:val="0"/>
              </w:rPr>
              <w:t xml:space="preserve"> pozitīva Eiropas Komisijas lēmuma saņemšanas par grozījumiem Eiropas Savienības kohēzijas politikas programmā 2021.–2027. gadam slēgt ar finansējuma saņēmējiem vienošanās vai līgumus par 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ņemot vērā, ka MK noteikumu 14.3.2. apakšpunktā norādītajā un MK protokollēmuma projekta 3.punktā norādītajā Eiropas Reģionālās attīstības fonda finansējumā (31 436 971 </w:t>
            </w:r>
            <w:r w:rsidR="00000000" w:rsidRPr="00000000" w:rsidDel="00000000">
              <w:rPr>
                <w:i w:val="1"/>
                <w:rtl w:val="0"/>
              </w:rPr>
              <w:t xml:space="preserve">euro</w:t>
            </w:r>
            <w:r w:rsidR="00000000" w:rsidRPr="00000000" w:rsidDel="00000000">
              <w:rPr>
                <w:rtl w:val="0"/>
              </w:rPr>
              <w:t xml:space="preserve">) ir iekļauts arī 3.1.1. specifiskā atbalsta mērķa "Attīstīt ilgtspējīgu, pret klimatu izturīgu, inteliģentu, drošu un vairākveidu TEN-T infrastruktūru" 3.1.1.8. pasākuma "Robežšķērsošanas punktu attīstība" Kohēzijas fonda finansējuma ietaupījums 3 990 490 </w:t>
            </w:r>
            <w:r w:rsidR="00000000" w:rsidRPr="00000000" w:rsidDel="00000000">
              <w:rPr>
                <w:i w:val="1"/>
                <w:rtl w:val="0"/>
              </w:rPr>
              <w:t xml:space="preserve">euro</w:t>
            </w:r>
            <w:r w:rsidR="00000000" w:rsidRPr="00000000" w:rsidDel="00000000">
              <w:rPr>
                <w:rtl w:val="0"/>
              </w:rPr>
              <w:t xml:space="preserve"> apmērā un 5.1.1. specifiskā atbalsta mērķa "Vietējās teritorijas integrētās sociālās, ekonomiskās un vides attīstības un kultūras mantojuma, tūrisma un drošības veicināšana pilsētu funkcionālajās teritorijās"  5.1.1.3. pasākuma "Publiskās ārtelpas attīstība" Eiropas Reģionālās attīstības fonda finansējuma ietaupījums 210 348 </w:t>
            </w:r>
            <w:r w:rsidR="00000000" w:rsidRPr="00000000" w:rsidDel="00000000">
              <w:rPr>
                <w:i w:val="1"/>
                <w:rtl w:val="0"/>
              </w:rPr>
              <w:t xml:space="preserve">euro</w:t>
            </w:r>
            <w:r w:rsidR="00000000" w:rsidRPr="00000000" w:rsidDel="00000000">
              <w:rPr>
                <w:rtl w:val="0"/>
              </w:rPr>
              <w:t xml:space="preserve"> apmērā un MK protokollēmuma projekta 3. punkts jau šobrīd paredz, ka par šo finansējumu slēgt ar finansējuma saņēmējiem vienošanās vai līgumus par projektu īstenošanu var tikai pēc pozitīva Eiropas Komisijas lēmuma saņemšanas par grozījumiem Eiropas Savienības kohēzijas politikas programmā 2021.–2027. gadam, jauns punkts MK protokollēmuma projektā netiek veidots.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MK protokollēmuma projekta 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Eiropas Savienības kohēzijas politikas programmā 2021.-2027. gadam rosinātās finansējuma pārdales, atļaut Centrālajai finanšu un līgumu aģentūrai, pirms pozitīva Eiropas Komisijas lēmuma saņemšanas par grozījumiem Eiropas Savienības kohēzijas politikas programmā 2021.–2027. gadam, izsludināt projektu iesniegumu atlasi par Ministru kabineta 2024. gada 16. janvāra noteikumu Nr. 55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 14.3.2. apakšpunktā noteikto Eiropas Reģionālās attīstības fonda finansējumu (31 436 971 </w:t>
            </w:r>
            <w:r w:rsidR="00000000" w:rsidRPr="00000000" w:rsidDel="00000000">
              <w:rPr>
                <w:i w:val="1"/>
                <w:rtl w:val="0"/>
              </w:rPr>
              <w:t xml:space="preserve">euro</w:t>
            </w:r>
            <w:r w:rsidR="00000000" w:rsidRPr="00000000" w:rsidDel="00000000">
              <w:rPr>
                <w:rtl w:val="0"/>
              </w:rPr>
              <w:t xml:space="preserve">), veikt iesniegto projektu iesniegumu vērtēšanu un apstiprināšanu, un pēc pozitīva Eiropas Komisijas lēmuma saņemšanas par grozījumiem Eiropas Savienības kohēzijas politikas programmā 2021.–2027. gadam, slēgt ar finansējuma saņēmējiem vienošanās vai līgumus par projektu īstenošanu.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Saistībā ar noteikumu projektā rosinātajām Eiropas Savienības fondu finansējuma pārdalēm, neveikt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protokollēmuma projekta 4.punktu, ar kuru paredzēta atļauja neveikt grozījumus MK noteikumos par attiecīgo pasākumu īstenošanu, papildināt: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- 4.1. apakšpunktā ar informāciju, kāds ir  3.1.1.8. pasākuma "Robežšķērsošanas punktu attīstība" īstenošanas noteikumi" ietvaros precizētais kopējais attiecināmais finansējums, tai skaitā KF finansējums un valsts budžeta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- 4.2. apakšpunktā ar informāciju, kāds ir  5.1.1.3. pasākuma "Publiskās ārtelpas attīstība" ietvaros precizētais kopējais attiecināmais finansējums, tai skaitā ERAF finansējums un nacionālais finansējums (pašvaldību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finansējuma pārdali uz 5.1.1.1. pasākumu "Infrastruktūra uzņēmējdarbības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MK sēdes protokollēmuma projekta 4., 5. un 6.punktu.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Pieņemt zināšanai, ka Finanšu ministrija grozījumus Ministru kabineta 2024. gada 26. marta noteikumos Nr. 199 "Eiropas Savienības kohēzijas politikas programmas 2021.–2027. gadam 3.1.1. specifiskā atbalsta mērķa "Attīstīt ilgtspējīgu, pret klimatu izturīgu, inteliģentu, drošu un vairākveidu TEN-T infrastruktūru" 3.1.1.8. pasākuma "Robežšķērsošanas punktu attīstība" īstenošanas noteikumi" saistībā ar samazināto Kohēzijas fonda finansējumu par 3 990 490 </w:t>
            </w:r>
            <w:r w:rsidR="00000000" w:rsidRPr="00000000" w:rsidDel="00000000">
              <w:rPr>
                <w:i w:val="1"/>
                <w:rtl w:val="0"/>
              </w:rPr>
              <w:t xml:space="preserve">euro</w:t>
            </w:r>
            <w:r w:rsidR="00000000" w:rsidRPr="00000000" w:rsidDel="00000000">
              <w:rPr>
                <w:rtl w:val="0"/>
              </w:rPr>
              <w:t xml:space="preserve">, kas tiek pārdalīts  5.1.1. specifiskā atbalsta mērķa "Vietējās teritorijas integrētās sociālās, ekonomiskās un vides attīstības un kultūras mantojuma, tūrisma un drošības veicināšana pilsētu funkcionālajās teritorijās" 5.1.1.1. pasākumam "Infrastruktūra uzņēmējdarbības atbalstam" (turpmāk – 5.1.1.1. pasākums "Infrastruktūra uzņēmējdarbības atbalstam") sagatavos kopā ar citiem (būtiskiem) grozījumiem šajā normatīvajā aktā. Turpmāk 3.1.1. specifiskā atbalsta mērķa "Attīstīt ilgtspējīgu, pret klimatu izturīgu, inteliģentu, drošu un vairākveidu TEN-T infrastruktūru" 3.1.1.8. pasākuma "Robežšķērsošanas punktu attīstība" kopējais finansējums ir 37 739 501 </w:t>
            </w:r>
            <w:r w:rsidR="00000000" w:rsidRPr="00000000" w:rsidDel="00000000">
              <w:rPr>
                <w:i w:val="1"/>
                <w:rtl w:val="0"/>
              </w:rPr>
              <w:t xml:space="preserve">euro</w:t>
            </w:r>
            <w:r w:rsidR="00000000" w:rsidRPr="00000000" w:rsidDel="00000000">
              <w:rPr>
                <w:rtl w:val="0"/>
              </w:rPr>
              <w:t xml:space="preserve">, tai skaitā Kohēzijas fonda finansējums – 32 078 574 </w:t>
            </w:r>
            <w:r w:rsidR="00000000" w:rsidRPr="00000000" w:rsidDel="00000000">
              <w:rPr>
                <w:i w:val="1"/>
                <w:rtl w:val="0"/>
              </w:rPr>
              <w:t xml:space="preserve">euro</w:t>
            </w:r>
            <w:r w:rsidR="00000000" w:rsidRPr="00000000" w:rsidDel="00000000">
              <w:rPr>
                <w:rtl w:val="0"/>
              </w:rPr>
              <w:t xml:space="preserve"> un valsts budžeta finansējums – 5 660 927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Pasākuma ietvaros plānotais kopējais finansējums ir 157 927 694 </w:t>
            </w:r>
            <w:r w:rsidR="00000000" w:rsidRPr="00000000" w:rsidDel="00000000">
              <w:rPr>
                <w:i w:val="1"/>
                <w:rtl w:val="0"/>
              </w:rPr>
              <w:t xml:space="preserve">euro</w:t>
            </w:r>
            <w:r w:rsidR="00000000" w:rsidRPr="00000000" w:rsidDel="00000000">
              <w:rPr>
                <w:rtl w:val="0"/>
              </w:rPr>
              <w:t xml:space="preserve"> (tai skaitā elastības finansējums 36 984 672 </w:t>
            </w:r>
            <w:r w:rsidR="00000000" w:rsidRPr="00000000" w:rsidDel="00000000">
              <w:rPr>
                <w:i w:val="1"/>
                <w:rtl w:val="0"/>
              </w:rPr>
              <w:t xml:space="preserve">euro</w:t>
            </w:r>
            <w:r w:rsidR="00000000" w:rsidRPr="00000000" w:rsidDel="00000000">
              <w:rPr>
                <w:rtl w:val="0"/>
              </w:rPr>
              <w:t xml:space="preserve">), ko veido Eiropas Reģionālās attīstības fonda finansējums 134 238 533 </w:t>
            </w:r>
            <w:r w:rsidR="00000000" w:rsidRPr="00000000" w:rsidDel="00000000">
              <w:rPr>
                <w:i w:val="1"/>
                <w:rtl w:val="0"/>
              </w:rPr>
              <w:t xml:space="preserve">euro</w:t>
            </w:r>
            <w:r w:rsidR="00000000" w:rsidRPr="00000000" w:rsidDel="00000000">
              <w:rPr>
                <w:rtl w:val="0"/>
              </w:rPr>
              <w:t xml:space="preserve"> apmērā (tai skaitā elastības finansējums 31 436 971 </w:t>
            </w:r>
            <w:r w:rsidR="00000000" w:rsidRPr="00000000" w:rsidDel="00000000">
              <w:rPr>
                <w:i w:val="1"/>
                <w:rtl w:val="0"/>
              </w:rPr>
              <w:t xml:space="preserve">euro</w:t>
            </w:r>
            <w:r w:rsidR="00000000" w:rsidRPr="00000000" w:rsidDel="00000000">
              <w:rPr>
                <w:rtl w:val="0"/>
              </w:rPr>
              <w:t xml:space="preserve"> apmērā) un nacionālais līdzfinansējums (pašvaldību līdzfinansējums vai privātais līdzfinansējums) ne mazāk kā 23 689 161 </w:t>
            </w:r>
            <w:r w:rsidR="00000000" w:rsidRPr="00000000" w:rsidDel="00000000">
              <w:rPr>
                <w:i w:val="1"/>
                <w:rtl w:val="0"/>
              </w:rPr>
              <w:t xml:space="preserve">euro</w:t>
            </w:r>
            <w:r w:rsidR="00000000" w:rsidRPr="00000000" w:rsidDel="00000000">
              <w:rPr>
                <w:rtl w:val="0"/>
              </w:rPr>
              <w:t xml:space="preserve"> apmērā (tai skaitā elastības finansējums 5 547 701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Nr.55 12. punkta un 14.3. apakšpunkta redakciju, norādot visu finansējumu kā pieejamo, ņemot vērā, ka ar MK protokollēmuma 3.punktā paredzēts atļaut uzņemties saistības par elastības finansējumu pirms pozitīva Eiropas Komisijas lēmuma par Programmas vidusposma grozījumiem, attiecīgi elastības finansējuma atrunāšanai šajos punktos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MK sēdes protokollēmuma projekta 3. punkts neparedz atļaut uzņemties saistības par elastības finansējumu (Eiropas Reģionālās attīstības fonda finansējumu 31 436 971 </w:t>
            </w:r>
            <w:r w:rsidR="00000000" w:rsidRPr="00000000" w:rsidDel="00000000">
              <w:rPr>
                <w:i w:val="1"/>
                <w:rtl w:val="0"/>
              </w:rPr>
              <w:t xml:space="preserve">euro</w:t>
            </w:r>
            <w:r w:rsidR="00000000" w:rsidRPr="00000000" w:rsidDel="00000000">
              <w:rPr>
                <w:rtl w:val="0"/>
              </w:rPr>
              <w:t xml:space="preserve">) pirms pozitīva Eiropas Komisijas lēmuma par Programmas vidusposma grozījumiem. Tas paredz atļaut Centrālajai finanšu un līgumu aģentūrai par šo finansējumu (31 436 971 </w:t>
            </w:r>
            <w:r w:rsidR="00000000" w:rsidRPr="00000000" w:rsidDel="00000000">
              <w:rPr>
                <w:i w:val="1"/>
                <w:rtl w:val="0"/>
              </w:rPr>
              <w:t xml:space="preserve">euro</w:t>
            </w:r>
            <w:r w:rsidR="00000000" w:rsidRPr="00000000" w:rsidDel="00000000">
              <w:rPr>
                <w:rtl w:val="0"/>
              </w:rPr>
              <w:t xml:space="preserve">) izsludināt projektu iesniegumu atlasi, veikt iesniegto projektu iesniegumu vērtēšanu un apstiprināšanu un </w:t>
            </w:r>
            <w:r w:rsidR="00000000" w:rsidRPr="00000000" w:rsidDel="00000000">
              <w:rPr>
                <w:b w:val="1"/>
                <w:rtl w:val="0"/>
              </w:rPr>
              <w:t xml:space="preserve">tikai pēc pozitīva Eiropas komisijas lēmuma</w:t>
            </w:r>
            <w:r w:rsidR="00000000" w:rsidRPr="00000000" w:rsidDel="00000000">
              <w:rPr>
                <w:rtl w:val="0"/>
              </w:rPr>
              <w:t xml:space="preserve"> saņemšanas par grozījumiem Eiropas Savienības kohēzijas politikas programmā 2021.–2027. gadam </w:t>
            </w:r>
            <w:r w:rsidR="00000000" w:rsidRPr="00000000" w:rsidDel="00000000">
              <w:rPr>
                <w:b w:val="1"/>
                <w:rtl w:val="0"/>
              </w:rPr>
              <w:t xml:space="preserve">slēgt ar finansējuma saņēmējiem vienošanās vai līgumus par projektu īstenošanu</w:t>
            </w:r>
            <w:r w:rsidR="00000000" w:rsidRPr="00000000" w:rsidDel="00000000">
              <w:rPr>
                <w:rtl w:val="0"/>
              </w:rPr>
              <w:t xml:space="preserve">. Attiecīgi MK noteikumu Nr.55 12. punkta un 14.3. apakšpunkta redakcijā viss finansējums netiek noradīts kā pieejamais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Pasākuma ietvaros plānotais kopējais finansējums ir 163 131 323 </w:t>
            </w:r>
            <w:r w:rsidR="00000000" w:rsidRPr="00000000" w:rsidDel="00000000">
              <w:rPr>
                <w:i w:val="1"/>
                <w:rtl w:val="0"/>
              </w:rPr>
              <w:t xml:space="preserve">euro</w:t>
            </w:r>
            <w:r w:rsidR="00000000" w:rsidRPr="00000000" w:rsidDel="00000000">
              <w:rPr>
                <w:rtl w:val="0"/>
              </w:rPr>
              <w:t xml:space="preserve">, ko veido Eiropas Reģionālās attīstības fonda finansējums 139 238 533 </w:t>
            </w:r>
            <w:r w:rsidR="00000000" w:rsidRPr="00000000" w:rsidDel="00000000">
              <w:rPr>
                <w:i w:val="1"/>
                <w:rtl w:val="0"/>
              </w:rPr>
              <w:t xml:space="preserve">euro</w:t>
            </w:r>
            <w:r w:rsidR="00000000" w:rsidRPr="00000000" w:rsidDel="00000000">
              <w:rPr>
                <w:rtl w:val="0"/>
              </w:rPr>
              <w:t xml:space="preserve"> un nacionālais līdzfinansējums (pašvaldību līdzfinansējums vai privātais līdzfinansējums) ne mazāk kā 23 892 790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Pēc trešās atlases kārtas izsludināšanas, neizmantoto pirmās un otrās atlases kārtas Eiropas Reģionālās attīstības fonda finansējumu un finansējumu, kas atbrīvojies pirmās, otrās un trešās atlases kārtas projektu īstenošanas rezultātā un par kuru sadarbības iestādē netiek iesniegti projekti šo noteikumu </w:t>
            </w:r>
            <w:r w:rsidR="00000000" w:rsidRPr="00000000" w:rsidDel="00000000">
              <w:rPr>
                <w:rtl w:val="0"/>
              </w:rPr>
              <w:t xml:space="preserve">14.3.1.</w:t>
            </w:r>
            <w:r w:rsidR="00000000" w:rsidRPr="00000000" w:rsidDel="00000000">
              <w:rPr>
                <w:rtl w:val="0"/>
              </w:rPr>
              <w:t xml:space="preserve"> apakšpunktā minētajā kārtībā, novirza trešajai atlases kārtai šo noteikumu </w:t>
            </w:r>
            <w:r w:rsidR="00000000" w:rsidRPr="00000000" w:rsidDel="00000000">
              <w:rPr>
                <w:rtl w:val="0"/>
              </w:rPr>
              <w:t xml:space="preserve">14.3.2.</w:t>
            </w:r>
            <w:r w:rsidR="00000000" w:rsidRPr="00000000" w:rsidDel="00000000">
              <w:rPr>
                <w:rtl w:val="0"/>
              </w:rPr>
              <w:t xml:space="preserve"> apakšpunktā minētajā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15. punktā izteikto MK noteikumu Nr. 55 20. punktu, ņemot vērā to, ka MK noteikumu Nr. 55 14.3.1. un 14.3.2. punktā ir paredzēts finansējuma sadalījums, nevis finansējuma piešķiršanas kārtība, kā arī, lai nodrošinātu regulējuma viennozīmīgu interpretāciju attiecībā uz trešo atlases kārtu. Vienlaikus, ņemot vērā anotācijas 1.3. sadaļā sniegto informāciju, ka atlases kārtas tiek izsludinātas pa daļām, jeb uzsaukumiem, lai nodrošinātu viennozīmīgu skaidrību normas piemērotājiem, lūdzam izvērtēt iespēju atrunāt MK noteikumos Nr. 55, ka trešo kārtu plānots organizēt divos uzsaukumos un ka MK noteikumu Nr. 55 14.3.2. punktā plānotais finansējums tiek paredzēts trešās kārtas otrajam uzsaukumam.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20. Eiropas Reģionālās attīstības fonda finansējumu, par kuru sadarbības iestādē trešās atlases kārtas ietvaros netiek iesniegti projekti šo noteikumu 14.3.1. apakšpunktā minētajā finansējuma apmērā,</w:t>
            </w:r>
            <w:r w:rsidR="00000000" w:rsidRPr="00000000" w:rsidDel="00000000">
              <w:rPr>
                <w:rtl w:val="0"/>
              </w:rPr>
              <w:t xml:space="preserve"> neizmantoto otrās atlases kārtas Eiropas Reģionālās attīstības fonda finansējumu </w:t>
            </w:r>
            <w:r w:rsidR="00000000" w:rsidRPr="00000000" w:rsidDel="00000000">
              <w:rPr>
                <w:b w:val="1"/>
                <w:rtl w:val="0"/>
              </w:rPr>
              <w:t xml:space="preserve">un to Eiropas Reģionālās attīstības fonda finansējumu</w:t>
            </w:r>
            <w:r w:rsidR="00000000" w:rsidRPr="00000000" w:rsidDel="00000000">
              <w:rPr>
                <w:rtl w:val="0"/>
              </w:rPr>
              <w:t xml:space="preserve">, kas atbrīvojies pirmās, otrās un trešās atlases kārtas projektu īstenošanas rezultātā, novirza trešajai atlases kārtai </w:t>
            </w:r>
            <w:r w:rsidR="00000000" w:rsidRPr="00000000" w:rsidDel="00000000">
              <w:rPr>
                <w:b w:val="1"/>
                <w:rtl w:val="0"/>
              </w:rPr>
              <w:t xml:space="preserve">atbilstoši </w:t>
            </w:r>
            <w:r w:rsidR="00000000" w:rsidRPr="00000000" w:rsidDel="00000000">
              <w:rPr>
                <w:rtl w:val="0"/>
              </w:rPr>
              <w:t xml:space="preserve">šo noteikumu 14.3.2. apakšpunkt</w:t>
            </w:r>
            <w:r w:rsidR="00000000" w:rsidRPr="00000000" w:rsidDel="00000000">
              <w:rPr>
                <w:b w:val="1"/>
                <w:rtl w:val="0"/>
              </w:rPr>
              <w:t xml:space="preserve">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5.1.1.1. pasākuma trešās kārtas atlasi nav plānots izsludināt pa daļām jeb uzsaukumiem, bet sākotnēji tā tiks izsludina par visu 5.1.1.1. pasākuma trešajai kārtai plānoto ERAF finansējuma apmēru, t.i., 56 231 280 </w:t>
            </w:r>
            <w:r w:rsidR="00000000" w:rsidRPr="00000000" w:rsidDel="00000000">
              <w:rPr>
                <w:i w:val="1"/>
                <w:rtl w:val="0"/>
              </w:rPr>
              <w:t xml:space="preserve">euro</w:t>
            </w:r>
            <w:r w:rsidR="00000000" w:rsidRPr="00000000" w:rsidDel="00000000">
              <w:rPr>
                <w:rtl w:val="0"/>
              </w:rPr>
              <w:t xml:space="preserve">. Ja ar pirmo uzsaukumu netiks iesniegti projektu iesniegumi par visu plānoto ERAF finansējuma apmēru (56 231 280 </w:t>
            </w:r>
            <w:r w:rsidR="00000000" w:rsidRPr="00000000" w:rsidDel="00000000">
              <w:rPr>
                <w:i w:val="1"/>
                <w:rtl w:val="0"/>
              </w:rPr>
              <w:t xml:space="preserve">euro</w:t>
            </w:r>
            <w:r w:rsidR="00000000" w:rsidRPr="00000000" w:rsidDel="00000000">
              <w:rPr>
                <w:rtl w:val="0"/>
              </w:rPr>
              <w:t xml:space="preserve">), tikai tad tiks vērtēta iespēja un nepieciešamība izsludināt otro uzsaukumu. Atlases process un kārtība tiks fiksēta 5.1.1.1. pasākuma trešās kārtas atlases nolikumā.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Eiropas Reģionālās attīstības fonda finansējumu, par kuru sadarbības iestādē trešās atlases kārtas ietvaros netiek iesniegti projekti šo noteikumu </w:t>
            </w:r>
            <w:r w:rsidR="00000000" w:rsidRPr="00000000" w:rsidDel="00000000">
              <w:rPr>
                <w:rtl w:val="0"/>
              </w:rPr>
              <w:t xml:space="preserve">14.3.1. </w:t>
            </w:r>
            <w:r w:rsidR="00000000" w:rsidRPr="00000000" w:rsidDel="00000000">
              <w:rPr>
                <w:rtl w:val="0"/>
              </w:rPr>
              <w:t xml:space="preserve"> apakšpunktā minētā finansējuma apmērā, neizmantoto pirmās un otrās atlases kārtas Eiropas Reģionālās attīstības fonda finansējumu un to Eiropas Reģionālās attīstības fonda finansējumu, kas atbrīvojies pirmās, otrās un trešās atlases kārtas projektu īstenošanas rezultātā, novirza trešajai atlases kārtai atbilstoši šo noteikumu </w:t>
            </w:r>
            <w:r w:rsidR="00000000" w:rsidRPr="00000000" w:rsidDel="00000000">
              <w:rPr>
                <w:rtl w:val="0"/>
              </w:rPr>
              <w:t xml:space="preserve">14.3.2. </w:t>
            </w:r>
            <w:r w:rsidR="00000000" w:rsidRPr="00000000" w:rsidDel="00000000">
              <w:rPr>
                <w:rtl w:val="0"/>
              </w:rPr>
              <w:t xml:space="preserve">apakšpunktam.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Projekta iesnieguma maksimālais attiecināmais Eiropas Reģionālās attīstības fonda finansējuma apmērs nepārsniedz 85 procentus no projekta iesnieguma attiecināmo izmaksu summas, izņemot, ja šo noteikumu 36.9.1. apakšpunktā minēto izmaksu finansēšanai tiek piešķirts </w:t>
            </w:r>
            <w:r w:rsidR="00000000" w:rsidRPr="00000000" w:rsidDel="00000000">
              <w:rPr>
                <w:i w:val="1"/>
                <w:rtl w:val="0"/>
              </w:rPr>
              <w:t xml:space="preserve">de minimis</w:t>
            </w:r>
            <w:r w:rsidR="00000000" w:rsidRPr="00000000" w:rsidDel="00000000">
              <w:rPr>
                <w:rtl w:val="0"/>
              </w:rPr>
              <w:t xml:space="preserve"> atbalsts vai tiek piešķirts šo noteikumu </w:t>
            </w:r>
            <w:r w:rsidR="00000000" w:rsidRPr="00000000" w:rsidDel="00000000">
              <w:rPr>
                <w:rtl w:val="0"/>
              </w:rPr>
              <w:t xml:space="preserve">54.</w:t>
            </w:r>
            <w:r w:rsidR="00000000" w:rsidRPr="00000000" w:rsidDel="00000000">
              <w:rPr>
                <w:rtl w:val="0"/>
              </w:rPr>
              <w:t xml:space="preserve"> punktā minētais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(RACA - 09.09.2025.)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Reģionālās nevienlīdzības 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Austrumu pierobežas pašvaldībām raksturīgi būtiski nelabvēlīgāki sociālekonomiskie apstākļi nekā valstī kopumā – zemāks iedzīvotāju ienākumu līmenis, augstāks bezdarba risks, straujāks iedzīvotāju skaita samazinājums un lielākas grūtības piesaistīt privāto kapitālu. Šādos apstākļos prasība nodrošināt līdzfinansējumu 15 % apmērā var ierobežot pašvaldību spēju īstenot projektus, tādējādi palielinot atšķirības starp reģioniem.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ES politikas konsekvence.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attīstības stratēģijā līdz 2030. gadam un Nacionālajā attīstības plānā ir noteikta nepieciešamība mazināt reģionālās atšķirības, īpaši atbalstot pierobežas teritorijas. Līdzīgi arī ES Kohēzijas politika uzsver mazāk attīstīto teritoriju atbalstu. Paaugstināta ERDF līdzfinansējuma intensitāte Austrumu pierobežā būtu instruments šo politisko mērķu praktiskai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Drošības un ģeopolitiskie faktori.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Austrumu pierobeža ir arī ES ārējā robeža, kurai ir īpaša stratēģiska nozīme valsts un Eiropas drošības kontekstā. Spēcīga un ilgtspējīga uzņēmējdarbības infrastruktūra šajā reģionā sekmē iedzīvotāju noturību, uzņēmumu darbību un ekonomisko aktivitāti, kas tieši ietekmē pierobežas teritoriju apdzīvotību un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īstenošanas praktiskums.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Pierobežas pašvaldībām ir ievērojami ierobežotas budžeta iespējas, kas padara 15 % līdzfinansējuma nodrošināšanu sarežģītu. Palielinot ERDF līdzfinansējuma intensitāti līdz 95 %, tiek radīti reāli priekšnoteikumi, lai Austrumu pierobežas pašvaldības varētu sagatavot kvalitatīvus projektus un izmantot ES fondu finansējuma iespējas pilnā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Sagaidāmie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rezultātā pierobežas teritorijās tiktu veicināta jaunu uzņēmējdarbības projektu īstenošana, palielinātos investīcijas un darba vietu skaits, uzlabotos infrastruktūra un dzīves kvalitāte. Tas palīdzētu mazināt iedzīvotāju aizplūšanu un sekmētu sabiedrības integrētību valstī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Projekta iesnieguma maksimālais attiecināmais Eiropas Reģionālās attīstības fonda finansējuma apmērs nepārsniedz 85 procentus no projekta iesnieguma attiecināmo izmaksu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izņemot Latvijas Austrumu pierobežas pašvaldības, kurām Eiropas Reģionālās attīstības fonda finansējuma apmērs nepārsniedz 95 procentus no projekta iesnieguma attiecināmo izmaksu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paredzēts, ka 5.1.1.1. pasākuma trešajā atlases kārtā ERAF finansējuma apmērs var būt 90 procenti no projekta iesnieguma attiecināmo izmaksu kopsummas, ja uz projekta iesniedzēju un šī projekta sadarbības partneri, ja tāds projektā paredzēts (izņemot MK noteikumu Nr. 55  27.1.apakšpunktā minēto sadarbības partneri), ir attiecināms ar Ministru kabineta 2025. gada 20. janvāra rīkojumu Nr. 32 "Par Rīcības plānu Latvijas Austrumu pierobežas ekonomiskajai izaugsmei un drošības stiprināšanai 2025.–2027. gadam" apstiprinātais Rīcības plāns Latvijas Austrumu pierobežas ekonomiskajai izaugsmei un drošības stiprināšanai 2025.–2027. gadam, t.i., visas Latgales plānošanas reģiona pašvaldības un Alūksnes novada pašvaldība, kurai ir robeža ar Krieviju.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MK noteikumu projektu un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Pirmajā, otrajā atlases kārtā un trešajā atlases kārtā šo noteikumu </w:t>
            </w:r>
            <w:r w:rsidR="00000000" w:rsidRPr="00000000" w:rsidDel="00000000">
              <w:rPr>
                <w:rtl w:val="0"/>
              </w:rPr>
              <w:t xml:space="preserve">26.</w:t>
            </w:r>
            <w:r w:rsidR="00000000" w:rsidRPr="00000000" w:rsidDel="00000000">
              <w:rPr>
                <w:rtl w:val="0"/>
              </w:rPr>
              <w:t xml:space="preserve"> punktā minētajam projekta iesniedzējam un šo noteikumu </w:t>
            </w:r>
            <w:r w:rsidR="00000000" w:rsidRPr="00000000" w:rsidDel="00000000">
              <w:rPr>
                <w:rtl w:val="0"/>
              </w:rPr>
              <w:t xml:space="preserve">27.2.</w:t>
            </w:r>
            <w:r w:rsidR="00000000" w:rsidRPr="00000000" w:rsidDel="00000000">
              <w:rPr>
                <w:rtl w:val="0"/>
              </w:rPr>
              <w:t xml:space="preserve">, </w:t>
            </w:r>
            <w:r w:rsidR="00000000" w:rsidRPr="00000000" w:rsidDel="00000000">
              <w:rPr>
                <w:rtl w:val="0"/>
              </w:rPr>
              <w:t xml:space="preserve">27.3.</w:t>
            </w:r>
            <w:r w:rsidR="00000000" w:rsidRPr="00000000" w:rsidDel="00000000">
              <w:rPr>
                <w:rtl w:val="0"/>
              </w:rPr>
              <w:t xml:space="preserve">, </w:t>
            </w:r>
            <w:r w:rsidR="00000000" w:rsidRPr="00000000" w:rsidDel="00000000">
              <w:rPr>
                <w:rtl w:val="0"/>
              </w:rPr>
              <w:t xml:space="preserve">27.4.</w:t>
            </w:r>
            <w:r w:rsidR="00000000" w:rsidRPr="00000000" w:rsidDel="00000000">
              <w:rPr>
                <w:rtl w:val="0"/>
              </w:rPr>
              <w:t xml:space="preserve"> un </w:t>
            </w:r>
            <w:r w:rsidR="00000000" w:rsidRPr="00000000" w:rsidDel="00000000">
              <w:rPr>
                <w:rtl w:val="0"/>
              </w:rPr>
              <w:t xml:space="preserve">27.5.</w:t>
            </w:r>
            <w:r w:rsidR="00000000" w:rsidRPr="00000000" w:rsidDel="00000000">
              <w:rPr>
                <w:rtl w:val="0"/>
              </w:rPr>
              <w:t xml:space="preserve"> apakšpunktā  minētajam sadarbības partnerim, uz kuru nav attiecināms ar Ministru kabineta 2025. gada 20. janvāra rīkojumu </w:t>
            </w:r>
            <w:r w:rsidR="00000000" w:rsidRPr="00000000" w:rsidDel="00000000">
              <w:rPr>
                <w:rtl w:val="0"/>
              </w:rPr>
              <w:t xml:space="preserve">Nr.32</w:t>
            </w:r>
            <w:r w:rsidR="00000000" w:rsidRPr="00000000" w:rsidDel="00000000">
              <w:rPr>
                <w:rtl w:val="0"/>
              </w:rPr>
              <w:t xml:space="preserve"> "Par Rīcības plānu Latvijas Austrumu pierobežas ekonomiskajai izaugsmei un drošības stiprināšanai 2025.–2027. gadam" apstiprinātais Rīcības plāns Latvijas Austrumu pierobežas ekonomiskajai izaugsmei un drošības stiprināšanai 2025.–2027. gadam (turpmāk – Latvijas Austrumu pierobežas plāns), projekta iesnieguma maksimālais attiecināmais Eiropas Reģionālās attīstības fonda finansējuma apmērs nepārsniedz 85 procentus no projekta iesnieguma attiecināmo izmaksu summas, izņemot, ja šo noteikumu </w:t>
            </w:r>
            <w:r w:rsidR="00000000" w:rsidRPr="00000000" w:rsidDel="00000000">
              <w:rPr>
                <w:rtl w:val="0"/>
              </w:rPr>
              <w:t xml:space="preserve">36.9.1.</w:t>
            </w:r>
            <w:r w:rsidR="00000000" w:rsidRPr="00000000" w:rsidDel="00000000">
              <w:rPr>
                <w:rtl w:val="0"/>
              </w:rPr>
              <w:t xml:space="preserve"> apakšpunktā minēto izmaksu finansēšanai tiek piešķirts </w:t>
            </w:r>
            <w:r w:rsidR="00000000" w:rsidRPr="00000000" w:rsidDel="00000000">
              <w:rPr>
                <w:i w:val="1"/>
                <w:rtl w:val="0"/>
              </w:rPr>
              <w:t xml:space="preserve">de minimis</w:t>
            </w:r>
            <w:r w:rsidR="00000000" w:rsidRPr="00000000" w:rsidDel="00000000">
              <w:rPr>
                <w:rtl w:val="0"/>
              </w:rPr>
              <w:t xml:space="preserve"> atbalsts vai tiek piešķirts šo noteikumu </w:t>
            </w:r>
            <w:r w:rsidR="00000000" w:rsidRPr="00000000" w:rsidDel="00000000">
              <w:rPr>
                <w:rtl w:val="0"/>
              </w:rPr>
              <w:t xml:space="preserve">54.</w:t>
            </w:r>
            <w:r w:rsidR="00000000" w:rsidRPr="00000000" w:rsidDel="00000000">
              <w:rPr>
                <w:rtl w:val="0"/>
              </w:rPr>
              <w:t xml:space="preserve"> punktā minētais atbalsts.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34.3. līdz 2024. gada 31. decembrim uzņēmējdarbības mērķiem paredzēto ēku un ar tām saistītās infrastruktūras attīstīšana, izņemot ēkas, kurās paredzēta izmitināšana (NACE 2. red. I sadaļas 55. nodaļa), fiziskās labsajūtas uzlabošana (NACE 2. red. S sadaļas 96.04 klase), sporta nodarbības, izklaides un atpūtas darbība (NACE 2. red. R sadaļas 93. nodaļa) un izglītības pakalpojumi (NACE 2. red. P sadaļa). No 2025. gada 1. janvāra uzņēmējdarbības mērķiem paredzēto ēku un ar tām saistītās infrastruktūras attīstīšana, izņemot ēkas, kurās paredzēta izmitināšana (NACE 2.1. red. I sadaļas 55. nodaļa), dienas SPA, saunu un tvaika pirts darbība (NACE 2.1. red. T sadaļas 96.23 klase), sporta nodarbības, izklaides un atpūtas darbība (NACE 2.1. red. S sadaļas 93. nodaļa) un izglītības pakalpojumi (NACE 2.1. red. Q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(RACA - 09.09.2025.)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 ES fondu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precizē atbalstāmo nozaru loku, lai nodrošinātu lielāku atbilstību Eiropas Savienības kohēzijas politikas programmas 2021.–2027. gada perioda prasībām un lai samazinātu risku par neatbilstošu nozaru finansēšanu. Jaunie formulējumi skaidrāk sasaista noteikumus ar aktualizēto NACE 2.1.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Precizējums par nozarēm, kas nav atbalstāmas.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redakcijā 34.3. un 34.6. punktos minētas vairākas nozares (piem., izglītība, sporta un izklaides pakalpojumi, labsajūtas uzlabošana). Grozījumi paredz šīs nozares svītrot, vienlaikus pievienojot precīzāku nozarēm neatbalstāmo darbību formulējumu – dienas SPA, saunas un tvaika pirts darbība (NACE 96.23). Tas ļaus izvairīties no interpretācijas riskiem un neviennozīmīgas piemērošanas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Teritoriālās attīstības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praksē ir identificēts, ka līdzšinējais regulējums ierobežo iespēju attīstīt industriālā tipa infrastruktūru, jo plašs pakalpojumu sektors tika definēts kā neatbalstāms. Piedāvātās izmaiņas ļaus pašvaldībām reālāk un mērķtiecīgāk plānot uzņēmējdarbības infrastruktūras projektus, kas sekmē privāto investīciju piesaisti un darba vietu radīšanu.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Vienkāršota administratīvā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rezultātā samazināsies sarežģītība, vērtējot attiecināmās izmaksas un atbalstāmos sektorus, jo tiks skaidri nodalīts – neatbalstāmas ir izmitināšanas ēkas un konkrētā SPA/saunu pirts darbība. Tas mazinās administratīvo slogu sadarbības iestādēm un pašvaldībām projektu iesniegumu 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Normatīvās konsekvences ar citiem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noteikumos jau paredzēts, ka atbalsts netiek piešķirts vairākām tautsaimniecības nozarēm (10. punkts un turpmākie), ir loģiski arī 34.3. un 34.6. punktus precizēt, lai novērstu dubultinterpretācijas un nodrošinātu vienotu piemērošanas praksi atbilstoši jaunajai NACE 2.1.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“34.3. līdz 2024. gada 31. decembrim uzņēmējdarbības mērķiem paredzēto ēku un ar tām saistītās infrastruktūras attīstīšana, izņemot ēkas, kurās paredzēta izmitināšana (NACE 2. red. I sadaļas 55. nodaļa). No 2025. gada 1. janvāra uzņēmējdarbības mērķiem paredzēto ēku un ar tām saistītās infrastruktūras attīstīšana, izņemot ēkas, kurās paredzēta izmitināšana (NACE 2.1. red. I sadaļas 55. nodaļa), dienas SPA, saunu un tvaika pirts darbība (NACE 2.1. red. T sadaļas 96.23 klase);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MK noteikuma projekta </w:t>
            </w:r>
            <w:r w:rsidR="00000000" w:rsidRPr="00000000" w:rsidDel="00000000">
              <w:rPr>
                <w:b w:val="1"/>
                <w:rtl w:val="0"/>
              </w:rPr>
              <w:t xml:space="preserve">galvenais mērķis ir veikt ES fondu finansējuma pārdali atbilstoši Programmas vidusposma grozījumiem, vienlaikus nosakot </w:t>
            </w:r>
            <w:r w:rsidR="00000000" w:rsidRPr="00000000" w:rsidDel="00000000">
              <w:rPr>
                <w:rtl w:val="0"/>
              </w:rPr>
              <w:t xml:space="preserve">5.1.1.1. pasākuma finansējuma saņēmējiem </w:t>
            </w:r>
            <w:r w:rsidR="00000000" w:rsidRPr="00000000" w:rsidDel="00000000">
              <w:rPr>
                <w:b w:val="1"/>
                <w:rtl w:val="0"/>
              </w:rPr>
              <w:t xml:space="preserve">labvēlīgākas prasības attiecībā uz projektā sasniedzamajām rezultāta rādītāju minimālajām vērtībām 5.1.1.1. pasākuma trešajā atlases kārtā</w:t>
            </w:r>
            <w:r w:rsidR="00000000" w:rsidRPr="00000000" w:rsidDel="00000000">
              <w:rPr>
                <w:rtl w:val="0"/>
              </w:rPr>
              <w:t xml:space="preserve">, kā arī administratīvā sloga mazināšanas nolūkā tiek samazināti ierobežojumi projektu dokumentācijai un projektos paredzamajām attiecināmajām izmaksām. </w:t>
            </w:r>
            <w:r w:rsidR="00000000" w:rsidRPr="00000000" w:rsidDel="00000000">
              <w:rPr>
                <w:b w:val="1"/>
                <w:rtl w:val="0"/>
              </w:rPr>
              <w:t xml:space="preserve">MK noteikuma projekta mērķis nav paplašināt  valsts atbalsta komercdarbībai tvērumu. </w:t>
            </w:r>
            <w:r w:rsidR="00000000" w:rsidRPr="00000000" w:rsidDel="00000000">
              <w:rPr>
                <w:rtl w:val="0"/>
              </w:rPr>
              <w:t xml:space="preserve">Lai atbalstītu izteikto priekšlikumu, ka  no MK noteikumu 34.3. apakšpunkta tiek svītrotas saimnieciskās darbības nozares (sporta nodarbības, izklaides un atpūtas darbība (NACE 2.1. red. S sadaļas 93. nodaļa) un izglītības pakalpojumi (NACE 2.1. red. Q sadaļa)), kurās netiek atbalstīta ēku un ar tām saistītās infrastruktūras attīstīšana 5.1.1.1. pasākuma ietvaros, būtu jāpaplašina valsts atbalsta komercdarbības tvērums, t.sk., tas jāskaņo ar Eiropas Komisiju, attiecīgi veicot grozījumus Eiropas Savienības kohēzijas politikas programmā 2021.–2027. gadam. Norādām, ka uz iepriekš minētajām nozarēm nevar piemērot Eiropas Komisijas 2014. gada 17. jūnija Regulas (ES) Nr. 651/2014, ar ko noteiktas atbalsta kategorijas atzīst par saderīgām ar iekšējo tirgu, piemērojot Līguma 107. un 108. pantu (turpmāk – regula Nr. 651/2014) 56. panta "Ieguldījumu atbalsts vietējai infrastruktūrai" regulējumu, jo uz tām ir attiecināms Regulas Nr. 651/2014 55. panta "Atbalsts sporta un daudzfunkcionālai atpūtas infrastruktūrai"  regulējums, kurš nav  plānots 5.1.1.1. pasākuma konceptā, jo neatbilst sasniedzamo konkrēto mērķu būtībai.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34.3. līdz 2024. gada 31. decembrim uzņēmējdarbības mērķiem paredzēto ēku un ar tām saistītās infrastruktūras attīstīšana, izņemot ēkas, kurās paredzēta izmitināšana (NACE 2. red. I sadaļas 55. nodaļa), fiziskās labsajūtas uzlabošana (NACE 2. red. S sadaļas 96.04 klase), sporta nodarbības, izklaides un atpūtas darbība (NACE 2. red. R sadaļas 93. nodaļa) un izglītības pakalpojumi (NACE 2. red. P sadaļa). No 2025. gada 1. janvāra uzņēmējdarbības mērķiem paredzēto ēku un ar tām saistītās infrastruktūras attīstīšana, izņemot ēkas, kurās paredzēta izmitināšana (NACE 2.1. red. I sadaļas 55. nodaļa), dienas SPA, saunu un tvaika pirts darbība (NACE 2.1. red. T sadaļas 96.23 klase), sporta nodarbības (NACE 2.1. red. S sadaļas 93.1 klase) un izglītības pakalpojumi (NACE 2.1. red. Q sadaļa);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34.6. videi nodarītā kaitējuma remediācija vai degradētu ekosistēmu sanācija, lai atjaunotu un uzlabotu vides kvalitāti piesārņotajās vietās un ap tām, novērstu apdraudējumu iedzīvotāju veselībai un videi un radītu vietu uzņēmējdarbības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(RACA - 09.09.2025.)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 ES fondu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precizē atbalstāmo nozaru loku, lai nodrošinātu lielāku atbilstību Eiropas Savienības kohēzijas politikas programmas 2021.–2027. gada perioda prasībām un lai samazinātu risku par neatbilstošu nozaru finansēšanu. Jaunie formulējumi skaidrāk sasaista noteikumus ar aktualizēto NACE 2.1.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Precizējums par nozarēm, kas nav atbalstāmas.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redakcijā 34.3. un 34.6. punktos minētas vairākas nozares (piem., izglītība, sporta un izklaides pakalpojumi, labsajūtas uzlabošana). Grozījumi paredz šīs nozares svītrot, vienlaikus pievienojot precīzāku nozarēm neatbalstāmo darbību formulējumu – dienas SPA, saunas un tvaika pirts darbība (NACE 96.23). Tas ļaus izvairīties no interpretācijas riskiem un neviennozīmīgas piemērošanas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Teritoriālās attīstības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praksē ir identificēts, ka līdzšinējais regulējums ierobežo iespēju attīstīt industriālā tipa infrastruktūru, jo plašs pakalpojumu sektors tika definēts kā neatbalstāms. Piedāvātās izmaiņas ļaus pašvaldībām reālāk un mērķtiecīgāk plānot uzņēmējdarbības infrastruktūras projektus, kas sekmē privāto investīciju piesaisti un darba vietu radīšanu.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Vienkāršota administratīvā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rezultātā samazināsies sarežģītība, vērtējot attiecināmās izmaksas un atbalstāmos sektorus, jo tiks skaidri nodalīts – neatbalstāmas ir izmitināšanas ēkas un konkrētā SPA/saunu pirts darbība. Tas mazinās administratīvo slogu sadarbības iestādēm un pašvaldībām projektu iesniegumu 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Normatīvās konsekvences ar citiem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noteikumos jau paredzēts, ka atbalsts netiek piešķirts vairākām tautsaimniecības nozarēm (10. punkts un turpmākie), ir loģiski arī 34.3. un 34.6. punktus precizēt, lai novērstu dubultinterpretācijas un nodrošinātu vienotu piemērošanas praksi atbilstoši jaunajai NACE 2.1.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2024. gada 31. decembrim uzņēmējdarbības mērķiem paredzēto ēku un ar tām saistītās infrastruktūras attīstīšanas izmaksas, izņemot ēkas, kurās paredzēta izmitināšana (NACE 2. red. I sadaļas 55. nodaļa). No 2025. gada 1. janvāra uzņēmējdarbības mērķiem paredzēto ēku un ar tām saistītās infrastruktūras attīstīšana, izņemot ēkas, kurās paredzēta izmitināšana (NACE 2.1. red. I sadaļas 55. nodaļa), dienas SPA, saunu un tvaika pirts darbība (NACE 2.1. red. T sadaļas 96.23 klase),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skaidrojumu izziņas 12.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34.6. videi nodarītā kaitējuma remediācija vai degradētu ekosistēmu sanācija, lai atjaunotu un uzlabotu vides kvalitāti piesārņotajās vietās un ap tām, novērstu apdraudējumu iedzīvotāju veselībai un videi un radītu vietu uzņēmējdarbības attīstībai;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 publiska persona – publiskas personas īpašumā vai valdījumā esošā īpašumā, ja valdījuma tiesības ir iegūtas uz termiņu, kas nav īsāks par pieciem gadiem no dienas, kad veikts projekta noslēguma maksājums finansējuma saņēmējam. Ja plānots piemērot regulas Nr. </w:t>
            </w:r>
            <w:r w:rsidR="00000000" w:rsidRPr="00000000" w:rsidDel="00000000">
              <w:rPr>
                <w:rtl w:val="0"/>
              </w:rPr>
              <w:t xml:space="preserve">651/2014</w:t>
            </w:r>
            <w:r w:rsidR="00000000" w:rsidRPr="00000000" w:rsidDel="00000000">
              <w:rPr>
                <w:rtl w:val="0"/>
              </w:rPr>
              <w:t xml:space="preserve"> </w:t>
            </w:r>
            <w:r w:rsidR="00000000" w:rsidRPr="00000000" w:rsidDel="00000000">
              <w:rPr>
                <w:rtl w:val="0"/>
              </w:rPr>
              <w:t xml:space="preserve"> 41. pantā paredzēto atbalstu, ievēro šo noteikumu </w:t>
            </w:r>
            <w:r w:rsidR="00000000" w:rsidRPr="00000000" w:rsidDel="00000000">
              <w:rPr>
                <w:rtl w:val="0"/>
              </w:rPr>
              <w:t xml:space="preserve">57.1.</w:t>
            </w:r>
            <w:r w:rsidR="00000000" w:rsidRPr="00000000" w:rsidDel="00000000">
              <w:rPr>
                <w:rtl w:val="0"/>
              </w:rPr>
              <w:t xml:space="preserve"> apakšpunktā minētos nosacījumus. Ja plānots piemērot regulas Nr. </w:t>
            </w:r>
            <w:r w:rsidR="00000000" w:rsidRPr="00000000" w:rsidDel="00000000">
              <w:rPr>
                <w:rtl w:val="0"/>
              </w:rPr>
              <w:t xml:space="preserve">651/2014</w:t>
            </w:r>
            <w:r w:rsidR="00000000" w:rsidRPr="00000000" w:rsidDel="00000000">
              <w:rPr>
                <w:rtl w:val="0"/>
              </w:rPr>
              <w:t xml:space="preserve"> </w:t>
            </w:r>
            <w:r w:rsidR="00000000" w:rsidRPr="00000000" w:rsidDel="00000000">
              <w:rPr>
                <w:rtl w:val="0"/>
              </w:rPr>
              <w:t xml:space="preserve"> 45. pantā paredzēto atbalstu, ievēro šo noteikumu </w:t>
            </w:r>
            <w:r w:rsidR="00000000" w:rsidRPr="00000000" w:rsidDel="00000000">
              <w:rPr>
                <w:rtl w:val="0"/>
              </w:rPr>
              <w:t xml:space="preserve">58.1.</w:t>
            </w:r>
            <w:r w:rsidR="00000000" w:rsidRPr="00000000" w:rsidDel="00000000">
              <w:rPr>
                <w:rtl w:val="0"/>
              </w:rPr>
              <w:t xml:space="preserve"> apakšpunktā minētos nosacījumus. Ja plānots piemērot regulas Nr. </w:t>
            </w:r>
            <w:r w:rsidR="00000000" w:rsidRPr="00000000" w:rsidDel="00000000">
              <w:rPr>
                <w:rtl w:val="0"/>
              </w:rPr>
              <w:t xml:space="preserve">651/2014</w:t>
            </w:r>
            <w:r w:rsidR="00000000" w:rsidRPr="00000000" w:rsidDel="00000000">
              <w:rPr>
                <w:rtl w:val="0"/>
              </w:rPr>
              <w:t xml:space="preserve"> </w:t>
            </w:r>
            <w:r w:rsidR="00000000" w:rsidRPr="00000000" w:rsidDel="00000000">
              <w:rPr>
                <w:rtl w:val="0"/>
              </w:rPr>
              <w:t xml:space="preserve"> 56. pantā paredzēto atbalstu, ievēro šo noteikumu </w:t>
            </w:r>
            <w:r w:rsidR="00000000" w:rsidRPr="00000000" w:rsidDel="00000000">
              <w:rPr>
                <w:rtl w:val="0"/>
              </w:rPr>
              <w:t xml:space="preserve">59.</w:t>
            </w:r>
            <w:r w:rsidR="00000000" w:rsidRPr="00000000" w:rsidDel="00000000">
              <w:rPr>
                <w:rtl w:val="0"/>
              </w:rPr>
              <w:t xml:space="preserve"> punktā minētos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jau piemēroto pieeju administratīvā sloga mazināšanā attiecībā uz pašvaldību ieguldījumu citu publisku personu īpašumā (pašvaldībai nenostiprinot valdījuma tiesības, piemēram, uz valstij piederošu zemi), ierosinām aiz vārdiem "publiska persona-" papildināt ar vārdiem "savā vai citas", atbilstoši papildinot Ministru kabineta noteikumu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 publiska persona – savā vai citas publiskas personas īpašumā vai valdījumā esošā īpašumā, ja valdījuma tiesības ir iegūtas uz termiņu, kas nav īsāks par pieciem gadiem no dienas, kad veikts projekta noslēguma maksājums finansējuma saņēmējam. Ja plānots piemērot regulas Nr. 651/2014 41. pantā paredzēto atbalstu, ievēro šo noteikumu 57.1. apakšpunktā minētos nosacījumus. Ja plānots piemērot regulas Nr. 651/2014 45. pantā paredzēto atbalstu, ievēro šo noteikumu 58.1. apakšpunktā minētos nosacījumus. Ja plānots piemērot regulas Nr. 651/2014 56. pantā paredzēto atbalstu, ievēro šo noteikumu 59. punktā minētos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 publiska persona – savā vai citas publiskas personas īpašumā vai valdījumā esošā īpašumā, ja valdījuma tiesības ir iegūtas uz termiņu, kas nav īsāks par pieciem gadiem no dienas, kad veikts projekta noslēguma maksājums finansējuma saņēmējam, un par projekta ieguldījumiem citas publiskas personas īpašumā vai valdījumā esošā īpašumā ir savstarpēja vienošanās. Ja plānots piemērot regulas Nr. </w:t>
            </w:r>
            <w:r w:rsidR="00000000" w:rsidRPr="00000000" w:rsidDel="00000000">
              <w:rPr>
                <w:rtl w:val="0"/>
              </w:rPr>
              <w:t xml:space="preserve">651/2014</w:t>
            </w:r>
            <w:r w:rsidR="00000000" w:rsidRPr="00000000" w:rsidDel="00000000">
              <w:rPr>
                <w:rtl w:val="0"/>
              </w:rPr>
              <w:t xml:space="preserve"> </w:t>
            </w:r>
            <w:r w:rsidR="00000000" w:rsidRPr="00000000" w:rsidDel="00000000">
              <w:rPr>
                <w:rtl w:val="0"/>
              </w:rPr>
              <w:t xml:space="preserve"> 41. pantā paredzēto atbalstu, ievēro šo noteikumu </w:t>
            </w:r>
            <w:r w:rsidR="00000000" w:rsidRPr="00000000" w:rsidDel="00000000">
              <w:rPr>
                <w:rtl w:val="0"/>
              </w:rPr>
              <w:t xml:space="preserve">57.1.</w:t>
            </w:r>
            <w:r w:rsidR="00000000" w:rsidRPr="00000000" w:rsidDel="00000000">
              <w:rPr>
                <w:rtl w:val="0"/>
              </w:rPr>
              <w:t xml:space="preserve"> apakšpunktā minētos nosacījumus. Ja plānots piemērot regulas Nr. </w:t>
            </w:r>
            <w:r w:rsidR="00000000" w:rsidRPr="00000000" w:rsidDel="00000000">
              <w:rPr>
                <w:rtl w:val="0"/>
              </w:rPr>
              <w:t xml:space="preserve">651/2014</w:t>
            </w:r>
            <w:r w:rsidR="00000000" w:rsidRPr="00000000" w:rsidDel="00000000">
              <w:rPr>
                <w:rtl w:val="0"/>
              </w:rPr>
              <w:t xml:space="preserve"> </w:t>
            </w:r>
            <w:r w:rsidR="00000000" w:rsidRPr="00000000" w:rsidDel="00000000">
              <w:rPr>
                <w:rtl w:val="0"/>
              </w:rPr>
              <w:t xml:space="preserve"> 45. pantā paredzēto atbalstu, ievēro šo noteikumu </w:t>
            </w:r>
            <w:r w:rsidR="00000000" w:rsidRPr="00000000" w:rsidDel="00000000">
              <w:rPr>
                <w:rtl w:val="0"/>
              </w:rPr>
              <w:t xml:space="preserve">58.1.</w:t>
            </w:r>
            <w:r w:rsidR="00000000" w:rsidRPr="00000000" w:rsidDel="00000000">
              <w:rPr>
                <w:rtl w:val="0"/>
              </w:rPr>
              <w:t xml:space="preserve"> apakšpunktā minētos nosacījumus. Ja plānots piemērot regulas Nr. </w:t>
            </w:r>
            <w:r w:rsidR="00000000" w:rsidRPr="00000000" w:rsidDel="00000000">
              <w:rPr>
                <w:rtl w:val="0"/>
              </w:rPr>
              <w:t xml:space="preserve">651/2014</w:t>
            </w:r>
            <w:r w:rsidR="00000000" w:rsidRPr="00000000" w:rsidDel="00000000">
              <w:rPr>
                <w:rtl w:val="0"/>
              </w:rPr>
              <w:t xml:space="preserve"> </w:t>
            </w:r>
            <w:r w:rsidR="00000000" w:rsidRPr="00000000" w:rsidDel="00000000">
              <w:rPr>
                <w:rtl w:val="0"/>
              </w:rPr>
              <w:t xml:space="preserve"> 56. pantā paredzēto atbalstu, ievēro šo noteikumu </w:t>
            </w:r>
            <w:r w:rsidR="00000000" w:rsidRPr="00000000" w:rsidDel="00000000">
              <w:rPr>
                <w:rtl w:val="0"/>
              </w:rPr>
              <w:t xml:space="preserve">59.</w:t>
            </w:r>
            <w:r w:rsidR="00000000" w:rsidRPr="00000000" w:rsidDel="00000000">
              <w:rPr>
                <w:rtl w:val="0"/>
              </w:rPr>
              <w:t xml:space="preserve"> punktā minētos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Projekta iesniedzēja un sadarbības partnera tiesības veikt ieguldījumus zemes īpašumā nostiprina zemesgrāmatās līdz projekta noslēguma maksājuma veikšanai (izņemot gadījumu, ja pašvaldības īpašums uz normatīvā akta, līguma vai pašvaldības lēmuma pamata ir nodots pašvaldības iestādes – projekta iesniedzēja – pārvaldīšanā).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 precizēt MK noteikumu 40.punkta redakciju, piemēram, dzēšot vārdu "zemesgrāmatās". Savukārt precīzākam juridiskam skaidrojumam aicinām MK noteikumu anotācijā papildināt  par tiesību nostiprināšanu veikt ieguldījumus, piemēram, īpašuma tiesību nostiprināšana zemesgrāmatā, satiksmes infrastruktūras-inženierbūves kā   zemes īpašuma apgrūtinājuma reģistrēšana normatīvajos aktos noteiktajā kārtībā utt. Skaidrojam,  ka gadījumos, kad satiksmes infrastruktūra kā inženierbūve (piemēram, publiska pašvaldības iela, ceļš, gājēju un velo ceļi) atrodas uz  privātpersonas īpašumā esošas zemes,  šāda inženierbūve ir  kā apgrūtinājums reģistrējama normatīvo aktu kārtībā Valsts kadastra informācijas sistēmā (bet ne zemesgrāmatā).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vārdu “zemesgrāmatās” nav nepieciešams svītrot, jo MK noteikumu Nr. 55 40. punkts nosaka prasību turējuma un valdījuma tiesību nostiprināt zemesgrāmatās. Vienlaikus MK noteikumu Nr. 55 40. punkts un noteikumu projekta anotācija ir papildināta ar Finanšu ministrijas priekšlikumā ietverto par apgrūtinājumu reģistrēšanu normatīvo aktu kārtībā Valsts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Vienotas izpratnes nodrošināšanai MK noteikumu Nr. 55 40. punktā lietotais termins “zemes īpašums” izteikts kā “nekustamais īpašums”, ņemot vērā, ka tiesība veikt ieguldījumus īpašumā 5.1.1.1. pasākuma ietvaros ir attiecināma gan uz ieguldījumiem zemes īpašumā, gan ēku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Projekta iesniedzēja un sadarbības partnera tiesības veikt ieguldījumus nekustamajā īpašumā nostiprina zemesgrāmatās līdz projekta noslēguma maksājuma veikšanai (izņemot gadījumu, ja pašvaldības īpašums uz normatīvā akta, līguma vai pašvaldības lēmuma pamata ir nodots pašvaldības iestādes – projekta iesniedzēja – pārvaldīšanā) vai reģistrē zemes īpašuma apgrūtinājumu normatīvajos aktos noteiktajā kārtībā (ja attiecināms).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62.3. 1. panta 4. punkta "a" apakšpunkta nosacījumi, ka atbalsts netiek sniegts saņēmējam, uz kuru attiecas līdzekļu atgūšanas rīkojums saskaņā ar iepriekšēju Komisijas lēmumu, ar ko atbalsts tiek atzīts par nelikumīgu un nesaderīgu ar kopējo tirgu;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Komisijas 2014. gada 17. jūnija Regulas Nr.651/2014, ar ko noteiktas atbalsta kategorijas atzīst par saderīgām ar iekšējo tirgu, piemērojot Līguma 107. un 108. pantu (turpmāk – Komisijas regula Nr. 651/2014), 1.panta 4.punkta, 2.panta 18.punkta un 4.panta 1.punktā paredzētās robežvērtības, kas attiecas uz uzņēmumu, ir jāvērtē/jāpiemēro uzņēmuma grupas līmenī (Komisijas regulas Nr.651/2014 angliskajā versijā nosacījumi, kas ir attiecināmi uz ‘undertaking’, ir jāpārbauda/jāpiemēro uzņēmuma grupas līmenī). Lūdzam attiecīgi precizēt MK noteikumu Nr. 55 62.3. - 62.5.apakšpunktu un ar attiecīgu skaidrojumu lūdzam papildināt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MK noteikuma projektu un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62.3. 1. panta 4. punkta "a" apakšpunkta nosacījumi, ka atbalsts netiek sniegts saņēmējam uzņēmuma grupas līmenī, uz kuru attiecas līdzekļu atgūšanas rīkojums saskaņā ar iepriekšēju Komisijas lēmumu, ar ko atbalsts tiek atzīts par nelikumīgu un nesaderīgu ar kopējo tirgu;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w:t>
            </w:r>
            <w:r w:rsidR="00000000" w:rsidRPr="00000000" w:rsidDel="00000000">
              <w:rPr>
                <w:i w:val="1"/>
                <w:rtl w:val="0"/>
              </w:rPr>
              <w:t xml:space="preserve">De minimis</w:t>
            </w:r>
            <w:r w:rsidR="00000000" w:rsidRPr="00000000" w:rsidDel="00000000">
              <w:rPr>
                <w:rtl w:val="0"/>
              </w:rPr>
              <w:t xml:space="preserve"> atbalstu, ko projekta iesniedzējam un sadarbības partnerim (izņemot sadarbības partneri, kas ir sabiedrisko pakalpojumu sniedzējs) piešķir šo noteikumu </w:t>
            </w:r>
            <w:r w:rsidR="00000000" w:rsidRPr="00000000" w:rsidDel="00000000">
              <w:rPr>
                <w:rtl w:val="0"/>
              </w:rPr>
              <w:t xml:space="preserve">36.9.1.</w:t>
            </w:r>
            <w:r w:rsidR="00000000" w:rsidRPr="00000000" w:rsidDel="00000000">
              <w:rPr>
                <w:rtl w:val="0"/>
              </w:rPr>
              <w:t xml:space="preserve"> apakšpunktā minētajām projektu pamatojošās dokumentācijas sagatavošanas izmaksām, kas saistītas ar projekta darbībām, kurām piemērojami regulas Nr. </w:t>
            </w:r>
            <w:r w:rsidR="00000000" w:rsidRPr="00000000" w:rsidDel="00000000">
              <w:rPr>
                <w:rtl w:val="0"/>
              </w:rPr>
              <w:t xml:space="preserve">651/2014</w:t>
            </w:r>
            <w:r w:rsidR="00000000" w:rsidRPr="00000000" w:rsidDel="00000000">
              <w:rPr>
                <w:rtl w:val="0"/>
              </w:rPr>
              <w:t xml:space="preserve"> nosacījumi,  sniedz saskaņā ar Komisijas 2023. gada 13. decembra Regulu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regula Nr. </w:t>
            </w:r>
            <w:r w:rsidR="00000000" w:rsidRPr="00000000" w:rsidDel="00000000">
              <w:rPr>
                <w:rtl w:val="0"/>
              </w:rPr>
              <w:t xml:space="preserve">​</w:t>
            </w:r>
            <w:r w:rsidR="00000000" w:rsidRPr="00000000" w:rsidDel="00000000">
              <w:rPr>
                <w:rtl w:val="0"/>
              </w:rPr>
              <w:t xml:space="preserve">2023/2831), ievērojot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atbilstoši Ministru kabineta 2018. gada 21. novembra noteikumos Nr. 715 "De minimis atbalsta uzskaites un piešķiršanas kārtība" 20. un 21.punktā noteiktajam, de minimis atbalsta saņēmējam ir pienākums de minimis atbalsta uzskaites sistēmā sagatavot un iesniegt de minimis atbalsta pretendenta veidlapu, kas satur informāciju, kas nepieciešama atbalsta sniedzējam, lai pārliecinātos par atbalsta pretendenta atbilstību de minimis atbalsta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lūdzam noteikumu projektu papildināt ar normu, kas paredz projekta iesniedzējam un sadarbības partnerim (ja attiecināms) pie projekta iesnieguma pievienot sagatavotās atbalsta pretendenta veidlapas izdruku vai norādīt tās identifikācijas numuru.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MK noteikumu Nr. 55 67.3. apakšpunkts paredz, ka </w:t>
            </w:r>
            <w:r w:rsidR="00000000" w:rsidRPr="00000000" w:rsidDel="00000000">
              <w:rPr>
                <w:i w:val="1"/>
                <w:rtl w:val="0"/>
              </w:rPr>
              <w:t xml:space="preserve">de minimis</w:t>
            </w:r>
            <w:r w:rsidR="00000000" w:rsidRPr="00000000" w:rsidDel="00000000">
              <w:rPr>
                <w:rtl w:val="0"/>
              </w:rPr>
              <w:t xml:space="preserve"> atbalsta uzskaiti veic saskaņā ar normatīvajiem aktiem par </w:t>
            </w:r>
            <w:r w:rsidR="00000000" w:rsidRPr="00000000" w:rsidDel="00000000">
              <w:rPr>
                <w:i w:val="1"/>
                <w:rtl w:val="0"/>
              </w:rPr>
              <w:t xml:space="preserve">de minimis</w:t>
            </w:r>
            <w:r w:rsidR="00000000" w:rsidRPr="00000000" w:rsidDel="00000000">
              <w:rPr>
                <w:rtl w:val="0"/>
              </w:rPr>
              <w:t xml:space="preserve"> uzskaites un piešķiršanas kārtību, attiecīgi, uzliekot pienākumu, ievērot MK 2018. gada 21. novembra noteikumos Nr. 715 "</w:t>
            </w:r>
            <w:r w:rsidR="00000000" w:rsidRPr="00000000" w:rsidDel="00000000">
              <w:rPr>
                <w:i w:val="1"/>
                <w:rtl w:val="0"/>
              </w:rPr>
              <w:t xml:space="preserve">De minimis</w:t>
            </w:r>
            <w:r w:rsidR="00000000" w:rsidRPr="00000000" w:rsidDel="00000000">
              <w:rPr>
                <w:rtl w:val="0"/>
              </w:rPr>
              <w:t xml:space="preserve"> atbalsta uzskaites un piešķiršanas kārtība" iekļautās prasības (turpmāk – MK noteikumi Nr. 715).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nosacījums par atbalsta pretendenta veidlapu un tās identifikācijas numuru jau ir norādīts MK noteikumu Nr. 715 20. un 21. punktā, tad nav nepieciešamība šo nosacījumu dublēt MK noteikumu Nr. 55 tekstā. Norādām, ka normu dublēšana var radīt situāciju nākotnē, ka dēļ izmaiņām MK noteikumu Nr. 715 regulējumā, būs nepieciešams veikt grozījumus arī MK noteikumos Nr. 55, tādejādi radot papildu administratīvo slogu normatīvo aktu izstrādē un saskaņošanā iesaistītajām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Saprotot nosacījuma nozīmību, skaidrojam, ka atbalsta pretendenta veidlapu un to identifikācijas numuru nepieciešamība jau šobrīd tiek un arī turpmākajā atlases procesā tiks nodrošināta un stingri ievērota. Balstoties uz Finanšu ministrijas izstrādāto 3.1. metodiku “Eiropas Reģionālās attīstības fonda, Eiropas Sociālā fonda plus, Kohēzijas fonda un Taisnīgas pārkārtošanās fonda projektu iesniegumu atlases metodika 2021.–2027.gadam”, kurā ir iekļauts vienotais izvēles kritērijs Nr. 8 par </w:t>
            </w:r>
            <w:r w:rsidR="00000000" w:rsidRPr="00000000" w:rsidDel="00000000">
              <w:rPr>
                <w:i w:val="1"/>
                <w:rtl w:val="0"/>
              </w:rPr>
              <w:t xml:space="preserve">de minimis </w:t>
            </w:r>
            <w:r w:rsidR="00000000" w:rsidRPr="00000000" w:rsidDel="00000000">
              <w:rPr>
                <w:rtl w:val="0"/>
              </w:rPr>
              <w:t xml:space="preserve">atbalsta piešķiršanu, 5.1.1.1. pasākuma projektu iesniegumu atlases nolikumā, t.sk. kritēriju piemērošanas metodikā ir iekļauts </w:t>
            </w:r>
            <w:r w:rsidR="00000000" w:rsidRPr="00000000" w:rsidDel="00000000">
              <w:rPr>
                <w:i w:val="1"/>
                <w:rtl w:val="0"/>
              </w:rPr>
              <w:t xml:space="preserve">de minimis</w:t>
            </w:r>
            <w:r w:rsidR="00000000" w:rsidRPr="00000000" w:rsidDel="00000000">
              <w:rPr>
                <w:rtl w:val="0"/>
              </w:rPr>
              <w:t xml:space="preserve"> atbilstības kritērijs, kas paredz, ka projekta iesniedzējam un sadarbības partnerim </w:t>
            </w:r>
            <w:r w:rsidR="00000000" w:rsidRPr="00000000" w:rsidDel="00000000">
              <w:rPr>
                <w:i w:val="1"/>
                <w:rtl w:val="0"/>
              </w:rPr>
              <w:t xml:space="preserve">de minimis </w:t>
            </w:r>
            <w:r w:rsidR="00000000" w:rsidRPr="00000000" w:rsidDel="00000000">
              <w:rPr>
                <w:rtl w:val="0"/>
              </w:rPr>
              <w:t xml:space="preserve">atbalsts tiek piešķirts, ja, cita starpā, ir izveidota un pieejama </w:t>
            </w:r>
            <w:r w:rsidR="00000000" w:rsidRPr="00000000" w:rsidDel="00000000">
              <w:rPr>
                <w:i w:val="1"/>
                <w:rtl w:val="0"/>
              </w:rPr>
              <w:t xml:space="preserve">de minimis</w:t>
            </w:r>
            <w:r w:rsidR="00000000" w:rsidRPr="00000000" w:rsidDel="00000000">
              <w:rPr>
                <w:rtl w:val="0"/>
              </w:rPr>
              <w:t xml:space="preserve"> atbalsta uzskaites sistēmā sagatavotā veidlapa par sniedzamo informāciju </w:t>
            </w:r>
            <w:r w:rsidR="00000000" w:rsidRPr="00000000" w:rsidDel="00000000">
              <w:rPr>
                <w:i w:val="1"/>
                <w:rtl w:val="0"/>
              </w:rPr>
              <w:t xml:space="preserve">de minimis </w:t>
            </w:r>
            <w:r w:rsidR="00000000" w:rsidRPr="00000000" w:rsidDel="00000000">
              <w:rPr>
                <w:rtl w:val="0"/>
              </w:rPr>
              <w:t xml:space="preserve"> atbalsta uzskaitei un piešķiršanai vai projekta iesniegumā ir norādīts </w:t>
            </w:r>
            <w:r w:rsidR="00000000" w:rsidRPr="00000000" w:rsidDel="00000000">
              <w:rPr>
                <w:i w:val="1"/>
                <w:rtl w:val="0"/>
              </w:rPr>
              <w:t xml:space="preserve">de minimis</w:t>
            </w:r>
            <w:r w:rsidR="00000000" w:rsidRPr="00000000" w:rsidDel="00000000">
              <w:rPr>
                <w:rtl w:val="0"/>
              </w:rPr>
              <w:t xml:space="preserve"> atbalsta uzskaites sistēmā izveidotās un apstiprinātās pretendenta veidlapas identifikācijas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izziņā norādītās informācijas atbilstību, iespējams pārliecināties Centrālās finanšu un līgumu aģentūras tīmekļa vietnē iepriekšējo uzsaukumu ietvaros publicētajā dokumentācijā https://www.cfla.gov.lv/lv/5-1-1-1-k-2 (skat. kritēriju piemērošanas metodikas 2.6. kritēriju).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ES fondu 2025. gada 25. septembra apakškomitejas sēdes materiālos kritēriju piemērošanas metodikā turpmākajai atlasei https://www.esfondi.lv/profesionaliem/uzraudzibas-komiteja/uk-e-portfelis-2021-2027/2025-09-25-5ak-sede-varam_5111_3k  (skat. kritēriju piemērošanas metodikas 2.5. kritēriju).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skaidrojam, ka ES fondu 2021.-2027. periodā projektu iesniegumiem pievienojamie dokumenti netiek uzskaitīti MK noteikumos par pasākumu īstenošanu, bet gan projektu iesniegumu atlase nolikumā. Piemēram, 5.1.1.1. pasākuma projektiem visi pievienojamie dokumenti, kopskaitā 23 dokumenti, t.sk. arī </w:t>
            </w:r>
            <w:r w:rsidR="00000000" w:rsidRPr="00000000" w:rsidDel="00000000">
              <w:rPr>
                <w:i w:val="1"/>
                <w:rtl w:val="0"/>
              </w:rPr>
              <w:t xml:space="preserve">de minimis</w:t>
            </w:r>
            <w:r w:rsidR="00000000" w:rsidRPr="00000000" w:rsidDel="00000000">
              <w:rPr>
                <w:rtl w:val="0"/>
              </w:rPr>
              <w:t xml:space="preserve"> atbalsta pretendenta veidlapa, norādīti Projekta iesnieguma aizpildīšanas metodikā “Sadaļā – Obligātie pielikumi” (skat. https://www.cfla.gov.lv/lv/5-1-1-1-k-2 )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w:t>
            </w:r>
            <w:r w:rsidR="00000000" w:rsidRPr="00000000" w:rsidDel="00000000">
              <w:rPr>
                <w:i w:val="1"/>
                <w:rtl w:val="0"/>
              </w:rPr>
              <w:t xml:space="preserve">De minimis</w:t>
            </w:r>
            <w:r w:rsidR="00000000" w:rsidRPr="00000000" w:rsidDel="00000000">
              <w:rPr>
                <w:rtl w:val="0"/>
              </w:rPr>
              <w:t xml:space="preserve"> atbalstu, ko projekta iesniedzējam un sadarbības partnerim (izņemot sadarbības partneri, kas ir sabiedrisko pakalpojumu sniedzējs) piešķir šo noteikumu </w:t>
            </w:r>
            <w:r w:rsidR="00000000" w:rsidRPr="00000000" w:rsidDel="00000000">
              <w:rPr>
                <w:rtl w:val="0"/>
              </w:rPr>
              <w:t xml:space="preserve">36.9.1.</w:t>
            </w:r>
            <w:r w:rsidR="00000000" w:rsidRPr="00000000" w:rsidDel="00000000">
              <w:rPr>
                <w:rtl w:val="0"/>
              </w:rPr>
              <w:t xml:space="preserve"> apakšpunktā minētajām projektu pamatojošās dokumentācijas sagatavošanas izmaksām, kas saistītas ar projekta darbībām, kurām piemērojami regulas Nr. </w:t>
            </w:r>
            <w:r w:rsidR="00000000" w:rsidRPr="00000000" w:rsidDel="00000000">
              <w:rPr>
                <w:rtl w:val="0"/>
              </w:rPr>
              <w:t xml:space="preserve">651/2014</w:t>
            </w:r>
            <w:r w:rsidR="00000000" w:rsidRPr="00000000" w:rsidDel="00000000">
              <w:rPr>
                <w:rtl w:val="0"/>
              </w:rPr>
              <w:t xml:space="preserve"> nosacījumi,  sniedz saskaņā ar Komisijas 2023. gada 13. decembra Regulu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regula Nr. </w:t>
            </w:r>
            <w:r w:rsidR="00000000" w:rsidRPr="00000000" w:rsidDel="00000000">
              <w:rPr>
                <w:rtl w:val="0"/>
              </w:rPr>
              <w:t xml:space="preserve">​</w:t>
            </w:r>
            <w:r w:rsidR="00000000" w:rsidRPr="00000000" w:rsidDel="00000000">
              <w:rPr>
                <w:rtl w:val="0"/>
              </w:rPr>
              <w:t xml:space="preserve">2023/2831), ievērojot šādus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67.3. </w:t>
            </w:r>
            <w:r w:rsidR="00000000" w:rsidRPr="00000000" w:rsidDel="00000000">
              <w:rPr>
                <w:i w:val="1"/>
                <w:rtl w:val="0"/>
              </w:rPr>
              <w:t xml:space="preserve">de minimis</w:t>
            </w:r>
            <w:r w:rsidR="00000000" w:rsidRPr="00000000" w:rsidDel="00000000">
              <w:rPr>
                <w:rtl w:val="0"/>
              </w:rPr>
              <w:t xml:space="preserve"> atbalsta uzskaiti veic saskaņā ar normatīvajiem aktiem par </w:t>
            </w:r>
            <w:r w:rsidR="00000000" w:rsidRPr="00000000" w:rsidDel="00000000">
              <w:rPr>
                <w:i w:val="1"/>
                <w:rtl w:val="0"/>
              </w:rPr>
              <w:t xml:space="preserve">de minimis </w:t>
            </w:r>
            <w:r w:rsidR="00000000" w:rsidRPr="00000000" w:rsidDel="00000000">
              <w:rPr>
                <w:rtl w:val="0"/>
              </w:rPr>
              <w:t xml:space="preserve">atbalsta uzskaites un piešķiršanas kārtību un </w:t>
            </w:r>
            <w:r w:rsidR="00000000" w:rsidRPr="00000000" w:rsidDel="00000000">
              <w:rPr>
                <w:i w:val="1"/>
                <w:rtl w:val="0"/>
              </w:rPr>
              <w:t xml:space="preserve">de minimis </w:t>
            </w:r>
            <w:r w:rsidR="00000000" w:rsidRPr="00000000" w:rsidDel="00000000">
              <w:rPr>
                <w:rtl w:val="0"/>
              </w:rPr>
              <w:t xml:space="preserve">atbalsta uzskaites veidlapu paraugiem. Dokumentāciju par atbalsta piešķiršanu sadarbības iestāde glabā 10 gadus no pasākuma ietvaros pēdējā piešķirtā atbalsta, bet finansējuma saņēmējs un sadarbības partneris – 10 gadus no atbalsta piešķiršanas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stājušies spēkā grozījumi Ministru kabineta 2018. gada 21. novembra noteikumos Nr. 715 "De minimis atbalsta uzskaites un piešķiršanas kārtība", lūdzam svītrot vārdus "un de minimis atbalsta uzskaites veidlapu paraugiem".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precizējumus MK noteikumu 67.3. 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67.3. </w:t>
            </w:r>
            <w:r w:rsidR="00000000" w:rsidRPr="00000000" w:rsidDel="00000000">
              <w:rPr>
                <w:i w:val="1"/>
                <w:rtl w:val="0"/>
              </w:rPr>
              <w:t xml:space="preserve">de minimis</w:t>
            </w:r>
            <w:r w:rsidR="00000000" w:rsidRPr="00000000" w:rsidDel="00000000">
              <w:rPr>
                <w:rtl w:val="0"/>
              </w:rPr>
              <w:t xml:space="preserve"> atbalsta uzskaiti veic saskaņā ar normatīvajiem aktiem par </w:t>
            </w:r>
            <w:r w:rsidR="00000000" w:rsidRPr="00000000" w:rsidDel="00000000">
              <w:rPr>
                <w:i w:val="1"/>
                <w:rtl w:val="0"/>
              </w:rPr>
              <w:t xml:space="preserve">de minimis </w:t>
            </w:r>
            <w:r w:rsidR="00000000" w:rsidRPr="00000000" w:rsidDel="00000000">
              <w:rPr>
                <w:rtl w:val="0"/>
              </w:rPr>
              <w:t xml:space="preserve">atbalsta uzskaites un piešķiršanas kārtību. Dokumentāciju par atbalsta piešķiršanu sadarbības iestāde glabā 10 gadus no pasākuma ietvaros pēdējā piešķirtā atbalsta, bet finansējuma saņēmējs un sadarbības partneris – 10 gadus no atbalsta piešķiršanas dienas.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76.7. un šo noteikumu </w:t>
            </w:r>
            <w:r w:rsidR="00000000" w:rsidRPr="00000000" w:rsidDel="00000000">
              <w:rPr>
                <w:rtl w:val="0"/>
              </w:rPr>
              <w:t xml:space="preserve">27.</w:t>
            </w:r>
            <w:r w:rsidR="00000000" w:rsidRPr="00000000" w:rsidDel="00000000">
              <w:rPr>
                <w:rtl w:val="0"/>
              </w:rPr>
              <w:t xml:space="preserve"> punktā minētais sadarbības partneris nodrošina interešu konflikta neesību saskaņā ar Eiropas Parlamenta un Padomes 2018. gada 18. jūlija Regulas (ES, Euratom) </w:t>
            </w:r>
            <w:r w:rsidR="00000000" w:rsidRPr="00000000" w:rsidDel="00000000">
              <w:rPr>
                <w:rtl w:val="0"/>
              </w:rPr>
              <w:t xml:space="preserve">2018/1046</w:t>
            </w:r>
            <w:r w:rsidR="00000000" w:rsidRPr="00000000" w:rsidDel="00000000">
              <w:rPr>
                <w:rtl w:val="0"/>
              </w:rPr>
              <w:t xml:space="preserve">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 kā arī paraksta interešu konflikta neesības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MK noteikumu Nr. 55 76.7 apakšpunkta nepieciešamību, ņemot vērā to, ka Eiropas Parlamenta un Padomes 2024. gada 23. septembra Regulas (ES, Euratom) 2024/2509 par finanšu noteikumiem, ko piemēro Savienības vispārējam budžetam (pārstrādātā redakcija), kas ir spēkā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vietā 61.panta prasības ir tieši piemērojamas tādiem projektiem, kas saistīti ar Eiropas Savienības (ES) fondu atbalsta saņemšanu un vienlaikus kuros atbilstoši specifiskā atbalsta mērķim finansējuma saņēmējs atlases kārtībā ES fondu dalībniekiem, gala saņēmējiem vai sadarbības partneriem sniedz finansiālu atbalstu (t.s. daudzpakāpju projekti).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76.7. un šo noteikumu </w:t>
            </w:r>
            <w:r w:rsidR="00000000" w:rsidRPr="00000000" w:rsidDel="00000000">
              <w:rPr>
                <w:rtl w:val="0"/>
              </w:rPr>
              <w:t xml:space="preserve">27.</w:t>
            </w:r>
            <w:r w:rsidR="00000000" w:rsidRPr="00000000" w:rsidDel="00000000">
              <w:rPr>
                <w:rtl w:val="0"/>
              </w:rPr>
              <w:t xml:space="preserve"> punktā minētais sadarbības partneris nodrošina interešu konflikta neesību saskaņā ar Eiropas Parlamenta un Padomes 2018. gada 18. jūlija Regulas (ES, Euratom) </w:t>
            </w:r>
            <w:r w:rsidR="00000000" w:rsidRPr="00000000" w:rsidDel="00000000">
              <w:rPr>
                <w:rtl w:val="0"/>
              </w:rPr>
              <w:t xml:space="preserve">2018/1046</w:t>
            </w:r>
            <w:r w:rsidR="00000000" w:rsidRPr="00000000" w:rsidDel="00000000">
              <w:rPr>
                <w:rtl w:val="0"/>
              </w:rPr>
              <w:t xml:space="preserve">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 kā arī paraksta interešu konflikta neesības apliecinājumu.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25-TA-1892</w:t>
    </w:r>
    <w:r>
      <w:br/>
    </w:r>
    <w:r w:rsidR="00000000" w:rsidRPr="00000000" w:rsidDel="00000000">
      <w:rPr>
        <w:rtl w:val="0"/>
      </w:rPr>
      <w:t xml:space="preserve">16.12.2025. 17.13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25-TA-1892</w:t>
    </w:r>
    <w:r>
      <w:br/>
    </w:r>
    <w:r w:rsidR="00000000" w:rsidRPr="00000000" w:rsidDel="00000000">
      <w:rPr>
        <w:rtl w:val="0"/>
      </w:rPr>
      <w:t xml:space="preserve">16.12.2025. 17.13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Izziņa_25-TA-1892.docx</dc:title>
</cp:coreProperties>
</file>

<file path=docProps/custom.xml><?xml version="1.0" encoding="utf-8"?>
<Properties xmlns="http://schemas.openxmlformats.org/officeDocument/2006/custom-properties" xmlns:vt="http://schemas.openxmlformats.org/officeDocument/2006/docPropsVTypes"/>
</file>