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22-TA-3496: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11. janvāra rīkojumā Nr. 18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Covid-19 infekcijas izplatības seku pārvarēšanas likuma 77. panta otrajai daļai, nepārsniedzot 5 549 652 </w:t>
            </w:r>
            <w:r w:rsidR="00000000" w:rsidRPr="00000000" w:rsidDel="00000000">
              <w:rPr>
                <w:i w:val="1"/>
                <w:rtl w:val="0"/>
              </w:rPr>
              <w:t xml:space="preserve">euro</w:t>
            </w:r>
            <w:r w:rsidR="00000000" w:rsidRPr="00000000" w:rsidDel="00000000">
              <w:rPr>
                <w:rtl w:val="0"/>
              </w:rPr>
              <w:t xml:space="preserve">,  kompensētu pašvaldībām izdevumus 50 procentu apmērā no faktiskajiem izdevumiem mājokļa pabalsta izmaksu nodrošināšanai, kas radušies laikposmā no 2022. gada 1. janvāra līdz 2022. gada 31.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1.1. un 1.2.apakšpunktā atspoguļoto finansējuma apmēru, ņemot vērā, ka 1.1.apakšpunktā tiek norādīts pašvaldībām piešķirtais finansējums atbilstoši Covid -19 infekcijas izplatības seku pārvarēšanas likumam un 1.2.apakšpuntā atbilstoši Energoresursu cenu ārkārtēja pieauguma samazinājuma pasākumu likumam, savukārt Labklājības ministrija 1.1.apakšpunktā norādījusi kopējo finansējuma apmēru, kas pašvaldībām piešķirts par laika periodu no 2022.gada janvāra līdz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Energoresursu cenu ārkārtēja pieauguma samazinājuma pasākumu likuma 13. panta trešajai un sestajai daļai, nepārsniedzot 7 229 573 </w:t>
            </w:r>
            <w:r w:rsidR="00000000" w:rsidRPr="00000000" w:rsidDel="00000000">
              <w:rPr>
                <w:i w:val="1"/>
                <w:rtl w:val="0"/>
              </w:rPr>
              <w:t xml:space="preserve">euro,</w:t>
            </w:r>
            <w:r w:rsidR="00000000" w:rsidRPr="00000000" w:rsidDel="00000000">
              <w:rPr>
                <w:rtl w:val="0"/>
              </w:rPr>
              <w:t xml:space="preserve">  kompensētu pašvaldībām izdevumus 50 procentu apmērā no faktiskajiem izdevumiem mājokļa pabalsta izmaksu nodrošināšanai, kas radušies laikposmā no 2022. gada 1. janvāra līdz 2022. gada 30. novembrim un nodrošinātu pašvaldībām nepieciešamos līdzekļus  mājokļa pabalsta izdevumiem 2022. gada decembrī (avanss);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1.2.apakšpunkta redakciju, aizstājot vārdus “un nodrošinātu pašvaldībām nepieciešamos līdzekļus mājokļa pabalsta izdevumiem 2022.gada decembrī (avanss)” ar vārdiem “nodrošinātu pašvaldībām avansa maksājumu par 2022.gada decembri ne vairāk kā 50 procentu apmērā no novembra faktiskajiem izdevumiem mājokļa pabalstam”, attiecīgi precizējot anotācijas 1.3.apakšsadaļas punktu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Energoresursu cenu ārkārtēja pieauguma samazinājuma pasākumu likuma 13. panta trešajai un sestajai daļai  kompensētu pašvaldībām izdevumus 50 procentu apmērā no faktiskajiem izdevumiem mājokļa pabalsta izmaksu nodrošināšanai, kas radušies laikposmā no 2022. gada 1. janvāra līdz 2022. gada 30. novembrim un nodrošinātu pašvaldībām avansa maksājumu par 2022.gada decembri ne vairāk kā 50 procentu apmērā no novembra faktiskajiem izdevumiem mājokļa pabalstam;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22-TA-3496</w:t>
    </w:r>
    <w:r>
      <w:br/>
    </w:r>
    <w:r w:rsidR="00000000" w:rsidRPr="00000000" w:rsidDel="00000000">
      <w:rPr>
        <w:rtl w:val="0"/>
      </w:rPr>
      <w:t xml:space="preserve">02.12.2022. 14.02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22-TA-3496</w:t>
    </w:r>
    <w:r>
      <w:br/>
    </w:r>
    <w:r w:rsidR="00000000" w:rsidRPr="00000000" w:rsidDel="00000000">
      <w:rPr>
        <w:rtl w:val="0"/>
      </w:rPr>
      <w:t xml:space="preserve">02.12.2022. 14.02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Izziņa_22-TA-3496.docx</dc:title>
</cp:coreProperties>
</file>

<file path=docProps/custom.xml><?xml version="1.0" encoding="utf-8"?>
<Properties xmlns="http://schemas.openxmlformats.org/officeDocument/2006/custom-properties" xmlns:vt="http://schemas.openxmlformats.org/officeDocument/2006/docPropsVTypes"/>
</file>