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akcīzes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- 09.01.2025.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aicina palielināt marķētās dīzeļdegvielas daudzumus lauksaimniekiem atkarībā no audzējamās kultūras - augļkopībai no 130 līdz 180 litriem/hektāru, dārzeņkopībai no 130 līdz 290 litriem/hektāru, konvenciālajām zālāju platībām no 130 līdz 180 litriem/hektāru, bioloģiskajām zālāju platībām no 130 līdz 145 litiem/hektāru.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likuma “Par akcīzes nodokli” 18.panta piektās daļas 3.punktu noteikts, ka vienā saimnieciskajā gadā (no kārtējā gada 1.jūlija līdz nākamā gada 30.jūnijam) rēķina no 60 līdz 130 litriem marķētās dīzeļdegvielas daudzumu par lauksaimniecības produkcijas ražotāja atbalstam deklarēto un apstiprināto lauksaimniecībā izmantojamās zemes hektāru, kā arī tādas meža vai purva zemes hektāru, kur kultivē dzērvenes vai mellenes, vai zemes hektāru zem zivju dīķiem, atkarībā no audzējamās kultūras.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Saskaņā ar Ministru kabineta 2024. gada 12. novembra protokola Nr. 48 35.§ “Par priekšlikumiem 2025. gada budžeta projektu pavadošo likumprojektu izskatīšanai Saeimā otrajā lasījumā” 17.3. apakšpunktu, lai Ministru kabinets varētu lemt par nepieciešamību mainīt marķētās dīzeļdegvielas, kurai piemēro samazināto akcīzes nodokļa likmi, apjomus uz vienu hektāru un pielāgot minimālos ieņēmumus no viena hektāra konvencionālām un bioloģiskajām saimniecībām, Zemkopības ministrijai sagatavot un līdz 2025. gada 30. jūnijam iesniegt izskatīšanai Ministru kabinetā informatīvo ziņojumu. Informatīvajā ziņojumā ietvert izvērtējumu par degvielas patēriņu lauksaimniecības nozarēs un iespējamo regulējuma sociāli ekonomisko izmaiņu ietekmi uz lauksaimniecības nozarēm un minētās marķētās dīzeļdegvielas izmantotāju loku, saglabājot fiskāli neitrālu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minētājā informatīvajā ziņojumā veikto izvērtējumu un sniegtos priekšlikumus, varēs veikt atbilstošus grozījumus likumā “Par akcīzes nodokli”. Informatīvais ziņojums vēl nav izskatīts un atbalstīts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rosina pārskatīt likuma "Par akcīzes nodokli" 18.panta piektās daļas 3.punktā noteikto marķētās dīzeļdegvielas daudzumu apmērus, kas nepieciešami lauksaimniecībā izmantojamās zemes apstrādei, atkarībā no kultūrauga veida. SIA "Latvijas Lauksaimniecības konsultācijas centrs” ir veicis aprēķinus par nepieciešamo marķētās dīzeļdegvielas daudzumu, kas nepieciešams lauksaimniecībā izmantojamās zemes apstrādei atkarībā no kultūrauga veida un zemes apstrādes tehnoloģijas veida. Dīzeļdegvielas daudzuma pārskatīšana nepieciešama dēļ mehanizācijas attīstības augļkopības, dārzeņkopības un lopkopības nozarēs, jo daudzi lauksaimniecības kultūraugu audzēšanas procesi, šobrīd notiek ar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neitrālu ietekmi uz valsts budžetu, attiecīgi paredzēts pārskatīt minimālo ieņēmumu apmēru, kas noteikts Ministru kabineta 2015.gada 14.aprīļa noteikumos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8.1. apakšpunktā, tos paaugstinot.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Zemkopības ministrija vēl diskutē ar lauksaimnieku nevalstiskajām organizācijām un konkrētu priekšlikumu nosūtīs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Zemkopības ministriju. Iebildumam var būt fiskāla ietekme uz valsts budžetu. Līdz ar to jautājums par likuma 18. panta piektās daļas 3. punktā noteikto marķētās dīzeļdegvielas daudzumu apmēru, kas nepieciešams lauksaimniecībā izmantojamās zemes apstrādei, atkarībā no kultūrauga veida, pārskatīšanu ir jāskata vienlaikus ar jautājumu par valsts budžeta vidējam termiņam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4</w:t>
            </w:r>
            <w:r w:rsidR="00000000" w:rsidRPr="00000000" w:rsidDel="00000000">
              <w:rPr>
                <w:rtl w:val="0"/>
              </w:rPr>
              <w:t xml:space="preserve">) patstāvīgais vidējais pārējo alkoholisko dzērienu ražotājs — pārējo alkoholisko dzērienu ražotājs, kurš ir juridiski un saimnieciski neatkarīgs no citiem pārējo alkoholisko dzērienu ražotājiem un izmanto telpas, kas atrodas atsevišķi no citu pārējo alkoholisko dzērienu ražotāju telpām, un kura saražoto pārējo alkoholisko dzērienu apjoms nepārsniedz 1000 litrus absolūtā spirta gadā Latvijas Republikā vai attiecīgajā dalībvalstī noteikto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precizēt vai anotācijā skaidrot, kas likumprojekta 1. pantā saprotams ar "pārējiem alkoholiskajiem dzērieniem", ņemot vērā, ka tāds termins likuma "Par akcīzes nodokli" (turpmāk - likums) 1. panta otrajā daļā nav skaidrots. Papildus lūdzam anotācijā skaidrot, kādēļ izvēlēts attiecīgais saražoto pārējo alkoholisko dzērienu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 panta sestajā daļā ir norādīts, kas ir uzskatāmi par pārējiem alkoholiskajiem dzērieniem. Līdz ar to nav nepieciešams to skaidrot likuma 1. panta otrajā daļā. Attiecīgi ir precizēta anotācija, norādot saražoto pārējo alkoholisko dzērienu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4</w:t>
            </w:r>
            <w:r w:rsidR="00000000" w:rsidRPr="00000000" w:rsidDel="00000000">
              <w:rPr>
                <w:rtl w:val="0"/>
              </w:rPr>
              <w:t xml:space="preserve">) patstāvīgais vidējais pārējo alkoholisko dzērienu ražotājs — pārējo alkoholisko dzērienu ražotājs, kurš ir juridiski un saimnieciski neatkarīgs no citiem pārējo alkoholisko dzērienu ražotājiem un izmanto telpas, kas atrodas atsevišķi no citu pārējo alkoholisko dzērienu ražotāju telpām, un kura saražoto pārējo alkoholisko dzērienu apjoms nepārsniedz 1000 litrus absolūtā spirta gadā Latvijas Republikā vai attiecīgajā dalībvalstī noteikto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norāda, ka ir nepieciešams vienkāršot procedūru par neatgriezeniski bojāto akcīzes nodokļa marku apriti un novērst nepamatotas izmaksas ražotājiem, uzliekot tiem par pienākumu maksāt akcīzes nodokli par produktiem, kas nenonāk tirgū un netiek patērēti. Tāpēc būtu nepieciešams izvērtēt iespējas vienkāršot pierādīšanas kārtību par zudušajām akcīzes nodokļu markām, tai skaitā par nederīgām un neatgriezeniski bojātām akcīzes nodokļa markām un objektīvi zudušajām akcīzes nodokļu markām.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atbrīvot ražotājus no akcīzes nodokļa samaksas par zudušām akcīzes nodokļa markām, ja ir pierādījumi, par to, ka konkrētais iztrūkums radies no nodokļa maksātāja neatkarīgu apstākļu dēļ. Lai izvairītos no situācijas, ka tirgū nonāk akcīzes preces ar nenomaksātu nodokli, būtu jāprecizē un jāpapildina nosacījumi, kad ražotājs varētu pretendēt uz atbrīvojumu no akcīzes nodokļa samaksas par akcīzes markām, kas nenonāk tirgū un ir neatgriezeniski bojātas.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27.pantu ar 11.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Nodokļa maksātājs, kas ir saņēmis akcīzes nodokļa markas, ir atbrīvots no akcīzes nodokļa samaksas par zudušām akcīzes nodokļa markām, ja ir pierādījumi, par to, ka konkrētais iztrūkums radies no nodokļa maksātāja neatkarīgu apstākļu dēļ. Par zudušām akcīzes nodokļa markām uzskata tādas akcīzes nodokļa markas, kuras zudušas ražošanas, apstrādes, pārstrādes, fasēšanas, marķēšanas, uzglabāšanas vai pārvietošanas laikā vai kurām trūkst kāds no identifikācijas parametriem (sērija vai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izteikto iebildumu, likumprojekts ir papildināts ar regulējumu, kas paredz papildināt likuma 21. pantu ar 1.</w:t>
            </w:r>
            <w:r w:rsidR="00000000" w:rsidRPr="00000000" w:rsidDel="00000000">
              <w:rPr>
                <w:vertAlign w:val="superscript"/>
                <w:rtl w:val="0"/>
              </w:rPr>
              <w:t xml:space="preserve">1 </w:t>
            </w:r>
            <w:r w:rsidR="00000000" w:rsidRPr="00000000" w:rsidDel="00000000">
              <w:rPr>
                <w:rtl w:val="0"/>
              </w:rPr>
              <w:t xml:space="preserve">daļu, saskaņā ar ko no akcīzes nodokļa atbrīvo akcīzes nodokļa markas, kuras zudušas nepārvaramas varas dēļ. Attiecīgi ir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5</w:t>
            </w:r>
            <w:r w:rsidR="00000000" w:rsidRPr="00000000" w:rsidDel="00000000">
              <w:rPr>
                <w:rtl w:val="0"/>
              </w:rPr>
              <w:t xml:space="preserve">) Par pilnīgi iznīcinātām vai neatgriezeniski zudušām uzskata preces, kuras kā akcīzes preces ir kļuvušas nederīgas turpmākam izmantojumam. Par akcīzes preču pilnīgu iznīcināšanu vai pilnīgu vai daļēju neatgriezenisku zudumu sniedz pierādījumus tās dalībvalsts kompetentajām iestādēm, kurā notika attiecīgo akcīzes preču pilnīga iznīcināšana vai pilnīgs vai daļējs neatgriezenisks zudums, vai, ja nav iespējams noteikt, kur notika zudums, - kur to konstatēja, ievērojot šā likuma 21. panta pirmajā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papildināt likuma 2. panta 1.</w:t>
            </w:r>
            <w:r w:rsidR="00000000" w:rsidRPr="00000000" w:rsidDel="00000000">
              <w:rPr>
                <w:vertAlign w:val="superscript"/>
                <w:rtl w:val="0"/>
              </w:rPr>
              <w:t xml:space="preserve">5 </w:t>
            </w:r>
            <w:r w:rsidR="00000000" w:rsidRPr="00000000" w:rsidDel="00000000">
              <w:rPr>
                <w:rtl w:val="0"/>
              </w:rPr>
              <w:t xml:space="preserve">daļā ietverto atsauci "ievērojot šā likuma 21. panta pirmajā daļā noteikto" vai skaidrot anotācijā, ko tieši no likuma 21. panta pirmās daļas nepieciešams ievērot, piemērojot likuma 2. panta 1.</w:t>
            </w:r>
            <w:r w:rsidR="00000000" w:rsidRPr="00000000" w:rsidDel="00000000">
              <w:rPr>
                <w:vertAlign w:val="superscript"/>
                <w:rtl w:val="0"/>
              </w:rPr>
              <w:t xml:space="preserve">5</w:t>
            </w:r>
            <w:r w:rsidR="00000000" w:rsidRPr="00000000" w:rsidDel="00000000">
              <w:rPr>
                <w:rtl w:val="0"/>
              </w:rPr>
              <w:t xml:space="preserve"> daļu. Norādām, ka likuma 21. panta pirmajā daļā ir ietvertas vairākas saturiski dažādas normas, attiecīgi nepieciešams konkretizēt atsauci, kā arī skaidrot tās nozīmi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5</w:t>
            </w:r>
            <w:r w:rsidR="00000000" w:rsidRPr="00000000" w:rsidDel="00000000">
              <w:rPr>
                <w:rtl w:val="0"/>
              </w:rPr>
              <w:t xml:space="preserve">) Par pilnīgi iznīcinātām vai neatgriezeniski zudušām uzskata preces, kuras kā akcīzes preces ir kļuvušas nederīgas turpmākam izmantojumam. Par akcīzes preču pilnīgu iznīcināšanu vai pilnīgu vai daļēju neatgriezenisku zudumu sniedz pierādījumus tās dalībvalsts kompetentajām iestādēm, kurā notika attiecīgo akcīzes preču pilnīga iznīcināšana vai pilnīgs vai daļējs neatgriezenisks zudums, vai, ja nav iespējams noteikt, kur notika zudums, - kur to konstatēja, ievērojot šā likuma 21. panta pirmajā daļā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Speciāla atļauja (licence) nav nepieciešama darbībām ar tādām akcīzes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atrodas ārpus Latvijas Republikas teritorijas un nav paredzēts tās importēt, ievest vai saņemt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kurām attiecas šā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kuras pārvieto cauri Latvijas Republikas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kuras nelicencēts komersants izved no citai personai piederošas akcīzes preču noliktavas uz dalībvalsti, eksportē, realizē nelicencētam komersantam noliktavas robežās vai citā akcīzes preču noliktavā, vai realizē noliktavas turētājam."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konkretizēt vai anotācijā skaidrot, kas ir uzskatāms par nelicencētu komersantu likuma 2. panta 11. daļas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Speciāla atļauja (licence) nav nepieciešama darbībām ar tādām akcīzes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atrodas ārpus Latvijas Republikas teritorijas un nav paredzēts tās importēt, ievest vai saņemt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kurām attiecas šā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kuras pārvieto cauri Latvijas Republikas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kuras nelicencēta persona izved no citai personai piederošas akcīzes preču noliktavas uz dalībvalsti, eksportē, realizē nelicencētai personai noliktavas robežās vai citā akcīzes preču noliktavā, vai realizē noliktavas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kuras tiek uzglabātas kā drošības rezerves - naftas produkti, un kuras no citai personai piederošas akcīzes preču noliktavas realizē Centrālā krājumu uzturēšanas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divpadsmitajā daļā vārdu “mazajā” ar vārdiem “patstāvīgajā mazajā pārējo”;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likumprojekta 3. pantā paredzētā likuma 12. panta divpadsmitās daļas vārda "mazajā" aizstāšanas ar vārdiem "patstāvīgajā mazajā pārējo" nepieciešamību un ietekmi, jo anotācijā attiecīgs skaidrojums nav sniegts. Papildus norādām, ka likumā nav lietots termins "patstāvīga mazā pārējo alkoholisko dzērienu darītava", attiecīgi aicinām likumprojektā vai anotācijā konkretizēt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 Tehnisks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divpadsmitajā daļā vārdu “mazajā” ar vārdiem “patstāvīgajā mazajā pārējo”;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"Par akcīzes nodokli" 18.panta piektās daļas 2.punkta a) apakšpunktā vārdus "vienotā platību maksājuma saņemšanai saskaņā ar normatīvajiem aktiem par valsts un Eiropas Savienības atbalsta piešķiršanu lauksaimniecībai tiešā atbalsta shēmas ietvaros" aizstāt ar vārdiem "ilgtspēju sekmējošā ienākumu pamatatbalsta vai maksājuma mazajiem lauksaimniekiem saņemšanai saskaņā ar normatīvajiem aktiem par tiešo maksājumu piešķiršanas kārtību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"Par akcīzes nodokli" 18.panta piektās daļas 3.punkta f) apakšpunktā vārdus "vienotā platību maksājuma saņemšanai" aizstāt ar vārdiem "ilgtspēju sekmējošā ienākumu pamatatbalsta vai maksājuma mazajiem lauksaimniekiem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"Par akcīzes nodokli" 18.panta 6.</w:t>
            </w:r>
            <w:r w:rsidR="00000000" w:rsidRPr="00000000" w:rsidDel="00000000">
              <w:rPr>
                <w:vertAlign w:val="superscript"/>
                <w:rtl w:val="0"/>
              </w:rPr>
              <w:t xml:space="preserve">1</w:t>
            </w:r>
            <w:r w:rsidR="00000000" w:rsidRPr="00000000" w:rsidDel="00000000">
              <w:rPr>
                <w:rtl w:val="0"/>
              </w:rPr>
              <w:t xml:space="preserve"> daļas 2.punkta f) apakšpunktā vārdus "vienotā platības maksājuma saņemšanai saskaņā ar normatīvajiem aktiem par valsts un Eiropas Savienības atbalsta piešķiršanu lauksaimniecībai tiešā atbalsta shēmu ietvaros;" aizstāt ar vārdiem "lgtspēju sekmējošā ienākumu pamatatbalsta vai maksājuma mazajiem lauksaimniekiem saņemšanai saskaņā ar normatīvajiem aktiem par tiešo maksājumu piešķiršanas kārtību lauksaimniekiem".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papildināts ar attiecīgajiem grozījumiem likuma 18. pantā un papildināta anotācija ar pamatojumu par šiem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piektās daļas 3. punkta "f" apakšpunktā vārdus "vienotā platību maksājuma saņemšanai" ar vārdiem "ilgtspēju sekmējošā ienākumu pamatatbalsta vai maksājuma mazajiem lauksaimniekiem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palielināt marķētās dīzeļdegvielas daudzumus lauksaimniekiem atkarībā no audzējamās kultūras - augļkopībai no 130 līdz 180 litriem/hektāru, dārzeņkopībai no 130 līdz 290 litriem/hektāru, konvenciālajām zālāju platībām no 130 līdz 180 litriem/hektāru, bioloģiskajām zālāju platībām no 130 līdz 145 litiem/hektāru.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likuma “Par akcīzes nodokli” 18.panta piektās daļas 3.punktu noteikts, ka vienā saimnieciskajā gadā (no kārtējā gada 1.jūlija līdz nākamā gada 30.jūnijam) rēķina no 60 līdz 130 litriem marķētās dīzeļdegvielas daudzumu par lauksaimniecības produkcijas ražotāja atbalstam deklarēto un apstiprināto lauksaimniecībā izmantojamās zemes hektāru, kā arī tādas meža vai purva zemes hektāru, kur kultivē dzērvenes vai mellenes, vai zemes hektāru zem zivju dīķiem, atkarībā no audzējamās kultūras.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Savulaik šāds marķētās dīzeļdegvielas daudzums tika noteikts pamatojoties uz SIA “ “Latvijas Lauksaimniecības konsultāciju centra” (turpmāk – LLKC) ekspertu 2013.gadā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jau ilgstoši un vairākkārt ir saņēmusi lauksaimnieku nevalstisko organizāciju priekšlikumus, ar lūgumu palielināt likumā noteiktos marķētās dīzeļdegvielas daudzumus, ar argumentāciju, ka šobrīd noteiktie marķētās dīzeļdegvielas daudzumi neatbilst reālajai vajadzībai. Šī ir bijusi arī viena no lauksaimnieku 2023.gada streika prasībām. Tādēļ iniciatīva veikt grozījumus likumā nāk no pašiem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LLKC eksperti ir aktualizējuši aprēķinus par marķētās dīzeļdegvielas daudzuma apmēru, kas nepieciešams lauksaimniecībā izmantojamās zemes apstrādei atkarībā no kultūrauga veida un zemes apstrādes tehnoloģijas veida. Marķētās dīzeļdegvielas daudzuma pārskatīšana galvenokārt nepieciešama dēļ mehanizācijas attīstības augļkopības, dārzeņkopības un lopkopības nozarēs, jo daudzi lauksaimniecības kultūraugu audzēšanas procesi, šobrīd notiek ar tehniku. Turklāt, ievērojot šā brīža klimatiskos apstākļus un tehnoloģiju attīstību, ir palielinājusies zālāju pļaušanas intensitāte. Šobrīd zālāji saimniecībās ir jāpļauj trīs līdz četras reizes (agrāk to darīja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ir aprēķinājusi, ka palielinot marķētās dīzeļdegvielas daudzumus, bet nepalielinot ieņēmumu prasību, ietekme uz valsts budžetu veidojas 6 593 228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priekšlikuma neitrālu ietekmi uz valsts budžetu, Zemkopības ministrija izdarīs grozījumus Ministru kabineta 2015.gada 14.aprīļa noteikumos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(turpmāk – noteikumi Nr.194), kas paredz palielināt minimālo ieņēmumu kritēriju konvenciālajām saimniecībām no 350 līdz 450 euro/hektāru un bioloģiskajām saimniecībām no 210 līdz 270 euro/hektāru. Tiesību aktu portālā Zemkopības ministrija ir ievietojusi Ministru kabineta noteikumu projektu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(24-TA-2897).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ir aprēķinājusi, ka minimālo ieņēmumu prasības paaugstināšana veidos pozitīvu ietekmi uz valsts budžetu 6 653 812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kopējais ietekmes uz valsts budžetu aprēķins veidojas pozitīvs 60 584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“Par akcīzes nodokli” 18.panta piektās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vienā saimnieciskajā gadā (no kārtējā gada 1.jūlija līdz nākamā gada 30.jūnijam) (turpmāk — saimnieciskais gads) rēķina no 60 līdz 290 litriem šīs daļas ievaddaļā minētās degvielas par katru šīs daļas 2.punktā minēto lauksaimniecības produkcijas ražotāja atbalstam deklarēto un apstiprināto lauksaimniecībā izmantojamās zemes hektāru, kā arī tādas meža vai purva zemes hektāru, kur kultivē dzērvenes vai mellenes, vai zemes hektāru zem zivju dīķiem, ņemot vērā šādu sadalījumu atkarībā no audzējamās kultūras: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augkopība — 100 litru uz vienu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augļkopība un ogulāji – 180 litru uz vienu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dārzkopība — 290 litru uz vienu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zālāju platības, ja tiek nodrošināts minimālais lauksaimniecības dzīvnieku blīvums vismaz 0,5 nosacītās liellopu vienības uz vienu hektāru, - 180 litru uz vienu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zālāju platības, ja tiek nodrošināts minimālais lauksaimniecības dzīvnieku blīvums vismaz 0,4 nosacītās liellopu vienības uz vienu hektāru un tās ir iekļautas bioloģiskās lauksaimniecības kontroles sistēmā atbilstoši normatīvajiem aktiem par bioloģisko lauksaimniecību  — 145 litru uz vienu hektāru zālāju platībām,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zālāju platības dzīvnieku barības ražošanai — 60 litru uz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zeme zem zivju dīķiem — 60 litru uz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citas kultūras un platības, kuras ir deklarētas un apstiprinātas ilgtspēju sekmējošā ienākumu pamatatbalsta vai maksājuma mazajiem lauksaimniekiem saņemšanai, — 60 litru uz vienu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Saskaņā ar Ministru kabineta 2024. gada 12. novembra protokola Nr. 48 35.§ “Par priekšlikumiem 2025. gada budžeta projektu pavadošo likumprojektu izskatīšanai Saeimā otrajā lasījumā” 17.3. apakšpunktu, lai Ministru kabinets varētu lemt par nepieciešamību mainīt marķētās dīzeļdegvielas, kurai piemēro samazināto akcīzes nodokļa likmi, apjomus uz vienu hektāru un pielāgot minimālos ieņēmumus no viena hektāra konvencionālām un bioloģiskajām saimniecībām, Zemkopības ministrijai sagatavot un līdz 2025. gada 30. jūnijam iesniegt izskatīšanai Ministru kabinetā informatīvo ziņojumu. Informatīvajā ziņojumā ietvert izvērtējumu par degvielas patēriņu lauksaimniecības nozarēs un iespējamo regulējuma sociāli ekonomisko izmaiņu ietekmi uz lauksaimniecības nozarēm un minētās marķētās dīzeļdegvielas izmantotāju loku, saglabājot fiskāli neitrālu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minētājā informatīvajā ziņojumā veikto izvērtējumu un sniegtos priekšlikumus, varēs veikt atbilstošus grozījumus likumā “Par akcīzes nodokli”. Informatīvais ziņojums vēl nav izskatīts un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piektās daļas 3. punkta "f" apakšpunktā vārdus "vienotā platību maksājuma saņemšanai" ar vārdiem "ilgtspēju sekmējošā ienākumu pamatatbalsta vai maksājuma mazajiem lauksaimniekiem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un sanāksmēs likumprojekta izstrādes laikā ar Finanšu ministriju Tradicionālo un bezdūmu tabakas izstrādājumu apvienība rosināja vienkāršot procedūru par neatgriezeniski bojāto akcīzes nodokļa marku apriti un zaudējumu norakstīšanu. Faktiski, produkti ar nederīgām un neatgriezeniski bojātām akcīzes nodokļa markām apritē un patēriņā nenonāk, tāpēc uzskatam, ka nebūtu pamatoti ražotājiem maksāt nodokli par produktiem, kas nenonāk tirgū un netiek patērēti.  Priekšlikums paredz, ja akcīzes nodokļa markas ir zudušas no ražotāja (nodokļu maksātāja) neatkarīgu apstākļu dēļ (piemēram ražošanas iekārtu defekti, akcīzes marku defekti, izmēru neatbilstības, u.c.) un ražotājs to pierāda (piemēram ar ražošanas telpās uzstādīto videonovērošanas iekārtu, dokumentācijas, u.c. veidā), tad ražotājs tiek atbrīvots no akcīzes nodokļa samaksas par konkrētajām, neatgriezeniski zudušajām akcīzes markām.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27.pantu ar 11.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Nodokļa maksātājs, kas ir saņēmis akcīzes nodokļa markas, ir </w:t>
            </w:r>
            <w:r w:rsidR="00000000" w:rsidRPr="00000000" w:rsidDel="00000000">
              <w:rPr>
                <w:u w:val="single"/>
                <w:rtl w:val="0"/>
              </w:rPr>
              <w:t xml:space="preserve">atbrīvots no akcīzes nodokļa samaksas par zudušām akcīzes nodokļa markām, ja ir pierādījumi, par to, ka konkrētais iztrūkums radies no nodokļa maksātāja neatkarīgu apstākļu dēļ</w:t>
            </w:r>
            <w:r w:rsidR="00000000" w:rsidRPr="00000000" w:rsidDel="00000000">
              <w:rPr>
                <w:rtl w:val="0"/>
              </w:rPr>
              <w:t xml:space="preserve">. Par zudušām akcīzes nodokļa markām uzskata tādas akcīzes nodokļa markas, kuras zudušas ražošanas, apstrādes, pārstrādes, fasēšanas, marķēšanas, uzglabāšanas vai pārvietošanas laikā vai kurām trūkst kāds no identifikācijas parametriem (sērija vai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marka ir fiskāli sasaistīta ar akcīzes nodokļa samaksu un tā ir apliecinājums par ar akcīzes nodokli apliekamo akcīzes preču legālo izcelsmi un tam, ka akcīzes nodoklis ir samaksāts par attiecīgo akcīzes preci un akcīzes preces ir ņemtas uzskaitē akcīzes preču apriti kontrolējošā iestādē, t.i., Valsts ieņēmumu dienestā. Ar akcīzes nodokļa markas palīdzību tiek aizsargātas legālajā akcīzes preču apritē iesaistīto uzņēmēju intereses, proti, tiek samazināts risks attiecībā uz nelegālo akcīzes preču izplatību Latvijas tirgū. Līdz ar to ir ļoti svarīgi veikt kontroli un pārraudzību par izsniegtajām, iznīcinātajām un atdotajām Valsts ieņēmumu dienestam akcīzes nodokļa markām, lai apritē nenonāk tādas akcīzes nodokļa markas, kas nav atrodamas vai ir uzskatāmas par zudušām ražošanas procesā un par tām nav samaksāts akcīzes nodoklis, taču vēlāk ar tām tiek marķētas akcīzes preces nenomaksājot akcīzes nodokli. Ja nav iespējams akcīzes nodokļa marku identificēt pēc tā, vai ar to marķētā akcīzes prece ir izvesta uz citu dalībvalsti, vai tā ir iznīcināta vai atdota atpakaļ Valsts ieņēmumu dienestam, tad par šādu akcīzes nodokļa marku samaksā akcīzes nodokli, lai novērstu risku, ka tā varētu tikt izmantota marķēšanā, izvairoties no atbilstošas akcīzes nodokļa samaksas. Likums atsevišķi nenosaka pienākumu un termiņu samaksāt akcīzes nodokli par zudušajām akcīzes nodokļa markām, taču tas izriet no regulējumu savstarpējā konteksta. Praksē tika secināts, ka, lai būtu nepārprotama skaidrība normas piemērošanā, ir nepieciešams noteikt atsevišķu regulējumu un termiņu akcīzes nodokļa samaksai par akcīzes nodokļa markām, kuras ir zudušas ražošanas, apstrādes, pārstrādes, fasēšanas, marķēšanas, uzglabāšanas vai pārvietošanas laikā, vai kuras ir iesniegtas Valsts ieņēmumu dienestā, bet tās nav identificējamas, jo trūkst kāds no identifikācijas parametriem (sērija vai numurs). Konkrēta atsevišķa regulējuma un termiņa akcīzes nodokļa samaksai noteikšana nav nelabvēlīgāks salīdzinājumā ar pašreizējo tiesisko regulējumu, bet gan sakrīt ar pašreizējo situāciju, jo šobrīd akcīzes nodoklis tiek samaksāts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zudušām akcīzes nodokļa markām ir noteikts likumprojektā ietvertajā regulējumā, kas paredz papildināt likuma 27. pantu ar pantu ar 11.</w:t>
            </w:r>
            <w:r w:rsidR="00000000" w:rsidRPr="00000000" w:rsidDel="00000000">
              <w:rPr>
                <w:vertAlign w:val="superscript"/>
                <w:rtl w:val="0"/>
              </w:rPr>
              <w:t xml:space="preserve">1</w:t>
            </w:r>
            <w:r w:rsidR="00000000" w:rsidRPr="00000000" w:rsidDel="00000000">
              <w:rPr>
                <w:rtl w:val="0"/>
              </w:rPr>
              <w:t xml:space="preserve"> daļu, kas nosaka, ka par zudušām akcīzes nodokļa markām uzskata tādas akcīzes nodokļa markas, kuras zudušas ražošanas, apstrādes, pārstrādes, fasēšanas, marķēšanas, uzglabāšanas vai pārvietošanas laikā vai kurām trūkst kāds no identifikācijas parametriem (sērija vai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nav jāprecizē likumprojektā ietvertais regulējums. Uzskatām, ka nav arī lietderīgi noteikt ražošanas procesā neatgriezeniski sabojāto akcīzes nodokļa marku zudumu pierādīšanas kārtību, jo par akcīzes nodokļa marku zudumiem ir jāmaksā akcīzes nodoklis. Ja ražošanas procesā akcīzes nodokļa marku nevar izmantot marķēšanā, jo tai ir defekti, tad jau šobrīd ir noteikts, ka akcīzes nodoklis nav jāmaksā par nederīgajām akcīzes nodokļa markām, kas tiek atdotas Valsts ieņēmumu dienestam. Papildus tam vēlamies vērst uzmanību uz to, ka saskaņā ar likuma 27. panta vienpadsmito daļu akcīzes nodoklis nav jāmaksā arī tādā gadījumā, ja nodokļa maksātājs iesniedz Valsts ieņēmumu dienestam citas dalībvalsts nodokļu administrācijas izsniegtu dokumentu vai dokumentu par akcīzes nodokļa marku iznīcināšanu, kuru ir apstiprinājusi citas dalībvalsts nodokļu administrācija un kurš apliecina, ka akcīzes nodokļa markas ir iznīcinātas citā dalībvalstī.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ražošanas iekārtu defektus nevar uzskatīt par nenovēršamiem apstākļiem, jo tos var novērst, saremontējot iekārtas.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Nodokļa maksātājs, kas ir saņēmis akcīzes nodokļa markas, maksā nodokli par zudušām akcīzes nodokļa markām. Par zudušām akcīzes nodokļa markām uzskata tādas akcīzes nodokļa markas, kuras zudušas ražošanas, apstrādes, pārstrādes, fasēšanas, marķēšanas, uzglabāšanas vai pārvietošanas laikā vai kurām trūkst kāds no identifikācijas parametriem (sērija vai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(grozījumu) 11.pantu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diskusijās ar Finanšu ministriju ir rosinājuši vienkāršot procedūru par neatgriezeniski bojāto akcīzes nodokļa marku apriti. Priekšlikums paredz, ja akcīzes nodokļa markas ir zudušas no ražotāja (nodokļu maksātāja) neatkarīgu apstākļu dēļ (piemēram ražošanas iekārtu defekti, akcīzes marku defekti, izmēru neatbilstības, u.c.) un ražotājs to pierāda (piemēram ar ražošanas telpās uzstādīto videonovērošanas iekārtu, dokumentācijas, u.c. veidā), tad ražotājs tiek atbrīvots no akcīzes nodokļa samaksas par konkrētajām neatgriezeniski zudušajām akcīzes markām.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27.pantu ar 11.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Nodokļa maksātājs, kas ir saņēmis akcīzes nodokļa markas, </w:t>
            </w:r>
            <w:r w:rsidR="00000000" w:rsidRPr="00000000" w:rsidDel="00000000">
              <w:rPr>
                <w:b w:val="1"/>
                <w:u w:val="single"/>
                <w:rtl w:val="0"/>
              </w:rPr>
              <w:t xml:space="preserve">ir atbrīvots no akcīzes nodokļa samaksas</w:t>
            </w:r>
            <w:r w:rsidR="00000000" w:rsidRPr="00000000" w:rsidDel="00000000">
              <w:rPr>
                <w:rtl w:val="0"/>
              </w:rPr>
              <w:t xml:space="preserve"> par zudušām akcīzes nodokļa markām. Par zudušām akcīzes nodokļa markām uzskata tādas akcīzes nodokļa markas, kuras zudušas ražošanas, apstrādes, pārstrādes, fasēšanas, marķēšanas, uzglabāšanas vai pārvietošanas laikā, vai kurām trūkst kāds no identifikācijas parametriem (sērija vai numurs), </w:t>
            </w:r>
            <w:r w:rsidR="00000000" w:rsidRPr="00000000" w:rsidDel="00000000">
              <w:rPr>
                <w:b w:val="1"/>
                <w:u w:val="single"/>
                <w:rtl w:val="0"/>
              </w:rPr>
              <w:t xml:space="preserve">ja ir pierādījumi, par to, ka konkrētais iztrūkums radies no nodokļa maksātāja neatkarīgu apstākļu dēļ</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marka ir fiskāli sasaistīta ar akcīzes nodokļa samaksu un tā ir apliecinājums par ar akcīzes nodokli apliekamo akcīzes preču legālo izcelsmi un tam, ka akcīzes nodoklis ir samaksāts par attiecīgo akcīzes preci un akcīzes preces ir ņemtas uzskaitē akcīzes preču apriti kontrolējošā iestādē, t.i., Valsts ieņēmumu dienestā. Ar akcīzes nodokļa markas palīdzību tiek aizsargātas legālajā akcīzes preču apritē iesaistīto uzņēmēju intereses, proti, tiek samazināts risks attiecībā uz nelegālo akcīzes preču izplatību Latvijas tirgū. Līdz ar to ir ļoti svarīgi veikt kontroli un pārraudzību par izsniegtajām, iznīcinātajām un atdotajām Valsts ieņēmumu dienestam akcīzes nodokļa markām, lai apritē nenonāk tādas akcīzes nodokļa markas, kas nav atrodamas vai ir uzskatāmas par zudušām ražošanas procesā un par tām nav samaksāts akcīzes nodoklis, taču vēlāk ar tām tiek marķētas akcīzes preces nenomaksājot akcīzes nodokli. Ja nav iespējams akcīzes nodokļa marku identificēt pēc tā, vai ar to marķētā akcīzes prece ir izvesta uz citu dalībvalsti, vai tā ir iznīcināta vai atdota atpakaļ Valsts ieņēmumu dienestam, tad par šādu akcīzes nodokļa marku samaksā akcīzes nodokli, lai novērstu risku, ka tā varētu tikt izmantota marķēšanā, izvairoties no atbilstošas akcīzes nodokļa samaksas. Likums atsevišķi nenosaka pienākumu un termiņu samaksāt akcīzes nodokli par zudušajām akcīzes nodokļa markām, taču tas izriet no regulējumu savstarpējā konteksta. Praksē tika secināts, ka, lai būtu nepārprotama skaidrība normas piemērošanā, ir nepieciešams noteikt atsevišķu regulējumu un termiņu akcīzes nodokļa samaksai par akcīzes nodokļa markām, kuras ir zudušas ražošanas, apstrādes, pārstrādes, fasēšanas, marķēšanas, uzglabāšanas vai pārvietošanas laikā, vai kuras ir iesniegtas Valsts ieņēmumu dienestā, bet tās nav identificējamas, jo trūkst kāds no identifikācijas parametriem (sērija vai numurs). Konkrēta atsevišķa regulējuma un termiņa akcīzes nodokļa samaksai noteikšana nav nelabvēlīgāks salīdzinājumā ar pašreizējo tiesisko regulējumu, bet gan sakrīt ar pašreizējo situāciju, jo šobrīd akcīzes nodoklis tiek samaksāts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zudušām akcīzes nodokļa markām ir noteikts likumprojektā ietvertajā regulējumā, kas paredz papildināt likuma 27. pantu ar pantu ar 11.</w:t>
            </w:r>
            <w:r w:rsidR="00000000" w:rsidRPr="00000000" w:rsidDel="00000000">
              <w:rPr>
                <w:vertAlign w:val="superscript"/>
                <w:rtl w:val="0"/>
              </w:rPr>
              <w:t xml:space="preserve">1 </w:t>
            </w:r>
            <w:r w:rsidR="00000000" w:rsidRPr="00000000" w:rsidDel="00000000">
              <w:rPr>
                <w:rtl w:val="0"/>
              </w:rPr>
              <w:t xml:space="preserve">daļu, kas nosaka, ka par zudušām akcīzes nodokļa markām uzskata tādas akcīzes nodokļa markas, kuras zudušas ražošanas, apstrādes, pārstrādes, fasēšanas, marķēšanas, uzglabāšanas vai pārvietošanas laikā vai kurām trūkst kāds no identifikācijas parametriem (sērija vai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nav jāprecizē likumprojektā ietvertais regulējums. Uzskatām, ka nav arī lietderīgi noteikt ražošanas procesā neatgriezeniski sabojāto akcīzes nodokļa marku zudumu pierādīšanas kārtību, jo par akcīzes nodokļa marku zudumiem ir jāmaksā akcīzes nodoklis. Ja ražošanas procesā akcīzes nodokļa marku nevar izmantot marķēšanā, jo tai ir defekti, tad jau šobrīd ir noteikts, ka akcīzes nodoklis nav jāmaksā par nederīgajām akcīzes nodokļa markām, kas tiek atdotas Valsts ieņēmumu dienestam. Papildus tam vēlamies vērst uzmanību uz to, ka saskaņā ar likuma 27. panta vienpadsmito daļu akcīzes nodoklis nav jāmaksā arī tādā gadījumā, ja nodokļa maksātājs iesniedz Valsts ieņēmumu dienestam citas dalībvalsts nodokļu administrācijas izsniegtu dokumentu vai dokumentu par akcīzes nodokļa marku iznīcināšanu, kuru ir apstiprinājusi citas dalībvalsts nodokļu administrācija un kurš apliecina, ka akcīzes nodokļa markas ir iznīcinātas citā dalībvalstī.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ražošanas iekārtu defektus nevar uzskatīt par nenovēršamiem apstākļiem, jo tos var novērst, saremontējot iekārtas.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Nodokļa maksātājs, kas ir saņēmis akcīzes nodokļa markas, maksā nodokli par zudušām akcīzes nodokļa markām. Par zudušām akcīzes nodokļa markām uzskata tādas akcīzes nodokļa markas, kuras zudušas ražošanas, apstrādes, pārstrādes, fasēšanas, marķēšanas, uzglabāšanas vai pārvietošanas laikā vai kurām trūkst kāds no identifikācijas parametriem (sērija vai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Nodrošinājumu nesniedz attiecībā uz naftas produktu pārvietošanu pa nostiprinātiem cauruļvadiem."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paredz papildināt likuma 32. pantu ar 4.</w:t>
            </w:r>
            <w:r w:rsidR="00000000" w:rsidRPr="00000000" w:rsidDel="00000000">
              <w:rPr>
                <w:vertAlign w:val="superscript"/>
                <w:rtl w:val="0"/>
              </w:rPr>
              <w:t xml:space="preserve">2</w:t>
            </w:r>
            <w:r w:rsidR="00000000" w:rsidRPr="00000000" w:rsidDel="00000000">
              <w:rPr>
                <w:rtl w:val="0"/>
              </w:rPr>
              <w:t xml:space="preserve"> daļu, nosakot, ka nodrošinājumu nesniedz attiecībā uz naftas produktu pārvietošanu pa nostiprinātiem cauruļvadiem. Kā skaidrots anotācijā, tostarp 1.3. apakšsadaļā un 5.4. apakšsadaļas 1. tabulā, papildinājums paredzēts, lai pārņemtu Padomes 2019. gada 19. decembra Direktīvas (ES) 2020/262, ar ko nosaka akcīzes nodokļa piemērošanas vispārēju režīmu (pārstrādāta redakcija) (turpmāk - Direktīva 2020/262) 17. panta 2. punkta prasības. Vēršam uzmanību, ka Direktīvas 2020/262 17. panta 2. punkts paredz: "</w:t>
            </w:r>
            <w:r w:rsidR="00000000" w:rsidRPr="00000000" w:rsidDel="00000000">
              <w:rPr>
                <w:i w:val="1"/>
                <w:rtl w:val="0"/>
              </w:rPr>
              <w:t xml:space="preserve">Nodrošinājumu nesniedz attiecībā uz energoproduktu pārvietošanu pa nostiprinātiem cauruļvadiem, </w:t>
            </w:r>
            <w:r w:rsidR="00000000" w:rsidRPr="00000000" w:rsidDel="00000000">
              <w:rPr>
                <w:i w:val="1"/>
                <w:u w:val="single"/>
                <w:rtl w:val="0"/>
              </w:rPr>
              <w:t xml:space="preserve">izņemot pienācīgi pamatotos apstākļos</w:t>
            </w:r>
            <w:r w:rsidR="00000000" w:rsidRPr="00000000" w:rsidDel="00000000">
              <w:rPr>
                <w:i w:val="1"/>
                <w:rtl w:val="0"/>
              </w:rPr>
              <w:t xml:space="preserve">.</w:t>
            </w:r>
            <w:r w:rsidR="00000000" w:rsidRPr="00000000" w:rsidDel="00000000">
              <w:rPr>
                <w:rtl w:val="0"/>
              </w:rPr>
              <w:t xml:space="preserve">" Attiecīgi lūdzam izvērtēt, vai un kā likumprojekta 12. pantā pilnīgi un korekti pārņemta minētā Direktīvas 2020/262 norma, un precizēt likumprojektu vai sniegt pamatotu skaidrojumu anotācijā. Ja likumprojektā noteiktas stingrākas prasības, nekā paredz direktīva, lūdzam anotācijas 5.4. sadaļas 1. tabulā sniegt attiecīgu pamatojumu. Papildus, ņemot vērā, ka Direktīvas 2020/262 17. panta 2. punktā ir runa par energoproduktu pārvietošanu, savukārt likumprojektā - naftas produktu pārvietošanu, aicinām izvērtēt un skaidrot, vai un kā tiek nodrošināta direktīvas normas pilnīga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Nodrošinājumu nesniedz par naftas produktu pārvietošanu pa nostiprinātiem cauruļvadiem."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uzņēmējiem un valsts iestādēm, tostarp Valsts ieņēmumu dienestam, un novērstu nepamatotas izmaksas, būtu nelietderīgi uzlikt ražotājiem pienākumu maksāt akcīzes nodokli par produktiem, kas netiek tirgoti vai patērēti. Būtu nepieciešams apsvērt iespējas vienkāršot pierādīšanas procesu saistībā ar zudušajām akcīzes nodokļa markām (t.sk. par nederīgām, neatgriezeniski bojātām un objektīvi zudušām akcīzes nodokļu markām)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ražotājus būtu jāatbrīvo no akcīzes nodokļa maksāšanas par zudušām akcīzes nodokļa markām, ja ir pierādījumi, ka iztrūkums radies no nodokļu maksātāja neatkarīgu apstākļu dēļ. Lai novērstu situācijas, kad akcīzes preces nonāk tirgū bez nodokļa nomaksas, būtu nepieciešams precizēt un papildināt nosacījumus, kas ļautu ražotājiem pretendēt uz atbrīvojumu no akcīzes nodokļa maksāšanas par akcīzes markām, kuras nav nonākušas tirgū un ir neatgriezeniski bojātas.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izteikto iebildumu, likumprojekts ir papildināts ar regulējumu, kas paredz papildināt likuma 21. pantu ar 1.</w:t>
            </w:r>
            <w:r w:rsidR="00000000" w:rsidRPr="00000000" w:rsidDel="00000000">
              <w:rPr>
                <w:vertAlign w:val="superscript"/>
                <w:rtl w:val="0"/>
              </w:rPr>
              <w:t xml:space="preserve">1</w:t>
            </w:r>
            <w:r w:rsidR="00000000" w:rsidRPr="00000000" w:rsidDel="00000000">
              <w:rPr>
                <w:rtl w:val="0"/>
              </w:rPr>
              <w:t xml:space="preserve"> daļu, saskaņā ar ko no akcīzes nodokļa atbrīvo akcīzes nodokļa markas, kuras zudušas nepārvaramas varas dēļ. Attiecīgi ir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173. punktu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lai privātpersonas varētu sagatavoties tiesiskā regulējuma maiņai, nav nepieciešams papildināt pārejas noteikumus ar atliekošu spēkā stāšanos vai piemērošanu kādam vai kādiem likumprojektā paredzētiem grozījumiem, kas pasliktina privātpersonu tiesisko stāvokli (sk., piemēram, likumprojekta 5. pantā paredzēto likuma 17. panta piektās daļas izslēgšanu, likumprojekta 8. pantā ietverto likuma 23. panta 8.</w:t>
            </w:r>
            <w:r w:rsidR="00000000" w:rsidRPr="00000000" w:rsidDel="00000000">
              <w:rPr>
                <w:vertAlign w:val="superscript"/>
                <w:rtl w:val="0"/>
              </w:rPr>
              <w:t xml:space="preserve">1</w:t>
            </w:r>
            <w:r w:rsidR="00000000" w:rsidRPr="00000000" w:rsidDel="00000000">
              <w:rPr>
                <w:rtl w:val="0"/>
              </w:rPr>
              <w:t xml:space="preserve"> daļu). Attiecīgi lūdzam izvērtēt un precizēt likumprojektu vai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papildu izvērtēšanas, ir secināts, ka nav nepieciešams likumprojektā paredzēt pārejas noteikumus abos 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likuma 17. panta piektās daļas izslēgšanu - līdz šim nav deklarētas darbības ar šādām neapstrādātām tabakas lapām un atbilstoši ES tiesību aktu regulējumiem nav atļauts tabakas atlikumus (putekļus), kas satur nikotīnu, izmantot augu aizsardzības līdzekļu ražošanā un nav atļauts laist tirgū un lietot šādus līdzekļus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likuma 23.panta 8.</w:t>
            </w:r>
            <w:r w:rsidR="00000000" w:rsidRPr="00000000" w:rsidDel="00000000">
              <w:rPr>
                <w:vertAlign w:val="superscript"/>
                <w:rtl w:val="0"/>
              </w:rPr>
              <w:t xml:space="preserve">1 </w:t>
            </w:r>
            <w:r w:rsidR="00000000" w:rsidRPr="00000000" w:rsidDel="00000000">
              <w:rPr>
                <w:rtl w:val="0"/>
              </w:rPr>
              <w:t xml:space="preserve">daļu - jau šobrīd persona samaksā akcīzes nodokli par zudušajām akcīzes nodokļa markām saskaņā ar deklarētām akcīzes nodokļa markām.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199. punktu šādā redakcijā: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likumprojektu ar jaunu pārejas noteikumu punktu, kas nosaka, ka grozījums par šā likuma 18.panta piektās daļas trešā punkta izteikšanu jaunā redakcijā stājas spēkā 2025.gada 1.jūnijā. Tas nepieciešams tādēļ, ka saskaņā ar Ministru kabineta 2015.gada 14.aprīļa noteikumu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11.punktu Lauku atbalsta dienests 1.jūnijā uzsāk iesniegumu vērtēšanu un saskaņā ar 13.punktu tas līdz 30.jūnijam pieņem lēmumu par marķētās dīzeļdegvielas daudzuma piešķiršanu lauksaimniekam 2025./2026.saimnieciskajam gadam, kas sākas 2025.gada 1.jūlijā.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pārejas noteikumu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 šā likuma 18.panta piektās daļas trešā punkta izteikšanu jaunā redakcijā stājas spēkā 2025.gada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Saskaņā ar Ministru kabineta 2024. gada 12. novembra protokola Nr. 48 35.§ “Par priekšlikumiem 2025. gada budžeta projektu pavadošo likumprojektu izskatīšanai Saeimā otrajā lasījumā” 17.3. apakšpunktu, lai Ministru kabinets varētu lemt par nepieciešamību mainīt marķētās dīzeļdegvielas, kurai piemēro samazināto akcīzes nodokļa likmi, apjomus uz vienu hektāru un pielāgot minimālos ieņēmumus no viena hektāra konvencionālām un bioloģiskajām saimniecībām, Zemkopības ministrijai sagatavot un līdz 2025. gada 30. jūnijam iesniegt izskatīšanai Ministru kabinetā informatīvo ziņojumu. Informatīvajā ziņojumā ietvert izvērtējumu par degvielas patēriņu lauksaimniecības nozarēs un iespējamo regulējuma sociāli ekonomisko izmaiņu ietekmi uz lauksaimniecības nozarēm un minētās marķētās dīzeļdegvielas izmantotāju loku, saglabājot fiskāli neitrālu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minētājā informatīvajā ziņojumā veikto izvērtējumu un sniegtos priekšlikumus, varēs veikt atbilstošus grozījumus likumā “Par akcīzes nodokli”. Informatīvais ziņojums vēl nav izskatīts un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Likums nenosaka pienākumu un termiņu samaksāt akcīzes nodokli par zudušajām akcīzes nodokļa markām. </w:t>
            </w:r>
            <w:r w:rsidR="00000000" w:rsidRPr="00000000" w:rsidDel="00000000">
              <w:rPr>
                <w:i w:val="1"/>
                <w:u w:val="single"/>
                <w:rtl w:val="0"/>
              </w:rPr>
              <w:t xml:space="preserve">Taču praksē tika secināts, ka ir nepieciešams noteikt regulējumu un termiņu</w:t>
            </w:r>
            <w:r w:rsidR="00000000" w:rsidRPr="00000000" w:rsidDel="00000000">
              <w:rPr>
                <w:i w:val="1"/>
                <w:rtl w:val="0"/>
              </w:rPr>
              <w:t xml:space="preserve"> akcīzes nodokļa samaksai par akcīzes nodokļa markām, kuras ir zudušas ražošanas, apstrādes, pārstrādes, fasēšanas, marķēšanas, uzglabāšanas vai pārvietošanas laikā, vai kuras ir iesniegtas Valsts ieņēmumu dienestā, bet tās nav identificējamas, jo trūkst kāds no identifikācijas parametriem (sērija vai numurs).</w:t>
            </w:r>
            <w:r w:rsidR="00000000" w:rsidRPr="00000000" w:rsidDel="00000000">
              <w:rPr>
                <w:rtl w:val="0"/>
              </w:rPr>
              <w:t xml:space="preserve">" Lūdzam izvērstāk skaidrot, kādi apsvērumi ir pamatā attiecīgajam regulējumam, ņemot vērā, ka tas ir privātpersonām nelabvēlīgāks, salīdzinot ar pašreizējo tiesisko regulējumu. Aicinām arī skaidrot, kādēļ noteikts konkrētais akcīzes nodokļa samaksas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raksturot likuma 17. panta piektās daļas izslēgšanas samērīgumu un ietekmi, ņemot vērā, ka privātpersonu tiesiskais stāvoklis, salīdzinot ar pašreizējo regulējumu, pasliktināsies (proti, turpmāk būs nepieciešams maksāt akcīzes nodokli). Citastarp skaidrības labad anotācijas 1.3. apakšsadaļas risinājuma aprakstā attiecībā uz likuma 17. panta piektās daļas izslēgšanu skaidrot, vai attiecīgās normas izslēgšana nozīmē, ka turpmāk personai, kura augsnes uzlabošanas līdzekļu, augu aizsardzības līdzekļu un tamlīdzīgu dārzkopības līdzekļu ražošanā izmanto neapstrādātas tabakas lapas, kas nav kaltētas (jēltabaka), būs nepieciešams saņemt likuma 2. panta sestajā daļā minēto speciālo atļauju (licenci).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personas nav deklarējušas darbības ar šādām neapstrādātām tabakas lapām un atbilstoši ES tiesību aktu regulējumiem nav atļauts tabakas atlikumus (putekļus) izmantot augu aizsardzības līdzekļu ražošanā un nav atļauts laist tirgū un lietot šādus līdzekļus ES. Ņemot to vērā, pēc regulējuma 17. panta piektajā daļā izslēgšanas situācija nepasliktināsies, jo tabakas lapas nav atļauts izmantot augu aizsardzības līdzekļu ražošanā vispār un līdz šim šāda darbība nav bijusi deklarēta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izvērstāku skaidrojumu un pamatojumu likumprojekta 2. pantā ietvertā likuma 1.</w:t>
            </w:r>
            <w:r w:rsidR="00000000" w:rsidRPr="00000000" w:rsidDel="00000000">
              <w:rPr>
                <w:vertAlign w:val="superscript"/>
                <w:rtl w:val="0"/>
              </w:rPr>
              <w:t xml:space="preserve">4 </w:t>
            </w:r>
            <w:r w:rsidR="00000000" w:rsidRPr="00000000" w:rsidDel="00000000">
              <w:rPr>
                <w:rtl w:val="0"/>
              </w:rPr>
              <w:t xml:space="preserve">daļas un 1.</w:t>
            </w:r>
            <w:r w:rsidR="00000000" w:rsidRPr="00000000" w:rsidDel="00000000">
              <w:rPr>
                <w:vertAlign w:val="superscript"/>
                <w:rtl w:val="0"/>
              </w:rPr>
              <w:t xml:space="preserve">5</w:t>
            </w:r>
            <w:r w:rsidR="00000000" w:rsidRPr="00000000" w:rsidDel="00000000">
              <w:rPr>
                <w:rtl w:val="0"/>
              </w:rPr>
              <w:t xml:space="preserve"> daļas, kā arī jaunā redakcijā izteiktās likuma 21. panta pirmās daļas nepieciešamībai un tvērumam, tostarp tiesību normu efektīvas piemērošanas nolūkā skaidrojot terminu "nepārvarama vara" un "neparedzēti apstākļi"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anotācijā ietverto skaidrojumu ("</w:t>
            </w:r>
            <w:r w:rsidR="00000000" w:rsidRPr="00000000" w:rsidDel="00000000">
              <w:rPr>
                <w:i w:val="1"/>
                <w:rtl w:val="0"/>
              </w:rPr>
              <w:t xml:space="preserve">Likumprojekts izsaka jaunā redakcijā likuma 21.panta pirmo daļu, lai būtu skaidra norma par to, ka noteikto atbrīvojumu no akcīzes nodokļa piemēro arī tad, kad akcīzes preces ir nodotas patēriņam citā dalībvalstī un to pārvietošana uz Latviju notiek likuma 26. panta ceturtajā vai desmitajā daļā un 26.</w:t>
            </w:r>
            <w:r w:rsidR="00000000" w:rsidRPr="00000000" w:rsidDel="00000000">
              <w:rPr>
                <w:i w:val="1"/>
                <w:vertAlign w:val="superscript"/>
                <w:rtl w:val="0"/>
              </w:rPr>
              <w:t xml:space="preserve">1</w:t>
            </w:r>
            <w:r w:rsidR="00000000" w:rsidRPr="00000000" w:rsidDel="00000000">
              <w:rPr>
                <w:i w:val="1"/>
                <w:rtl w:val="0"/>
              </w:rPr>
              <w:t xml:space="preserve"> panta otrajā daļā minētajā gadījumā.</w:t>
            </w:r>
            <w:r w:rsidR="00000000" w:rsidRPr="00000000" w:rsidDel="00000000">
              <w:rPr>
                <w:rtl w:val="0"/>
              </w:rPr>
              <w:t xml:space="preserve">"), ņemot vērā, ka likumprojektā paredzētas arī citas izmaiņas 21.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 Par terminu "nepārvarama vara" un "neparedzēti apstākļi" atzīmējam, ka direktīva 2020/262 neparedz šo terminu skaidrojumus un Valsts ieņēmumu dienests kā nodokļu administrācija nav kompetents sniegt šādu skaidrojumu. Šādu skaidrojumu konkrētajā gadījumā var sniegt ES tiesu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("Tradicionālo un bezdūmu tabakas izstrādājumu apvienība"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 (Apvienība) izprot Finanšu ministrijas skaidrojumu par akcīzes nodokļa marku, kā fiskāli sasaistītu ar akcīzes nodokļa samaksu un kā apliecinājumu par ar akcīzes nodokli apliekamo akcīzes preču legālo izcelsmi un to, ka akcīzes nodoklis ir samaksāts par attiecīgo akcīzes preci un ar akcīzes nodokļa markas palīdzību tiek aizsargātas legālajā akcīzes preču apritē iesaistīto uzņēmēju intereses,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administratīvos šķēršļus uzņēmējiem un valsts institūcijām (tai skaitā Valsts ieņēmumu dienestam), kā arī novērstu nepamatotas izmaksas, nebūtu pamatoti ražotājiem uzlikt par pienākumu maksāt akcīzes nodokli par produktiem, kas nenonāk tirgū un netiek patērēti. Tāpēc būtu nepieciešams izvērtēt iespējas vienkāršot pierādīšanas kārtību par zudušajām akcīzes nodokļu markām, tai skaitā par nederīgām un neatgriezeniski bojātām akcīzes nodokļa markām un objektīvi zudušajām akcīzes nodokļu markām.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uzskata, ka ražotāji būtu jāatbrīvo no akcīzes nodokļa samaksas par zudušām akcīzes nodokļa markām, ja ir pierādījumi, par to, ka konkrētais iztrūkums radies no nodokļa maksātāja neatkarīgu apstākļu dēļ. Lai izvairītos no situācijas, ka tirgū nonāk akcīzes preces nenomaksājot akcīzes nodokli būtu jāprecizē un jāpapildina nosacījumi pie kuriem ražotājs varētu pretendēt uz atbrīvojumu no akcīzes nodokļa samaksas par akcīzes markām, kas nenonāk tirgū un ir neatgriezeniski bojātas.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gatavi turpināt diskusijas ar Finanšu ministriju, lai izstrādātu pieņemamu veidu, kā nodrošināt valsts intereses legālā tabakas izstrādājumu tirgus aizsardzībā, vienlaikus samazinot administratīvo un finansiālo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izteikto priekšlikumu, likumprojekts ir papildināts ar regulējumu, kas paredz papildināt likuma 21. pantu ar 1.</w:t>
            </w:r>
            <w:r w:rsidR="00000000" w:rsidRPr="00000000" w:rsidDel="00000000">
              <w:rPr>
                <w:vertAlign w:val="superscript"/>
                <w:rtl w:val="0"/>
              </w:rPr>
              <w:t xml:space="preserve">1 </w:t>
            </w:r>
            <w:r w:rsidR="00000000" w:rsidRPr="00000000" w:rsidDel="00000000">
              <w:rPr>
                <w:rtl w:val="0"/>
              </w:rPr>
              <w:t xml:space="preserve">daļu, saskaņā ar ko no akcīzes nodokļa atbrīvo akcīzes nodokļa markas, kuras zudušas nepārvaramas varas dēļ. Attiecīgi ir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6</w:t>
            </w:r>
            <w:r w:rsidR="00000000" w:rsidRPr="00000000" w:rsidDel="00000000">
              <w:rPr>
                <w:rtl w:val="0"/>
              </w:rPr>
              <w:t xml:space="preserve">) Tādu daļēju zudumu preču specifikas dēļ, kas rodas, pārvietojot preces starp dalībvalstīm</w:t>
            </w:r>
            <w:r w:rsidR="00000000" w:rsidRPr="00000000" w:rsidDel="00000000">
              <w:rPr>
                <w:i w:val="1"/>
                <w:rtl w:val="0"/>
              </w:rPr>
              <w:t xml:space="preserve">,</w:t>
            </w:r>
            <w:r w:rsidR="00000000" w:rsidRPr="00000000" w:rsidDel="00000000">
              <w:rPr>
                <w:rtl w:val="0"/>
              </w:rPr>
              <w:t xml:space="preserve"> piemērojot atliktās nodokļa maksāšanas režīmu, neuzskata par nodošanu patēriņam, ciktāl zuduma daudzums nepārsniedz zuduma normas minētajām akcīzes precēm, ja vien dalībvalstij nav pamatots iemesls aizdomām par krāpšanu vai pārkāpumu. To daļu no daļēja zuduma, kas pārsniedz zuduma normas minētajām akcīzes precēm, uzskata par nodošanu 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sniegt skaidrojumus par likumprojekta 2. pantā ietvertajām likuma "Par akcīzes nodokli" (turpmāk - likums) vienībām, kurās pārrakstītas  Padomes 2019. gada 19. decembra Direktīvas (ES) 2020/262, ar ko nosaka akcīzes nodokļa piemērošanas vispārēju režīmu (pārstrādāta redakcija) (turpmāk - Direktīva 2020/262) normas. 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w:t>
            </w:r>
            <w:r w:rsidR="00000000" w:rsidRPr="00000000" w:rsidDel="00000000">
              <w:rPr>
                <w:u w:val="single"/>
                <w:rtl w:val="0"/>
              </w:rPr>
              <w:t xml:space="preserve">skaidri un detalizēti formālā un tekstuālā ziņā</w:t>
            </w:r>
            <w:r w:rsidR="00000000" w:rsidRPr="00000000" w:rsidDel="00000000">
              <w:rPr>
                <w:rtl w:val="0"/>
              </w:rPr>
              <w:t xml:space="preserve"> tiktu pārņemts normatīvajos vai administratīvajos aktos. Pietiek, ja tiek ievērots vispārīgais juridiskais konteksts, lai pietiekami skaidri un precīzi varētu piemērot Eiropas Savienības tiesības (Eiropas Kopienu Tiesas spriedums lietā C-428/04 </w:t>
            </w:r>
            <w:r w:rsidR="00000000" w:rsidRPr="00000000" w:rsidDel="00000000">
              <w:rPr>
                <w:i w:val="1"/>
                <w:rtl w:val="0"/>
              </w:rPr>
              <w:t xml:space="preserve">Commission v Austria</w:t>
            </w:r>
            <w:r w:rsidR="00000000" w:rsidRPr="00000000" w:rsidDel="00000000">
              <w:rPr>
                <w:rtl w:val="0"/>
              </w:rPr>
              <w:t xml:space="preserve">, 99. §.). Turklāt norādām, ka Eiropas Savienības tiesību normu pārrakstīšana nacionālajā tiesību sistēmā var radīt neskaidrības ne tikai attiecībā uz pašu nacionālās normas saturu (neatbilstoša juridiskā valoda un tehnika), bet arī ieviest nacionālajā tiesību sistēmā neatpazīstamus vai citādā nozīmē lietojamus terminus (vairāk sk. Tieslietu ministrijas 2014. gada Eiropas Savienības tiesību ieviešanas rokasgrāmata, 23. lpp. Pieejama: https://www.tm.gov.lv/lv/metodiskie-ieteikumi/es-tiesibu-ieviesanas-rokasgramata_25092014.pdf). Norādām, ka direktīva tiek adresēta visām dalībvalstīm, attiecīgi, normas pārņemot nacionālajā tiesību aktā, jāņem vērā abu tiesību aktu (proti, Eiropas Savienības direktīvas un nacionālā normatīva akta) atšķirības. Attiecīgi lūdzam precizēt likumprojektu vai sniegt skaidrojumus anotācijā,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"dalībvalsts" ir aizstājams atkarībā no normas mērķa un konteksta (piemēram, norādot uz attiecīgo Latvijas kompetento iestādi v.tml.). Papildus norādām, ka Latvijas normatīvajā aktā nevar noteikt, kādas tiesības vai pienākumi ir citu dalībvalstu iestādēm, kā arī paredzēt, vai un kādus dokumentus persona var vai nevar iesniegt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kas ir likumprojekta 2. pantā ietverto 2. panta 1.</w:t>
            </w:r>
            <w:r w:rsidR="00000000" w:rsidRPr="00000000" w:rsidDel="00000000">
              <w:rPr>
                <w:vertAlign w:val="superscript"/>
                <w:rtl w:val="0"/>
              </w:rPr>
              <w:t xml:space="preserve">6</w:t>
            </w:r>
            <w:r w:rsidR="00000000" w:rsidRPr="00000000" w:rsidDel="00000000">
              <w:rPr>
                <w:rtl w:val="0"/>
              </w:rPr>
              <w:t xml:space="preserve"> daļā minētās "zuduma normas" un kādā normatīvajā aktā tās ir noteiktas. Lūdzam likumprojektā atsaukties uz normatīvajiem aktiem atbilstoši Ministru kabineta 2009. gada 3. februāra noteikumu Nr. 108 "Normatīvo aktu projektu sagatavošanas noteikumi" 2.8. apakšnodaļai. Citastarp lūdzam skaidrot Direktīvas 2020/262 6. panta 7. punkta un 45. panta 2. punkta pārņemšanu, ņemot vērā norādi uz "kopīgajām daļēja zuduma robežvērtībām". Proti, lūdzam skaidrot, vai Komisija vēl nav noteikusi kopīgas daļēja zuduma robežvērtības saskaņā ar 6. panta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likumprojekta 2. pantā ietverto 2. panta 1.</w:t>
            </w:r>
            <w:r w:rsidR="00000000" w:rsidRPr="00000000" w:rsidDel="00000000">
              <w:rPr>
                <w:vertAlign w:val="superscript"/>
                <w:rtl w:val="0"/>
              </w:rPr>
              <w:t xml:space="preserve">6</w:t>
            </w:r>
            <w:r w:rsidR="00000000" w:rsidRPr="00000000" w:rsidDel="00000000">
              <w:rPr>
                <w:rtl w:val="0"/>
              </w:rPr>
              <w:t xml:space="preserve"> daļu vai sniegt skaidrojumu par norādi uz "pamatotu iemeslu aizdomām par krāpšanu vai pārkāpumu". Pirmkārt, lūdzam skaidrot, par kādu krāpšanu (proti, par krāpšanu kā civiltiesisku deliktu vai noziedzīgu nodarījumu) un par kādu pārkāpumu ir runa. Lūdzam arī skaidrot, kas ir saprotams ar "pamatotu iemeslu aizdomām par krāpšanu vai pārkāpumu", it īpaši ņemot vērā nevainīguma prezumpciju (sk. Kriminālprocesa likuma 19. pantu). Atgādinām, ka tiesiskajam regulējumam ir jābūt pietiekami skaidram un paredzamam.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6</w:t>
            </w:r>
            <w:r w:rsidR="00000000" w:rsidRPr="00000000" w:rsidDel="00000000">
              <w:rPr>
                <w:rtl w:val="0"/>
              </w:rPr>
              <w:t xml:space="preserve">) Tādu daļēju zudumu preču specifikas dēļ, kas rodas, pārvietojot preces starp dalībvalstīm</w:t>
            </w:r>
            <w:r w:rsidR="00000000" w:rsidRPr="00000000" w:rsidDel="00000000">
              <w:rPr>
                <w:i w:val="1"/>
                <w:rtl w:val="0"/>
              </w:rPr>
              <w:t xml:space="preserve">,</w:t>
            </w:r>
            <w:r w:rsidR="00000000" w:rsidRPr="00000000" w:rsidDel="00000000">
              <w:rPr>
                <w:rtl w:val="0"/>
              </w:rPr>
              <w:t xml:space="preserve"> piemērojot atliktās nodokļa maksāšanas režīmu, neuzskata par nodošanu patēriņam, ciktāl zuduma daudzums nepārsniedz normatīvajos aktos akcīzes preču aprites jomā noteiktās zuduma normas minētajām akcīzes precēm. To daļu no daļēja zuduma, kas pārsniedz zuduma normas minētajām akcīzes precēm, uzskata par nodošanu patēriņam.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Speciāla atļauja (licence) nav nepieciešama darbībām ar tādām akcīzes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atrodas ārpus Latvijas Republikas teritorijas un nav paredzēts tās importēt, ievest vai saņemt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kurām attiecas šā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kuras pārvieto cauri Latvijas Republikas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kuras nelicencēta persona izved no citai personai piederošas akcīzes preču noliktavas uz dalībvalsti, eksportē, realizē nelicencētai personai noliktavas robežās vai citā akcīzes preču noliktavā, vai realizē noliktavas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naftas produktiem, kurus no citai personai piederošas akcīzes preču noliktavas realizē Centrālā krājumu uzturēšanas struktūra kā drošības rezerves."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1. panta pirmās daļas 6. punktam par drošības rezervēm tiek uzskatīti "valsts īpašumā esošie naftas produkti noteiktā apjomā, ko uztur kā rezervi, lai enerģētiskās krīzes laikā Latvijas Republikā nodrošinātu apgādi ar naftas produktiem vai Starptautiskās Enerģētikas aģentūras aktivizētu koordinētu ārkārtas reaģēšanas pasākumu gadījumā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naftas produktu ķīmiskās īpašības, tām ir nepieciešama regulāra atjaunošana (rotācija). Kas nozīmē, ka naftas produkti tiks realizēti ne tikai krīzes laikā, bet arī, lai saglabātu to kvalitāti un ķīmiskās īpašības.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5. punktā vārdus:  “kā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nākotnes perspektīvas par savas infrastruktūras attīstīšanu, tādējādi dodot iespējas Possessor realizēt naftas produktu drošības rezerves arī no savas noliktavas krīzes vai valsts apdraudējuma gadījumā un rotācijas vajadzībām, svītrot “citai personai piederošas”.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naftas produktiem, kurus no akcīzes preču noliktavas realizē Centrālā krājumu uzturēšanas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CKUS realizēs naftas produktus, kas, lai nodrošinātu drošības rezerves, ir iegādāti un uzglabāti citai personai piederošā akcīzes preču noliktavā, piemēram, realizēs lai atjaunotu minēto naftas produktu krājumus, minētajā gadījumā nebūs nepieciešama speciāla atļauja (licence). Savukārt, ja CKUS uzdevumu izpildes ietvarā tiks izveidota atsevišķa noliktava, kurā tiks uzglabātas drošības rezerves, tad šādas noliktavas turētājam būs nepieciešams saņemt speciālu atļauju (licenci) apstiprināta noliktavas turētāja darbībai, jo atbilstoši ES tiesību aktiem atliktajā akcīzes nodokļa maksāšanas režīmā veikt darbības ar naftas produktiem, t.sk. uzglabāšanu, iekšzemē var tikai akcīzes preču noliktavā un akcīzes preču noliktavu turētāji tiek reģistrēti ES kopējā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Speciāla atļauja (licence) nav nepieciešama darbībām ar tādām akcīzes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atrodas ārpus Latvijas Republikas teritorijas un nav paredzēts tās importēt, ievest vai saņemt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kurām attiecas šā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kuras pārvieto cauri Latvijas Republikas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kuras nelicencēta persona izved no citai personai piederošas akcīzes preču noliktavas uz dalībvalsti, eksportē, realizē nelicencētai personai noliktavas robežās vai citā akcīzes preču noliktavā, vai realizē noliktavas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kuras tiek uzglabātas kā drošības rezerves - naftas produkti, un kuras no citai personai piederošas akcīzes preču noliktavas realizē Centrālā krājumu uzturēšanas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 nodokļa ir atbrīvotas akcīzes preces, kuras ir pilnībā iznīcinātas vai neatgriezeniski zudušas dalībvalsts kompetento iestāžu izsniegtās atļaujas iznīcināt akcīzes preces dēļ vai neparedzētu apstākļu vai nepārvaramas varas dēļ, ja ir pierādījumi, kas apstiprināti ar atbilstošiem attiecīgo valsts uzraudzības un kontroles iestāžu izsniegtajiem dokumentiem par to, ka konkrētais iztrūkums nav radies nodokļa maksātāja vainas dēļ. Minēto atbrīvojumu no nodokļa piemēro arī šā likuma 26.panta ceturtajā vai desmitajā daļā un 26.</w:t>
            </w:r>
            <w:r w:rsidR="00000000" w:rsidRPr="00000000" w:rsidDel="00000000">
              <w:rPr>
                <w:vertAlign w:val="superscript"/>
                <w:rtl w:val="0"/>
              </w:rPr>
              <w:t xml:space="preserve">1 </w:t>
            </w:r>
            <w:r w:rsidR="00000000" w:rsidRPr="00000000" w:rsidDel="00000000">
              <w:rPr>
                <w:rtl w:val="0"/>
              </w:rPr>
              <w:t xml:space="preserve">panta otrajā daļā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skaidrot likumprojekta 7. pantā jaunā redakcijā izteiktā likuma 21. panta pirmās daļas 2. teikuma piemērošanu un nepieciešamību. Anotācijā norādīts, ka teikums nepieciešams skaidrībai, tomēr aicinām izvērstāk skaidrot, kādu problēmu un kā attiecīgais papildinājums risina.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 nodokļa ir atbrīvotas akcīzes preces, kuras ir pilnībā iznīcinātas saskaņā ar dalībvalsts kompetento iestāžu izsniegto atļauju vai pilnībā iznīcinātas vai neatgriezeniski zudušas neparedzētu apstākļu vai nepārvaramas varas dēļ, ja ir pierādījumi, kas apstiprināti ar atbilstošiem attiecīgo valsts uzraudzības un kontroles iestāžu izsniegtajiem dokumentiem par to, ka konkrētais iztrūkums nav radies nodokļa maksātāja vainas dēļ. Minēto atbrīvojumu no nodokļa piemēro arī šā likuma 26.panta ceturtajā vai desmitajā daļā un 26.</w:t>
            </w:r>
            <w:r w:rsidR="00000000" w:rsidRPr="00000000" w:rsidDel="00000000">
              <w:rPr>
                <w:vertAlign w:val="superscript"/>
                <w:rtl w:val="0"/>
              </w:rPr>
              <w:t xml:space="preserve">1 </w:t>
            </w:r>
            <w:r w:rsidR="00000000" w:rsidRPr="00000000" w:rsidDel="00000000">
              <w:rPr>
                <w:rtl w:val="0"/>
              </w:rPr>
              <w:t xml:space="preserve">panta otrajā daļā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 nodokļa ir atbrīvotas akcīzes preces, kuras ir pilnībā iznīcinātas vai neatgriezeniski zudušas dalībvalsts kompetento iestāžu izsniegtās atļaujas iznīcināt akcīzes preces dēļ vai neparedzētu apstākļu vai nepārvaramas varas dēļ, ja ir pierādījumi, kas apstiprināti ar atbilstošiem attiecīgo valsts uzraudzības un kontroles iestāžu izsniegtajiem dokumentiem par to, ka konkrētais iztrūkums nav radies nodokļa maksātāja vainas dēļ. Minēto atbrīvojumu no nodokļa piemēro arī šā likuma 26.panta ceturtajā vai desmitajā daļā un 26.</w:t>
            </w:r>
            <w:r w:rsidR="00000000" w:rsidRPr="00000000" w:rsidDel="00000000">
              <w:rPr>
                <w:vertAlign w:val="superscript"/>
                <w:rtl w:val="0"/>
              </w:rPr>
              <w:t xml:space="preserve">1 </w:t>
            </w:r>
            <w:r w:rsidR="00000000" w:rsidRPr="00000000" w:rsidDel="00000000">
              <w:rPr>
                <w:rtl w:val="0"/>
              </w:rPr>
              <w:t xml:space="preserve">panta otrajā daļā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7. pantā izteiktajā likuma 21. panta pirmo daļu nav nepieciešams salāgot ar likumprojekta 2. pantā ietvertās likuma 2. panta 1.</w:t>
            </w:r>
            <w:r w:rsidR="00000000" w:rsidRPr="00000000" w:rsidDel="00000000">
              <w:rPr>
                <w:vertAlign w:val="superscript"/>
                <w:rtl w:val="0"/>
              </w:rPr>
              <w:t xml:space="preserve">4</w:t>
            </w:r>
            <w:r w:rsidR="00000000" w:rsidRPr="00000000" w:rsidDel="00000000">
              <w:rPr>
                <w:rtl w:val="0"/>
              </w:rPr>
              <w:t xml:space="preserve"> daļu, tostarp ietvertajām iekavām ("</w:t>
            </w:r>
            <w:r w:rsidR="00000000" w:rsidRPr="00000000" w:rsidDel="00000000">
              <w:rPr>
                <w:rtl w:val="0"/>
              </w:rPr>
              <w:t xml:space="preserve">neatgriezenisku zudumu </w:t>
            </w:r>
            <w:r w:rsidR="00000000" w:rsidRPr="00000000" w:rsidDel="00000000">
              <w:rPr>
                <w:u w:val="single"/>
                <w:rtl w:val="0"/>
              </w:rPr>
              <w:t xml:space="preserve">(pilnīgu vai daļēju)</w:t>
            </w:r>
            <w:r w:rsidR="00000000" w:rsidRPr="00000000" w:rsidDel="00000000">
              <w:rPr>
                <w:rtl w:val="0"/>
              </w:rPr>
              <w:t xml:space="preserve">"). Attiecīgi lūdzam salāgot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ietver regulējumu likuma 2. panta papildināšanai ar 1.</w:t>
            </w:r>
            <w:r w:rsidR="00000000" w:rsidRPr="00000000" w:rsidDel="00000000">
              <w:rPr>
                <w:vertAlign w:val="superscript"/>
                <w:rtl w:val="0"/>
              </w:rPr>
              <w:t xml:space="preserve">6 </w:t>
            </w:r>
            <w:r w:rsidR="00000000" w:rsidRPr="00000000" w:rsidDel="00000000">
              <w:rPr>
                <w:rtl w:val="0"/>
              </w:rPr>
              <w:t xml:space="preserve">daļu par akcīzes preču daļēju zudumu. 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 nodokļa ir atbrīvotas akcīzes preces, kuras ir pilnībā iznīcinātas saskaņā ar dalībvalsts kompetento iestāžu izsniegto atļauju vai pilnībā iznīcinātas vai neatgriezeniski zudušas neparedzētu apstākļu vai nepārvaramas varas dēļ, ja ir pierādījumi, kas apstiprināti ar atbilstošiem attiecīgo valsts uzraudzības un kontroles iestāžu izsniegtajiem dokumentiem par to, ka konkrētais iztrūkums nav radies nodokļa maksātāja vainas dēļ. Minēto atbrīvojumu no nodokļa piemēro arī šā likuma 26.panta ceturtajā vai desmitajā daļā un 26.</w:t>
            </w:r>
            <w:r w:rsidR="00000000" w:rsidRPr="00000000" w:rsidDel="00000000">
              <w:rPr>
                <w:vertAlign w:val="superscript"/>
                <w:rtl w:val="0"/>
              </w:rPr>
              <w:t xml:space="preserve">1 </w:t>
            </w:r>
            <w:r w:rsidR="00000000" w:rsidRPr="00000000" w:rsidDel="00000000">
              <w:rPr>
                <w:rtl w:val="0"/>
              </w:rPr>
              <w:t xml:space="preserve">panta otrajā daļā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w:t>
            </w:r>
            <w:r w:rsidR="00000000" w:rsidRPr="00000000" w:rsidDel="00000000">
              <w:rPr>
                <w:vertAlign w:val="superscript"/>
                <w:rtl w:val="0"/>
              </w:rPr>
              <w:t xml:space="preserve">1</w:t>
            </w:r>
            <w:r w:rsidR="00000000" w:rsidRPr="00000000" w:rsidDel="00000000">
              <w:rPr>
                <w:rtl w:val="0"/>
              </w:rPr>
              <w:t xml:space="preserve"> daļā vārdu "astotajā" ar vārdu "devītajā".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likumprojekta 7. pantā paredzētajai likuma 21. panta 2.</w:t>
            </w:r>
            <w:r w:rsidR="00000000" w:rsidRPr="00000000" w:rsidDel="00000000">
              <w:rPr>
                <w:vertAlign w:val="superscript"/>
                <w:rtl w:val="0"/>
              </w:rPr>
              <w:t xml:space="preserve">1</w:t>
            </w:r>
            <w:r w:rsidR="00000000" w:rsidRPr="00000000" w:rsidDel="00000000">
              <w:rPr>
                <w:rtl w:val="0"/>
              </w:rPr>
              <w:t xml:space="preserve"> daļas grozījumam, skaidrojot, vai grozījums ir tehniska rakstura vai arī tiek mainīts normas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rakstura grozījums, ar ko netiek mainīts normas tvērums. 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w:t>
            </w:r>
            <w:r w:rsidR="00000000" w:rsidRPr="00000000" w:rsidDel="00000000">
              <w:rPr>
                <w:vertAlign w:val="superscript"/>
                <w:rtl w:val="0"/>
              </w:rPr>
              <w:t xml:space="preserve">1</w:t>
            </w:r>
            <w:r w:rsidR="00000000" w:rsidRPr="00000000" w:rsidDel="00000000">
              <w:rPr>
                <w:rtl w:val="0"/>
              </w:rPr>
              <w:t xml:space="preserve"> daļā vārdu "astotajā" ar vārdu "devītajā".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"173. Grozījumi par šā likuma 1.panta otrās daļas papildināšanu ar 15.</w:t>
            </w:r>
            <w:r w:rsidR="00000000" w:rsidRPr="00000000" w:rsidDel="00000000">
              <w:rPr>
                <w:vertAlign w:val="superscript"/>
                <w:rtl w:val="0"/>
              </w:rPr>
              <w:t xml:space="preserve">4</w:t>
            </w:r>
            <w:r w:rsidR="00000000" w:rsidRPr="00000000" w:rsidDel="00000000">
              <w:rPr>
                <w:rtl w:val="0"/>
              </w:rPr>
              <w:t xml:space="preserve"> punktu un grozījumi šā likuma 12.pantā saistībā ar patstāvīgo vidējo pārējo alkoholisko dzērienu ražotāju, kā arī grozījumi par šā likuma 17.panta pirmās daļas papildināšanu ar 3.punktu par akcīzes nodokļa atbrīvojuma piemērošanu tabakas izstrādājumiem, kurus izmanto citu preču, kas nav akcīzes preces, ražošanai, stājas spēkā 2025.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Atbilstoši likumprojektā ietvertajam pārejas noteikumu 173.punktam grozījumam ir paredzēts konkrēts spēkā stāšanās datums, </w:t>
            </w:r>
            <w:r w:rsidR="00000000" w:rsidRPr="00000000" w:rsidDel="00000000">
              <w:rPr>
                <w:i w:val="1"/>
                <w:u w:val="single"/>
                <w:rtl w:val="0"/>
              </w:rPr>
              <w:t xml:space="preserve">jo minētajai normai jāstājas spēkā mēneša 1.datumā</w:t>
            </w:r>
            <w:r w:rsidR="00000000" w:rsidRPr="00000000" w:rsidDel="00000000">
              <w:rPr>
                <w:i w:val="1"/>
                <w:rtl w:val="0"/>
              </w:rPr>
              <w:t xml:space="preserve">.</w:t>
            </w:r>
            <w:r w:rsidR="00000000" w:rsidRPr="00000000" w:rsidDel="00000000">
              <w:rPr>
                <w:rtl w:val="0"/>
              </w:rPr>
              <w:t xml:space="preserve">" Aicinām gan izvērstāks skaidrot, kādēļ tieši </w:t>
            </w:r>
            <w:r w:rsidR="00000000" w:rsidRPr="00000000" w:rsidDel="00000000">
              <w:rPr>
                <w:u w:val="single"/>
                <w:rtl w:val="0"/>
              </w:rPr>
              <w:t xml:space="preserve">2025. gada 1. jūlijs</w:t>
            </w:r>
            <w:r w:rsidR="00000000" w:rsidRPr="00000000" w:rsidDel="00000000">
              <w:rPr>
                <w:rtl w:val="0"/>
              </w:rPr>
              <w:t xml:space="preserve"> noteikts par normas spēkā stāšanās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"199. Šā likuma 1. panta otrās daļas 15.</w:t>
            </w:r>
            <w:r w:rsidR="00000000" w:rsidRPr="00000000" w:rsidDel="00000000">
              <w:rPr>
                <w:vertAlign w:val="superscript"/>
                <w:rtl w:val="0"/>
              </w:rPr>
              <w:t xml:space="preserve">4</w:t>
            </w:r>
            <w:r w:rsidR="00000000" w:rsidRPr="00000000" w:rsidDel="00000000">
              <w:rPr>
                <w:rtl w:val="0"/>
              </w:rPr>
              <w:t xml:space="preserve"> punkts, grozījumi šā likuma 12. panta sestajā un divpadsmitajā daļā, un trīspadsmitās daļas 1., 2., 4. un 5. punktā, kā arī grozījumi šā likuma 17. panta pirmās daļas 2. punktā stājas spēkā 2025. gada 1.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"173. Grozījumi par šā likuma 1.panta otrās daļas papildināšanu ar 15.</w:t>
            </w:r>
            <w:r w:rsidR="00000000" w:rsidRPr="00000000" w:rsidDel="00000000">
              <w:rPr>
                <w:vertAlign w:val="superscript"/>
                <w:rtl w:val="0"/>
              </w:rPr>
              <w:t xml:space="preserve">4</w:t>
            </w:r>
            <w:r w:rsidR="00000000" w:rsidRPr="00000000" w:rsidDel="00000000">
              <w:rPr>
                <w:rtl w:val="0"/>
              </w:rPr>
              <w:t xml:space="preserve"> punktu un grozījumi šā likuma 12.pantā saistībā ar patstāvīgo vidējo pārējo alkoholisko dzērienu ražotāju, kā arī grozījumi par šā likuma 17.panta pirmās daļas papildināšanu ar 3.punktu par akcīzes nodokļa atbrīvojuma piemērošanu tabakas izstrādājumiem, kurus izmanto citu preču, kas nav akcīzes preces, ražošanai, stājas spēkā 2025.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12. pantam ir apakšvienības, turklāt likumprojektā paredzēti vairāki saturiski dažādi grozījumi likuma 12. pantā, aicinām konkretizēt likumprojekta 13. pantā ietvertā pārejas noteikuma atsauci uz likuma 12. pantu, norādot tā apakšvienību vai apakšvienības.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izvērtējām likumprojektā ietverto likuma pārejas noteikumu 173. punktu un secinājām, ka nav nepieciešams atsevišķi minēt (uzskaitīt) grozījumus likuma 12. pantā, norādot tā apakšvienības, jo visi grozījumi minētajā pantā attiecas uz patstāvīgo vidējo pārējo alkoholisko dzērienu ražotāju.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"199. Šā likuma 1. panta otrās daļas 15.</w:t>
            </w:r>
            <w:r w:rsidR="00000000" w:rsidRPr="00000000" w:rsidDel="00000000">
              <w:rPr>
                <w:vertAlign w:val="superscript"/>
                <w:rtl w:val="0"/>
              </w:rPr>
              <w:t xml:space="preserve">4</w:t>
            </w:r>
            <w:r w:rsidR="00000000" w:rsidRPr="00000000" w:rsidDel="00000000">
              <w:rPr>
                <w:rtl w:val="0"/>
              </w:rPr>
              <w:t xml:space="preserve"> punkts, grozījumi šā likuma 12. panta sestajā un divpadsmitajā daļā, un trīspadsmitās daļas 1., 2., 4. un 5. punktā, kā arī grozījumi šā likuma 17. panta pirmās daļas 2. punktā stājas spēkā 2025. gada 1.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vai nu precizēt likumprojektu, vai sniegt pamatotu un korektu skaidrojumu par to, kā likumprojekta 12. pantā pilnībā un korekti pārņemts Direktīvas 2020/262 17. panta 2. punkts, kas paredz, ka: "</w:t>
            </w:r>
            <w:r w:rsidR="00000000" w:rsidRPr="00000000" w:rsidDel="00000000">
              <w:rPr>
                <w:i w:val="1"/>
                <w:rtl w:val="0"/>
              </w:rPr>
              <w:t xml:space="preserve">Nodrošinājumu nesniedz attiecībā uz energoproduktu pārvietošanu pa nostiprinātiem cauruļvadiem, </w:t>
            </w:r>
            <w:r w:rsidR="00000000" w:rsidRPr="00000000" w:rsidDel="00000000">
              <w:rPr>
                <w:i w:val="1"/>
                <w:u w:val="single"/>
                <w:rtl w:val="0"/>
              </w:rPr>
              <w:t xml:space="preserve">izņemot pienācīgi pamatotos apstākļos</w:t>
            </w:r>
            <w:r w:rsidR="00000000" w:rsidRPr="00000000" w:rsidDel="00000000">
              <w:rPr>
                <w:i w:val="1"/>
                <w:rtl w:val="0"/>
              </w:rPr>
              <w:t xml:space="preserve">.</w:t>
            </w:r>
            <w:r w:rsidR="00000000" w:rsidRPr="00000000" w:rsidDel="00000000">
              <w:rPr>
                <w:rtl w:val="0"/>
              </w:rPr>
              <w:t xml:space="preserve">" Attiecībā uz pasvītroto frāzi anotācijā sniegts skaidrojums, ka "</w:t>
            </w:r>
            <w:r w:rsidR="00000000" w:rsidRPr="00000000" w:rsidDel="00000000">
              <w:rPr>
                <w:i w:val="1"/>
                <w:rtl w:val="0"/>
              </w:rPr>
              <w:t xml:space="preserve">[l]īdz šim nav konstatēti tādi apstākļi un gadījumi, kad būtu nepieciešamība šo papildu nosacījumu īstenot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Eiropas Savienības Tiesas judikatūrā ir atzīts, ka tiesiskās drošības princips un nepieciešamība nodrošināt pilnīgu direktīvu piemērošanu juridiski, nevis tikai faktiski, prasa, lai visas dalībvalstis pārņemtu attiecīgās direktīvas prasības ar skaidru, precīzu un pārskatāmu tiesisko regulējumu, paredzot saistošas normas jomā, uz kuru tā attiecas. Dalībvalstīm ir šāds pienākums, lai novērstu jebkādas konkrētā brīdī esošās situācijas izmaiņas tajās un nodrošinātu, ka ikviens tiesību subjekts Kopienā, ietverot dalībvalstis, kurās noteikta direktīvā minēta darbība nepastāv, jebkuros apstākļos skaidri un precīzi zinātu savas tiesības un pienākumus (šajā ziņā sk. Eiropas Savienības Tiesas 2010.gada 14.janvāra spriedumu lietā C- 343/08 </w:t>
            </w:r>
            <w:r w:rsidR="00000000" w:rsidRPr="00000000" w:rsidDel="00000000">
              <w:rPr>
                <w:i w:val="1"/>
                <w:rtl w:val="0"/>
              </w:rPr>
              <w:t xml:space="preserve">Komisija/Čehija</w:t>
            </w:r>
            <w:r w:rsidR="00000000" w:rsidRPr="00000000" w:rsidDel="00000000">
              <w:rPr>
                <w:rtl w:val="0"/>
              </w:rPr>
              <w:t xml:space="preserve"> 40. un 41.punkts un tajos norādītā judikatūra, ECLI:EU:C:2010:14). Eiropas Savienības Tiesas ieskatā tas, ka direktīvā minētā darbība netiek veikta kādā dalībvalstī, neietekmē tās pienākumu transponēt direktīvu, ja nav iespējams izslēgt iespēju, ka šāda darbība varētu pastāvēt nākotnē. Attiecīgi Eiropas Savienības Tiesas 2001. gada 13. decembra spriedumā lietā C-372/00 </w:t>
            </w:r>
            <w:r w:rsidR="00000000" w:rsidRPr="00000000" w:rsidDel="00000000">
              <w:rPr>
                <w:i w:val="1"/>
                <w:rtl w:val="0"/>
              </w:rPr>
              <w:t xml:space="preserve">Komisija/Īrija</w:t>
            </w:r>
            <w:r w:rsidR="00000000" w:rsidRPr="00000000" w:rsidDel="00000000">
              <w:rPr>
                <w:rtl w:val="0"/>
              </w:rPr>
              <w:t xml:space="preserve"> un 2002. gada 30. maija spriedumā lietā C-441/00 </w:t>
            </w:r>
            <w:r w:rsidR="00000000" w:rsidRPr="00000000" w:rsidDel="00000000">
              <w:rPr>
                <w:i w:val="1"/>
                <w:rtl w:val="0"/>
              </w:rPr>
              <w:t xml:space="preserve">Komisija/Apvienotā Karaliste</w:t>
            </w:r>
            <w:r w:rsidR="00000000" w:rsidRPr="00000000" w:rsidDel="00000000">
              <w:rPr>
                <w:rtl w:val="0"/>
              </w:rPr>
              <w:t xml:space="preserve"> tika nospriests, ka tas, ka Īrijā un Ziemeļīrijā nav ātrgaitas vilcienu, neatbrīvo Īriju un Lielbritānijas un Ziemeļīrijas Apvienoto Karalisti no pienākuma transponēt Padomes Direktīvu 96/48/EK par Eiropas ātrgaitas dzelzceļu sistēmas savstarpēju izmantojamību. Eiropas Savienības tiesa spriedumā lietā C-372/00</w:t>
            </w:r>
            <w:r w:rsidR="00000000" w:rsidRPr="00000000" w:rsidDel="00000000">
              <w:rPr>
                <w:i w:val="1"/>
                <w:rtl w:val="0"/>
              </w:rPr>
              <w:t xml:space="preserve"> Komisija pret Īriju</w:t>
            </w:r>
            <w:r w:rsidR="00000000" w:rsidRPr="00000000" w:rsidDel="00000000">
              <w:rPr>
                <w:rtl w:val="0"/>
              </w:rPr>
              <w:t xml:space="preserve"> ([2001] ECR I-10303, 13.pkt.) un lietā 420/85 </w:t>
            </w:r>
            <w:r w:rsidR="00000000" w:rsidRPr="00000000" w:rsidDel="00000000">
              <w:rPr>
                <w:i w:val="1"/>
                <w:rtl w:val="0"/>
              </w:rPr>
              <w:t xml:space="preserve">Komisija pret Itāliju</w:t>
            </w:r>
            <w:r w:rsidR="00000000" w:rsidRPr="00000000" w:rsidDel="00000000">
              <w:rPr>
                <w:rtl w:val="0"/>
              </w:rPr>
              <w:t xml:space="preserve"> ([1987] ECR 2983, 5.pkt.) atzinusi, ka ir pieļaujamas atkāpes no direktīvas transponēšanas pienākuma ģeogrāfisku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atgādinām, ka tiesību akta projektā, kas pārņem Eiropas Savienības direktīvu, ir korekti un pilnībā jāpārņem direktīvā ietvertās minimālās prasības. Savukārt, ja tiek noteiktas stingrākas vai papildu prasības vai tiek izmantota direktīvā paredzētā dalībvalsts rīcības brīvība pārņemt kādu konkrētu normu, nepieciešams anotācijas 5.4. apakšsadaļas 1. tabulā sniegt attiecīgu pamatojumu. Attiecīgi atkārtoti aicinām izvērtēt, vai likumprojektā ir pilnībā pārņemta Direktīvas 2020/262 17. panta 2. punktā ietvertā norma, un vai nu sniegt korektu un iepriekš minētajiem apsvērumiem atbilstošu skaidrojumu, vai arī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uz atkārtoto saskaņošanu likumprojekta 3. pantā ietverto papildinājumu (sk. likumprojekta 3. pantā ietvertā likuma 12. panta trīspadsmitās daļas 1. punktā un 2. punkta grozījumus (proti, vienību papildināšanu ar vārdu "pārreģistrē"). Norādām, ka katru grozījumu, kas ietverts likumprojektā, nepieciešams pamatot. Turklāt, ja tiek papildināts likumā paredzētais pilnvarojums Ministru kabinetam, lūdzam pamatot šāda pilnvarojuma ietveršanas nepieciešamību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 Tie ir tehniska rakstura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terminu “citas preces”, vai tās var būt preces, kas ir legālas citās valstīs, bet ne Latvijā, vai šīs preces attiecas arī uz jebkurām precēm, kurās izmanto tabaku kā sastāvdaļu, piemēram, medicīnas vai kosmētikas izstrādājumu ražošanā u.tml. Tāpat lūdzam skaidrot, kā tiks kontrolēts, vai tabakas izstrādājumi tiešām tiek izmantoti tikai citu preču ražošanai, nevis, piemēram, preces novirzot tirgū kā akcīzes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likumprojekta 14. pantā ietvertos papildinājumus likuma pielikumā, skaidrojot, kādu problēmu papildinājumi atrisina un kāda ir papildinājumu ietekme uz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tehniska rakstura grozījumi un nerada ietekmi uz privātpersonām, jo normas tvērums netiek mainīts. 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ietverts šāds skaidrojums: "</w:t>
            </w:r>
            <w:r w:rsidR="00000000" w:rsidRPr="00000000" w:rsidDel="00000000">
              <w:rPr>
                <w:i w:val="1"/>
                <w:rtl w:val="0"/>
              </w:rPr>
              <w:t xml:space="preserve">Likuma 26. panta devītā daļa paredz, ka izvedot no Latvijas ar akcīzes nodokļa markām marķētās akcīzes preces, akcīzes nodokļa markas nenoņem no akcīze preču iepakojuma. Savukārt likuma 27. panta 12.1 daļa nosaka regulējumu par Valsts ieņēmumu dienestam atdotajām akcīzes nodokļa markām, t.sk., par akcīzes nodokļa markām par patēriņā nodotām akcīzes precēm, kuras izvestas uz citu dalībvalsti. </w:t>
            </w:r>
            <w:r w:rsidR="00000000" w:rsidRPr="00000000" w:rsidDel="00000000">
              <w:rPr>
                <w:i w:val="1"/>
                <w:u w:val="single"/>
                <w:rtl w:val="0"/>
              </w:rPr>
              <w:t xml:space="preserve">Lai normas būtu savstarpēji atbilstošas</w:t>
            </w:r>
            <w:r w:rsidR="00000000" w:rsidRPr="00000000" w:rsidDel="00000000">
              <w:rPr>
                <w:i w:val="1"/>
                <w:rtl w:val="0"/>
              </w:rPr>
              <w:t xml:space="preserve">, nepieciešams no likuma 27. panta 12.</w:t>
            </w:r>
            <w:r w:rsidR="00000000" w:rsidRPr="00000000" w:rsidDel="00000000">
              <w:rPr>
                <w:i w:val="1"/>
                <w:vertAlign w:val="superscript"/>
                <w:rtl w:val="0"/>
              </w:rPr>
              <w:t xml:space="preserve">1</w:t>
            </w:r>
            <w:r w:rsidR="00000000" w:rsidRPr="00000000" w:rsidDel="00000000">
              <w:rPr>
                <w:i w:val="1"/>
                <w:rtl w:val="0"/>
              </w:rPr>
              <w:t xml:space="preserve"> daļas izslēgt vārdus "uz citu dalībvalsti"</w:t>
            </w:r>
            <w:r w:rsidR="00000000" w:rsidRPr="00000000" w:rsidDel="00000000">
              <w:rPr>
                <w:rtl w:val="0"/>
              </w:rPr>
              <w:t xml:space="preserve">." Aicinām izvērstāk skaidrot grozījuma nepieciešamību, skaidrojot, kas tieši pašreiz ir neatbilstošs un kādēļ.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saistībā ar likumprojekta 10. pantā ietvertajiem grozījumiem norādīts: "</w:t>
            </w:r>
            <w:r w:rsidR="00000000" w:rsidRPr="00000000" w:rsidDel="00000000">
              <w:rPr>
                <w:i w:val="1"/>
                <w:rtl w:val="0"/>
              </w:rPr>
              <w:t xml:space="preserve">Likuma 26. pantā noteikto kārtību par pārvietošanu piemēro arī tad, ja akcīzes preces ir samarķētas ar tādām akcīzes nodokļa markām, par kurām ir samaksāts nodoklis pirms akcīzes nodokļa marku saņemšanas saskaņā ar 27. panta sesto un 6.</w:t>
            </w:r>
            <w:r w:rsidR="00000000" w:rsidRPr="00000000" w:rsidDel="00000000">
              <w:rPr>
                <w:i w:val="1"/>
                <w:vertAlign w:val="superscript"/>
                <w:rtl w:val="0"/>
              </w:rPr>
              <w:t xml:space="preserve">1</w:t>
            </w:r>
            <w:r w:rsidR="00000000" w:rsidRPr="00000000" w:rsidDel="00000000">
              <w:rPr>
                <w:i w:val="1"/>
                <w:rtl w:val="0"/>
              </w:rPr>
              <w:t xml:space="preserve"> daļu.</w:t>
            </w:r>
            <w:r w:rsidR="00000000" w:rsidRPr="00000000" w:rsidDel="00000000">
              <w:rPr>
                <w:rtl w:val="0"/>
              </w:rPr>
              <w:t xml:space="preserve">" Aicinām izvērstāk skaidrot likumprojekta 10. pantā ietverto grozījumu dabu (proti, vai tiek veikts tehnisks precizējums, vai arī paredzēta jauna tiesību norma).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rakstura grozījums, ar ko netiek mainīts regulējuma tvērums. 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9. pantu anotācijā ietverts šāds skaidrojums: "</w:t>
            </w:r>
            <w:r w:rsidR="00000000" w:rsidRPr="00000000" w:rsidDel="00000000">
              <w:rPr>
                <w:i w:val="1"/>
                <w:rtl w:val="0"/>
              </w:rPr>
              <w:t xml:space="preserve">Saskaņā ar likumprojektu tiek precizēta likuma 25.panta četrpadsmitā daļa, saskaņā ar ko atsauce uz Komisijas regulā Nr. 684/2009 noteikto dokumentu tiek aizstāta ar atsauci uz šā panta devītajā daļā noteikto dokumentu.</w:t>
            </w:r>
            <w:r w:rsidR="00000000" w:rsidRPr="00000000" w:rsidDel="00000000">
              <w:rPr>
                <w:rtl w:val="0"/>
              </w:rPr>
              <w:t xml:space="preserve">" Skaidrības labad lūdzam skaidrot, vai normas saturiskais tvērums, aizstājot atsauci, nemainās.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rakstura grozījums, ar ko netiek mainīts normas tvērums. 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w:t>
            </w:r>
            <w:r w:rsidR="00000000" w:rsidRPr="00000000" w:rsidDel="00000000">
              <w:rPr>
                <w:i w:val="1"/>
                <w:rtl w:val="0"/>
              </w:rPr>
              <w:t xml:space="preserve">Likumprojekts paredz noteikt patstāvīgā vidējā pārējo alkoholisko dzērienu ražotāja definīciju, lai korekti tiktu piemērota samazinātā akcīzes nodokļa likme pārējiem alkoholiskajiem dzērieniem, ko saražo mazie alkoholisko dzērienu ražotāji. Šajā sakarā ir sagatavoti attiecīgi grozījumi likuma 1. panta otrajā daļā un 12. pantā, kā arī likumprojekts paredz papildināt likuma pārejas noteikumus ar 173. punktu par</w:t>
            </w:r>
            <w:r w:rsidR="00000000" w:rsidRPr="00000000" w:rsidDel="00000000">
              <w:rPr>
                <w:i w:val="1"/>
                <w:u w:val="single"/>
                <w:rtl w:val="0"/>
              </w:rPr>
              <w:t xml:space="preserve"> konkrētu datumu, kad stājas spēkā minētie grozījumi</w:t>
            </w:r>
            <w:r w:rsidR="00000000" w:rsidRPr="00000000" w:rsidDel="00000000">
              <w:rPr>
                <w:i w:val="1"/>
                <w:rtl w:val="0"/>
              </w:rPr>
              <w:t xml:space="preserve">.</w:t>
            </w:r>
            <w:r w:rsidR="00000000" w:rsidRPr="00000000" w:rsidDel="00000000">
              <w:rPr>
                <w:rtl w:val="0"/>
              </w:rPr>
              <w:t xml:space="preserve">" Aicinām izvērstāk skaidrot, kādēļ noteikts tieši konkrētais datums - 2025. gada 1. jūlijs - kā grozījumu spēkā stāšanās datums, un vai tas ir pietiekams un samērīgs, lai privātpersonas sagatavotos attiecīgajām izmaiņām. Papildus aicinām izvērstāk raksturot izmaiņu ietekmi, tostarp, vai izmaiņas ir labvēlīgas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 tikai norādīt, ka likumprojekts ietekmē personas, kas veic darbības ar akcīzes precēm, bet arī izvērstāk raksturot likumprojektā ietverto grozījumu ietekmi uz fiziskām un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saistībā ar paredzētajām izmaiņām likuma 18. panta piektajā un 6.</w:t>
            </w:r>
            <w:r w:rsidR="00000000" w:rsidRPr="00000000" w:rsidDel="00000000">
              <w:rPr>
                <w:vertAlign w:val="superscript"/>
                <w:rtl w:val="0"/>
              </w:rPr>
              <w:t xml:space="preserve">1 </w:t>
            </w:r>
            <w:r w:rsidR="00000000" w:rsidRPr="00000000" w:rsidDel="00000000">
              <w:rPr>
                <w:rtl w:val="0"/>
              </w:rPr>
              <w:t xml:space="preserve">daļā būs nepieciešamas izmaiņas Ministru kabineta 2015.gada 14.aprīļa noteikumos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kas izdoti citastarp uz likuma 18. panta piektajā un 6.</w:t>
            </w:r>
            <w:r w:rsidR="00000000" w:rsidRPr="00000000" w:rsidDel="00000000">
              <w:rPr>
                <w:vertAlign w:val="superscript"/>
                <w:rtl w:val="0"/>
              </w:rPr>
              <w:t xml:space="preserve">1</w:t>
            </w:r>
            <w:r w:rsidR="00000000" w:rsidRPr="00000000" w:rsidDel="00000000">
              <w:rPr>
                <w:rtl w:val="0"/>
              </w:rPr>
              <w:t xml:space="preserve"> daļā ietvertā pilnvarojuma pamata. Attiecīgi aicinām izvērtēt un vai nu papildināt anotācijas 4. sadaļu, vai arī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paredzētajiem grozījumiem, aizstājot jēdzienu "vienotais platību maksājums" ar terminu "ilgtspēju sekmējošais ienākumu pamatatbalsts" likuma 18. panta piektajā un 6.</w:t>
            </w:r>
            <w:r w:rsidR="00000000" w:rsidRPr="00000000" w:rsidDel="00000000">
              <w:rPr>
                <w:vertAlign w:val="superscript"/>
                <w:rtl w:val="0"/>
              </w:rPr>
              <w:t xml:space="preserve">1</w:t>
            </w:r>
            <w:r w:rsidR="00000000" w:rsidRPr="00000000" w:rsidDel="00000000">
              <w:rPr>
                <w:rtl w:val="0"/>
              </w:rPr>
              <w:t xml:space="preserve"> daļā, nav nepieciešams veikt izmaiņas Ministru kabineta 2015. gada 14. aprīļa noteikumos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Paskaidrojam, ka grozījumi minētajos noteikumos ir izdarīti ar Ministru kabineta 2024. gada 9. janvāra noteikumiem Nr. 22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sadaļā vairākkārt minēts: "</w:t>
            </w:r>
            <w:r w:rsidR="00000000" w:rsidRPr="00000000" w:rsidDel="00000000">
              <w:rPr>
                <w:i w:val="1"/>
                <w:rtl w:val="0"/>
              </w:rPr>
              <w:t xml:space="preserve">Ņemot to vērā, grozījumiem noteikumos vajadzētu būt pieņemtiem līdz likuma pārejas noteikumu 173. punktā norādītajam datumam</w:t>
            </w:r>
            <w:r w:rsidR="00000000" w:rsidRPr="00000000" w:rsidDel="00000000">
              <w:rPr>
                <w:rtl w:val="0"/>
              </w:rPr>
              <w:t xml:space="preserve">." Skaidrības labad aicinām papildināt vai precizēt minēto skaidrojumu, ņemot vērā, ka uz likumā ietvertā pilnvarojuma pamata izdoti Ministru kabineta noteikumi, kā arī konkrētu Ministru kabineta noteikumu grozījumi, kuru izdarīšanas nepieciešamība izriet no likumprojektā ietvertā regulējuma, nevar stāties spēkā pirms attiecīgā likumprojektā ietvertā regulējuma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attiecībā uz Direktīvas 2020/262 42. panta 1. punkta un 50. panta pārņemšanu norādīts, ka regulējums netiek piemērots Latvijā, jo Latvijā nav tādas situācijas vai regulējums neattiecas uz Latviju. Kaut arī no tabulā ietvertajiem skaidrojumiem ir noprotams, ka attiecīgā izpratne ir saskaņota ar Komisiju, aicinām, ja tā ir, to nepārprotami norādīt un reizē arī izvērtēt pamatojuma atbilstību turpmāk minētajam. Eiropas Savienības tiesa spriedumā lietā C-372/00 Komisija pret Īriju ([2001] ECR I-10303, 13.pkt.) un lietā 420/85 Komisija pret Itāliju ([1987] ECR 2983, 5.pkt.) atzinusi, ka ir pieļaujamas atkāpes no direktīvas transponēšanas pienākuma ģeogrāfisku iemeslu dēļ. Reizē skaidrojam, ka Eiropas Savienības Tiesas judikatūrā ir atzīts, ka tiesiskās drošības princips un nepieciešamība nodrošināt pilnīgu direktīvu piemērošanu juridiski, nevis tikai faktiski, prasa, lai visas dalībvalstis pārņemtu attiecīgās direktīvas prasības ar skaidru, precīzu un pārskatāmu tiesisko regulējumu, paredzot saistošas normas jomā, uz kuru tā attiecas. Dalībvalstīm ir šāds pienākums, lai novērstu jebkādas konkrētā brīdī esošās situācijas izmaiņas tajās un nodrošinātu, ka ikviens tiesību subjekts Kopienā, ietverot dalībvalstis, kurās noteikta direktīvā minēta darbība nepastāv, jebkuros apstākļos skaidri un precīzi zinātu savas tiesības un pienākumus (šajā ziņā sk. Eiropas Savienības Tiesas 2010.gada 14.janvāra spriedumu lietā C 343/08 Komisija/Čehija 40. un 41.punkts un tajos norādītā judikatūra, ECLI:EU:C:2010:14). Eiropas Savienības Tiesas ieskatā tas, ka direktīvā minētā darbība netiek veikta kādā dalībvalstī, neietekmē tās pienākumu transponēt direktīvu, ja nav iespējams izslēgt iespēju, ka šāda darbība varētu pastāvēt nākotnē. Attiecīgi Eiropas Savienības Tiesas 2001. gada 13. decembra spriedumā lietā C-372/00 Komisija/Īrija un 2002. gada 30. maija spriedumā lietā C-441/00 Komisija/Apvienotā Karaliste tika nospriests, ka tas, ka Īrijā un Ziemeļīrijā nav ātrgaitas vilcienu, neatbrīvo Īriju un Lielbritānijas un Ziemeļīrijas Apvienoto Karalisti no pienākuma transponēt Padomes Direktīvu 96/48/EK par Eiropas ātrgaitas dzelzceļu sistēmas savstarpēju izmantojamību.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precizitātes labad izvērtēt iespēju izdalīt Direktīvas 2020/262 vienību apakšvienības, kurās ietvertās prasības pārņemtas likumprojekta vienībās, kā arī nacionālo normatīvo aktu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24-TA-82</w:t>
    </w:r>
    <w:r>
      <w:br/>
    </w:r>
    <w:r w:rsidR="00000000" w:rsidRPr="00000000" w:rsidDel="00000000">
      <w:rPr>
        <w:rtl w:val="0"/>
      </w:rPr>
      <w:t xml:space="preserve">31.01.2025. 09.42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24-TA-82</w:t>
    </w:r>
    <w:r>
      <w:br/>
    </w:r>
    <w:r w:rsidR="00000000" w:rsidRPr="00000000" w:rsidDel="00000000">
      <w:rPr>
        <w:rtl w:val="0"/>
      </w:rPr>
      <w:t xml:space="preserve">31.01.2025. 09.42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Izziņa_24-TA-82.docx</dc:title>
</cp:coreProperties>
</file>

<file path=docProps/custom.xml><?xml version="1.0" encoding="utf-8"?>
<Properties xmlns="http://schemas.openxmlformats.org/officeDocument/2006/custom-properties" xmlns:vt="http://schemas.openxmlformats.org/officeDocument/2006/docPropsVTypes"/>
</file>