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21-TA-1826: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dzīvojamai mājai Daugavgrīvas ielā 74A, Rīgā funkcionāli nepieciešamā zemesgabala nodošanu privatizācijai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dzīvojamai mājai Daugavgrīvas ielā 74A, Rīgā funkcionāli nepieciešamā zemesgabala nodošanu privatizācijai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pirms zemes vienību privatizācijas (nodošanas dzīvokļu īpašumu īpašniekiem), SIA „Publisko aktīvu pārvaldītājs Possessor” (turpmāk - Possessor) abas zemes vienības apvienos vienā zemes nekustamajā īpašumā un ierakstīs vienā zemesgrāmatas nodalījumā. Ievērojot minēto, lūdzam papildināt Projektu ar ceturto punktu, kas paredz Possessor minēto pienākumu.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rīkojuma projekts ar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„Publisko aktīvu pārvaldītājs Possessor” šā rīkojuma 1.1.apakšpunktā un 1.2.apakšpunktā minētās zemes vienības normatīvajos aktos noteiktajā kārtībā ierakstīt vienā zemesgrāmatas nodalījumā uz valsts vārda SIA „Publisko aktīvu pārvaldītājs Possessor”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dzīvojamai mājai Daugavgrīvas ielā 74A, Rīgā funkcionāli nepieciešamā zemesgabala nodošanu privatizācijai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Pārņemt bez atlīdzības valsts īpašumā un nodot SIA „Publisko aktīvu pārvaldītājs Possessor” valdījumā šā rīkojuma 1.1.apakšpunktā minēto Rīgas pilsētas pašvaldības īpašumā esošo zemes vienību (zemes vienības kadastra apzīmējums 01000630131), kas nepieciešama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Projekta un tā anotācijas nav skaidrs Projekta 1.1. apakšpunktā minētās Rīgas pilsētas pašvaldības īpašumā esošās zemes vienības nodošanas valstij tiesiskais pamats, lūdzam norādīt konkrētas tiesību normas, kas pamato Rīgas pilsētas pašvaldības īpašumā esošās zemes vienības nodošanu valstij, kā arī lūdzam papildināt anotāciju ar informāciju par faktiskajiem apstākļiem, kas pieļauj konkrēto normu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Dzīvojamo māju privatizāciju pēc likuma organizē vai nu valsts dzīvojamo māju privatizāciju veicošā institūcija vai pašvaldība. Šo dzīvojamo māju ir privatizējusi valsts, tādēļ arī procesa pabeigšana, dzīvokļu īpašniekiem privatizācijas ceļā nododot valstij un pašvaldībai piederošo zemi, ir valsts pienākums. Valsts dzīvojamo māju privatizāciju veicošajai institūcijai veicot šo zemesgabalu privatizāciju vispirms tie jāieraksta zemesgrāmatā uz valsti savā personā, lai tālāk varētu tos nodot privātpersonām atbilstoši to dzīvokļu īpašumu domājamām daļām.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1999.gada 19.janvāra noteikumu Nr.20 “Dzīvojamās mājas privatizācijai nepieciešamo dokumentu sagatavošanas noteikumi” 12.punkts un 13.punkts paredz, ka valsts dzīvojamā māja ar Ministru kabineta rīkojumu tiek nodota privatizācijai un ka, nododot valsts dzīvojamo māju privatizācijai valsts akciju sabiedrībai “Privatizācijas aģentūra” (tagad Possessor), Ministru kabinets nosaka, uz kā vārda zemesgrāmatā nostiprināmas īpašuma tiesības uz attiecīgo privatizējamo kopā ar zemi.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Dzīvojamā mājas privatizāciju ir veikusi valsts - Centrālās dzīvojamo māju privatizācijas komisija, tādēļ arī funkcionāli nepieciešamās Zemes vienības Nr.1 un Zemes vienības Nr.2 privatizēšanu Dzīvojamās mājas dzīvokļu īpašniekiem, tādējādi pabeidzot Dzīvojamās mājas privatizāciju, jāveic valstij."</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Tieslietu ministrija kopumā atbalsta rīkojuma projektu un ar to paredzētā mērķa sasniegšanu. Vienlaikus ir jāuzsver, ka projektā piedāvātais risinājums vairākos aspektos ir strīdīgs attiecībā uz tā iespējamību. Privatizācijas un arī publiskas personas mantas atsavināšanas regulējumā trūkst regulējuma un tiesisku instrumentu, kā rīkoties rīkojuma projekta ietvaros izveidojušās situācijās. Tādēļ, lai šāds projekts nekļūtu par praksi citos gadījumos, kur tā nebūtu attaisnojama, rīkojuma projekta anotācijā ir nepieciešams papildus skaidrot rīkojuma projekta būtību esošā regulējuma ietvaros. Ir svarīgi konkrētās situācijas apstākļi, sasniedzamie mērķi, kā arī pamatojums, kādēļ konkrētās situācijas apstākļos sistēmiski un teleoloģiski regulējums būtu tulkojams tā, kā tas ir darīts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vēršam uzmanību uz vairākām problēmām, kas saistītas ar rīkojuma projektā minētajām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Rīkojuma projekta 1.1. punktā minēto zemes vienību pašvaldība ir atsavinājusi valstij bez atlīdzības, nenosakot nekādus aprobežojumus valstij kā nekustamā īpašuma ieguvējam. Pašvaldības lēmumā ir ietverta atsauce uz Publiskas personas mantas atsavināšanas likumu (Atsavināšanas likums), cita starpā arī tā 42. panta otro daļu. Vienlaikus Atsavināšanas likums nekustamo īpašumu bez atlīdzības ļauj atsavināt tikai funkcijas izpildei un tikai uz tās izpildes laiku. T.i., Atsavināšanas likums nepieļauj iespēju publisku personu starpā bez atlīdzības atsavināt nekustamo īpašumu tā, ka tas tiek atsavināts tālāk un publiska persona to pilnībā zaudē.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arī ar projektu ir paredzēta tālāka rīcība ar zemi privatizācijas jomas ietvaros, konkrētais zemesgabals nav īsti bijis privatizācijas tvērumā. T.i., pats par sevi tas nebija privatizācijas objekts, bet zemesgabals, uz kuru īpašuma tiesības tika atjaunotas vēsturiskajam īpašniekam. Vēsturiskais īpašnieks gan zemesgabalu uzdāvināja pašvaldībai pirms tika uzsākta valsts dzīvojamās mājas privatizācija. Tādējādi veidojas strīdīga situācija attiecībā uz to, vai šāds zemesgabals vispār bija privatizācijas objekts, uz kuru ir pastāvējuši ierobežojumi privatizācijai (konceptuāli valstij nepiederošs zemesgabals nav privatizācijas objekts, kur var uzskatīt, ka tam ir “privatizācijas ierobežojumi”). Privatizācijas regulējums pēc būtības paredzēja visus šos jautājumus risināt pirms nekustamo īpašumu ierakstīšanas zemesgrāmatā, sagatavojoties privatizācijas procesam. Tas ir neskaidrs, vai pēc nekustamo īpašumu nonākšanas dažādu īpašnieku varā un to ierakstīšanas zemesgrāmatā, ir iespējama nekustamo īpašumu atsavināšana ārpus Atsavināšanas likuma regulējuma robežām, lai nekustamie īpašumi nonāktu privatizācijas izpildinstitūcijas varā. T.i., pastāv iespēja, ka pašvaldības zemesgabals paliek pašvaldības un ar to rīkoties var tikai Atsavināšanas likuma ietvaros (mājas īpašniekiem ir tiesības ierosināt zemes atsavināšanu par nosacīto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ja ir runa par pareizi privatizētas valsts dzīvojamās mājas gadījumu, ir skaidrs risinājuma mērķis – gadījumā, kur tas hipotētiski ir iespējams, izveidot sakārtotu un vienotu nekustamo īpašumu, kas veicinās civiltiesiskās aprites stabilitāti un arī konkrētas daudzdzīvokļu mājas kā mājokļa uzturēšanu. Ir skaidrs, ka pašvaldība kā zemes īpašnieks ir iesaistīta šajā procesā un apzinās tā tālāko paredzēto virzību. Ja ir noticis pareizs mājas privatizācijas process, nevarētu arī runāt par atsevišķu privātpersonu ekskluzīvām privilēģijām kaut ko iegūt uz sabiedrības rēķina, jo šī ir dabiski izveidojusies situācija, kuras ietvaros ir iespējams to relatīvi vienkārši (pretēji dalītā īpašuma izbeigšanas procesam) novest līdz pareizam rezultātam. Iespējams, ka arī vēsturiskā īpašnieka dāvinājuma mērķis bija novērst dalītā īpašuma izveidošanos, bet dāvinājuma laikā vēl nebija skaidrs, vai dzīvojamo māju privatizēs valsts vai pašvaldība. Tāpat arī iespējams, ka konkrētā zemesgabala jautājums mājas privatizācijas sagatavošanas laikā netika risināts straujo reformu un procesu dēļ (tā bija kļūda, ka tas netika atrisināts mājas privatizācijas sagatavošanas procesā). Tādējādi varētu apgalvot, ka ar projektu tiek novērstas vēsturiskās kļūdas un šajā gadījumā, kurā apstākļi to pieļauj, efektīvākajā šobrīd iespējamā procesā viens no reformas un privatizācijas problemātiskiem gadījumiem tiks sakārtots.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w:t>
            </w:r>
            <w:r w:rsidR="00000000" w:rsidRPr="00000000" w:rsidDel="00000000">
              <w:rPr>
                <w:u w:val="single"/>
                <w:rtl w:val="0"/>
              </w:rPr>
              <w:t xml:space="preserve">omēr ir svarīgi, ka šāda projekta virzība nesāktu veidot praksi, kurā jebkādi nekustamie īpašumi, kas nonāk publiskas personas īpašumā arī vairākas dekādes pēc privatizācijas procesa noslēguma, tiek pēc vajadzības uzskatīti par privatizācijas objektiem.</w:t>
            </w:r>
            <w:r w:rsidR="00000000" w:rsidRPr="00000000" w:rsidDel="00000000">
              <w:rPr>
                <w:u w:val="single"/>
                <w:rtl w:val="0"/>
              </w:rPr>
              <w:t xml:space="preserve">            Ievērojot minēto, lūdzam rīkojuma projekta anotācijā aprakstīt: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konkrētā gadījuma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Atsavināšanas un privatizācijas likumu regulējumu (vai tā trūkumu šādu situāciju risināšanai);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iespējas Atsavināšanas un privatizācijas likumu regulējumu sistēmiski un teleoloģiski tulkot šāda risinājuma virzīšanai;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apsvērumus, ka nevienas personas tiesības pēc būtības netiek aizskartas un paredzētā virzība notiek saskaņoti ar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Rīkojuma projekta 1.2. punktā minētajai zemes vienībai pēc būtības nav izvērtēts piederības jautājums atbilstoši likumam “Par valsts un pašvaldību zemes īpašuma tiesībām un to nostiprināšanu zemesgrāmatās”, jo par to nav pieejama nekāda informācija (izņemot to, ka tā ir rezerves zemes fondā ieskaitīta).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potenciālais zemes vienības ieguvējs (pašvaldība) ir veicis dzīvojamās mājas funkcionāli nepieciešamā zemesgabala (FNZG) pārskatīšanu, no kuras izriet, ka šī zemes vienība ir nepieciešama piekļuves nodrošināšanai mājas nekustamam īpašumam. Tāpat arī pašvaldība ir atsavinājusi citu tai piederošu zemesgabalu, lai varētu to bez atlīdzības privatizēt ēkas īpašniekiem. T.i., potenciālais zemes ieguvējs ir bijis iesaistīts procesā, apzinās tā kopējo mērķi un sekas, kā arī ir pats veicis darbības, lai uz to virzītos.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arī varētu būt, ka, ja zemesgabala jautājums tiktu risināts pirms dzīvojamās mājas privatizācijas, rezerves zemes fondā ieskatītā zemes vienība jau būtu atzīta par valstij piederošu un privatizēta kopā ar dzīvojamo māju. Kas atkal varētu nebūt noticis procesu straujās virzības dēļ. Iespējams arī, ka sākotnēji šī zemes vienības platība nebija iekļauta mājas FNZG (FNZG pārskatīšana notika 2017. gadā), kā dēļ šo jautājumu nemaz nevarēja risināt deviņdesmitajos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Esošajā situācijā, kur šobrīd gan pašvaldība, gan valsts konsekventi virzās uz konkrētā nekustamā īpašuma sakārtošanu, rezerves zemes fondā esošās zemes vienības nonākšana pašvaldības īpašumā būtu destruktīva procesam. Minētais izriet no tā, ka dalītais īpašums netiktu izbeigts un turpinātos, kamēr būs pieejami vienkāršāki risinājumi dalītā īpašuma izbeigšanai (kas neprasa vienprātīgu un aktīvu rīcību no visu mājas īpašnieku puses). Tādējādi, iespējams, ņemot vērā visu iesaistīto interesi un arī risinājuma pareizību konceptuālā mērķa (izbeigt dalīto īpašumu) kontekstā, jautājums par attiecīgās zemes vienības atbilstību noteiktiem kritērijiem (kur vēl būtu jāvērtē, par kuru laika brīdi šos kritērijus vērtēt), nav būtisks.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šī nav standarta situācija vai prakse, </w:t>
            </w:r>
            <w:r w:rsidR="00000000" w:rsidRPr="00000000" w:rsidDel="00000000">
              <w:rPr>
                <w:u w:val="single"/>
                <w:rtl w:val="0"/>
              </w:rPr>
              <w:t xml:space="preserve">lūdzam papildināt rīkojuma projekta anotāciju ar tā virzītāja apsvērumiem konkrētā risinājuma virzīšanai.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[pie problēmas apraksta]: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2.panta otrās daļas 2.punktā ir noteikts, ka Atsavināšanas likums neattiecas uz valsts un pašvaldību mantu, kuru privatizē atbilstoši Privatizācijas likumam. Savukārt Privatizācijas likums ir piemērojams attiecībā uz ekspluatācijā nodotām valsts un pašvaldību dzīvojamām mājām un zem tām esošajām valsts un pašvaldības zemes vienībām, kuras bija piekritīgas valstij vai pašvaldībai vai bija valsts vai pašvaldības īpašumā Privatizācijas likuma spēkā stāšanās dienā, kā to paredz Privatizācijas likuma 74.pants.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likuma 7.panta otrajā un ceturtajā daļā noteikts, ja daudzdzīvokļu māja pilnībā vai daļēji atrodas uz valsts vai pašvaldības īpašumā esošas zemes, privatizācijas objekts ir dzīvojamā mājā esošs dzīvoklis (kopējā dzīvokļa domājamā daļa), neapdzīvojamā telpa vai mākslinieku darbnīca kopā ar attiecīgu kopīpašumā esošu dzīvojamās mājas domājamo daļu un valsts vai pašvaldības īpašumā esošā zemes gabala domājamo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Privatizācijas likuma 84.panta pirmajā daļā noteikts, ja daudzdzīvokļu mājas privatizācija šā likuma 8.1 pantā noteiktajā kārtībā ir uzsākta līdz 2014.gada 30.septembrim un šī māja pilnībā vai daļēji atrodas uz valsts vai pašvaldības īpašumā esošas zemes, attiecībā uz kuru vairs nepastāv privatizācijas ierobežojumi, kas bija spēkā viendzīvokļa vai daudzdzīvokļu mājas privatizācijas uzsākšanas brīdī, ar pašvaldības domes vai valsts dzīvojamo māju privatizāciju veicošās institūcijas lēmumu privatizācijai nododams valsts vai pašvaldības īpašumā esošais zemes gabals.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kļuva piekritīga pašvaldībai un vēlāk pašvaldības īpašuma tiesības uz to nostiprinātas, pamatojoties uz 1995.gada 16.maijā noslēgto dāvinājuma līgumu nr.63, līdz ar to attiecībā uz šo zemes vienību ir piemērojamas Privatizācijas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pašvaldība šo zemes vienību nodod valstij privatizācijas procesa veikšanai, ievērojot Privatizācijas likumā 84.pantā noteikto, ka šī zemes vienība ir privatizējama par labu uz tās esošās privatizētās dzīvojamās mājas dzīvokļu īpašumu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valsts un pašvaldību dzīvojamo māju privatizācijas procesu, nav būtiski kā īpašumā -  valsts vai pašvaldības - ir zemes vienība zem privatizējamās mājas, jo Privatizācijas likuma 7.pants skaidri nosaka, ja zeme zem dzīvojamās mājas ir valsts vai pašvaldības īpašumā, tad tā ir jāiekļauj dzīvokļa īpašuma sastāvā vai, ja tas nav izdarīts kādu iemeslu dēļ, tad zeme vēlāk jānodod privatizēto dzīvokļu īpašumu īpašnieku īpašumā bez atlīdzības.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izziņu, secināms, ka Tieslietu ministrijas 17.01.2022. izteiktais iebildums pilnībā nav ņemts vērā, līdz ar ko Tieslietu ministrija uztur iebildumu un norāda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Iesākumā atkārtoti uzsveram, ka Tieslietu ministrija kopumā atbalsta rīkojuma projektu un ar to paredzētā mērķa sasniegšanu. Tomēr ir jāuzsver, ka projektā piedāvātais risinājums vairākos aspektos ir strīdīgs attiecībā uz tā tiesisku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rīkojuma projekta 1.1.apakšpunkā minētais zemesgabals pats par sevi sākotnēji nebija privatizācijas objekts (valsts vai pašvaldības īpašums), bet gan bija zemesgabals, uz kuru īpašuma tiesības tika atjaunotas vēsturiskajam īpašniekam, kurš gan zemesgabalu uzdāvināja pašvaldībai pirms tika uzsākta valsts dzīvojamās mājas privatizācija, lūdzam precīzi norādīt, ka saskaņā ar privatizācijas regulējošajiem normatīvajiem aktiem, neskatoties, ka īpašums sākotnēji nav bijis valsts vai pašvaldības īpašumā, tas tik un tā uzskatāms par privatizācijas objektu un tādēļ uz to nav attiecināmi Publiskas personas mantas atsavināšans likuma (turpmāk - Atsavināšanas likums) noteikumi, vai arī lūdzam papildināt anotāciju ar izvērstāku situācijas skaidrojumu un tiešu norādi par to, ka šobrīd, sistēmiski tulkojot Privatizāciju regulējošos normatīvos aktus un Atsavināšanas likumu, iespējams risināt konkrēto situāciju tā kā tas tiek darīts ar konkrēto projektu, papildus norādot, ka šāda projekta virzība nesāks veidot praksi, kurā jebkādi nekustamie īpašumi, kas nonākuši publiskas personas īpašumā (arī vairākas dekādes pēc privatizācijas procesa noslēguma), pēc vajadzības tiek uzskatīti par privatizācijas objektiem.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Novērtējot visus apstākļus vēlreiz no rīkojuma projekta tiek izslēgta pašvaldībai piederošā zemes vienība. Vienlaicīgi tā kā rīkojuma projekts ir par dzīvojamai mājai funkcionāli nepieciešamo zemesgabalu, anotācijā saglabāta informācija par pašvaldības zemes vienību un papildināta anotācija ar skaidrojumu, kāpēc pašvaldībai piederošā zemes vienība nav nododama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ir ieguvusi īpašuma tiesības uz Zemes vienību Nr.1 no privātpersonas darījuma rezultātā (dāvinājuma līgums). Civillikuma 994.pantā noteikts, ka par nekustama īpašuma īpašnieku atzīstams tikai tas, kas par tādu ierakstīts zemes grāmatās, un 1477.panta pirmajā daļā ir noteikts, ka korroborācija nepieciešama tajos gadījumos, kad ar darījumu iegūst lietu tiesības uz nekustamu īpašumu. Privatizācijas likums ir stājies spēkā 1995.gad 27.jūlijā, bet pašvaldības īpašuma tiesības uz Zemes vienību Nr.1 ir nostiprinātas zemesgrāmatā 1996.gada 5.augustā, t.i., Privatizācijas likuma spēkā stāšanās brīdī Zemes vienība Nr.1 vēl nebija pašvaldības īpašums.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nprivātpersona īpašuma tiesības uz Zemes vienību Nr.1 bija ieguvusi īpašuma tiesību reformas rezultātā bijušajam īpašniekam atjaunojot īpašuma tiesību. Tiesu prakses atziņās (Latvijas Republikas Augstākās tiesas Senāta Administratīvo lietu departamenta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2009.gada 11.decembra lēmums lietā Nr.A42667409 SKA-911/2009) ir nostiprināts, ka nekustamā īpašuma reforma ir vienreizējs pasākumu kopums, kas noslēdzas ar valsts īpašuma objekta nodošanu privātīpašumā. Īpašuma pakļaušana vienam privātīpašumā nodošanas veidam (denacionalizācija) izslēdz tā nodošanu privātīpašumā citā veidā (privatizācija).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nododot Zemes vienību Nr.1 privātīpašumā, nevar piemērot Privatizācijas likuma tiesību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01000630131),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šā rīkojuma 1.2.apakšpunktā minētās rezerves zemes fondā ieskaitītās valstij piekritīgās zemes vienības kadastra apzīmējums ir 01000630042.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01000630042),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01000630042), likumā „Par valsts un pašvaldību dzīvojamo māju privatizāciju” noteikto funkciju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01000630131),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3.punktā ir ietverta atsauce uz rīkojuma projekta 1.2.apakšpunktā minēto zemes vienību, nav nepieciešams iekavās norādīt zemes vienības kadastra apzīmējumu, līdz ar to aicinām to svītrot. Savukārt gadījumā, ja minētajā punktā tiek saglabātas iekavas, kurā norādīts zemes vienības kadastra apzīmējums, lūdzam to precizēt atbilstoši rīkojuma projekta 1.2. apakšpunktā norādītajam zemes vienības kadastra apzīmējumam.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01000630042), likumā „Par valsts un pašvaldību dzīvojamo māju privatizāciju” noteikto funkciju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01000630131),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šā rīkojuma 1.2. apakšpunktā minētās rezerves zemes fondā ieskaitītās valstij piekritīgās zemes vienības kadastra apzīmējums ir 01000630042.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01000630042), likumā „Par valsts un pašvaldību dzīvojamo māju privatizāciju” noteikto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Zemes pārvaldības likuma 17. panta ceturto daļu un likuma “Par valsts un pašvaldību zemes īpašuma tiesībām un to nostiprināšanu zemesgrāmatās” 5.panta pirmo daļu un 8.panta septīto daļu saglabāt valsts īpašumā un nodot SIA „Publisko aktīvu pārvaldītājs Possessor” valdījumā šā rīkojuma 1.2.apakšpunktā minēto rezerves zemes fondā ieskaitīto valstij piekritīgo zemes vienību (zemes vienības kadastra apzīmējums 01000630042), likumā „Par valsts un pašvaldību dzīvojamo māju privatizāciju” noteikto funkciju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Tieslietu ministrijas ieskatā būtu vēlams abas zemes vienības apvienot vienā nekustamā īpašumā (vienā zemesgabalā) pēc to nonākšanas privatizācijas izpildinstitūcijas varā. Lai arī šis nav normatīvi regulēts jautājums, ir skaidrs, ka daudzdzīvokļu mājas īpašnieki pēc privatizācijas to nespēs veikt (tam nepieciešami vairāki vienbalsīgi lēmumi), bet tas ilgtermiņa perspektīvā veidotu vienkāršāku un pareizāku nekustamā īpašuma struktūru, kas veicinātu tā civiltiesisko apgrozību.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Papildināta anotācija (pie risinājumiem), ka abas zemes vienības tiks apvienotas vienā zemes nekustamajā īpašumā un ierakstītas vienā zemesgrāmatas nodalījumā.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21-TA-1826</w:t>
    </w:r>
    <w:r>
      <w:br/>
    </w:r>
    <w:r w:rsidR="00000000" w:rsidRPr="00000000" w:rsidDel="00000000">
      <w:rPr>
        <w:rtl w:val="0"/>
      </w:rPr>
      <w:t xml:space="preserve">26.09.2022. 09.46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21-TA-1826</w:t>
    </w:r>
    <w:r>
      <w:br/>
    </w:r>
    <w:r w:rsidR="00000000" w:rsidRPr="00000000" w:rsidDel="00000000">
      <w:rPr>
        <w:rtl w:val="0"/>
      </w:rPr>
      <w:t xml:space="preserve">26.09.2022. 09.46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Izziņa_21-TA-1826.docx</dc:title>
</cp:coreProperties>
</file>

<file path=docProps/custom.xml><?xml version="1.0" encoding="utf-8"?>
<Properties xmlns="http://schemas.openxmlformats.org/officeDocument/2006/custom-properties" xmlns:vt="http://schemas.openxmlformats.org/officeDocument/2006/docPropsVTypes"/>
</file>