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26-TA-1379: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Enerģētikas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09.07.2026. 14:33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Enerģētikas likuma pārejas noteikumu 80. punkta redakciju, ir pieļaujams, ka turpmāk naftas produktu drošības rezerves tiks nodrošinātas arī ar drošības rezervju pakalpojuma starpniecību, kas faktiski nozīmē, ka minēto naftas produktu apjoms drošības rezerves nebūs valsts īpašumā, kas savukārt ir pretrunā ar 80.punkta ievaddaļā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anotācijā, kā tiks nodrošināta naftas produktu faktiskā pieejamība ārkārtas situācijās, ja drošības rezerves tiks veidotas arī ar drošības rezervju pakalpojuma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šobrīd augstās naftas produktu cenas, ir saprotami neiepirkt lielus naftas produktu apjomus kā valsts rezerves, tādēļ aicinām noteikto mērķi - naftas produktu drošības rezervju iegādei 100 procentu apmētā valsts īpašumā pārskatīt un to paredzēt, piemēram, līdz 2030.gada 31.decembrim. Tādējādi dodot garāku termiņu, kurā pārvaldītājs var izveidot nepieciešamās naftas produktu drošības rezerves pilnā apjomā, drošības rezerves valsts īpašumā iegādājoties labvēlīgākos tirgus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80.punkta ievaddaļā noteikto, ka drošības rezervju iegādes un uzturēšanas pienākums netiek attiecināts uz aviācijas degvielu, lūdzam papildus anotācijā sniegt skaidrojumu par aviācijas degvielas rezervju nodrošināšanu ārkārtas situācijās un to faktisko pieejamību lidmašīnu uzpildei.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w:t>
            </w:r>
            <w:r w:rsidR="00000000" w:rsidRPr="00000000" w:rsidDel="00000000">
              <w:rPr>
                <w:i w:val="1"/>
                <w:rtl w:val="0"/>
              </w:rPr>
              <w:t xml:space="preserve">Finanšu ministrija iebildumā norāda, ka, ņemot vērā Enerģētikas likuma pārejas noteikumu 80. punkta redakciju, ir pieļaujams, ka turpmāk naftas produktu drošības rezerves tiks nodrošinātas arī ar drošības rezervju pakalpojuma starpniecību, kas faktiski nozīmē, ka attiecīgais drošības rezervju apjoms nebūs valsts īpašumā, kas savukārt esot pretrunā ar 80. punkta ievaddaļā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ar likumprojektu netiek mainīts drošības rezervju veidošanas modelis pēc būtības. Līdz 2023. gada 31. decembrim drošības rezerves tika nodrošinātas, izmantojot tikai drošības rezervju pakalpojumu. Savukārt no 2024. gada 1. janvāra līdz 2028. gada 31. decembrim tiek īstenota pakāpeniska pāreja uz drošības rezervju iegādi valsts īpašumā, vienlaikus proporcionāli samazinot drošības rezervju pakalpojuma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likuma pārejas noteikumu 80. punkta mērķis ir noteikt pāreju uz drošības rezervju iegādi valsts īpašumā līdz 2028. gada 31. decembrim, atsakoties no obligātajām ikgadējām apjoma iegādes prasībām. Savukārt pārejas periodā drošības rezervju pieejamība tiek nodrošināta, kombinējot valsts īpašumā esošās drošības rezerves un drošības rezervju pakalpojumu (neieskaitot aviācijas nozares uzturēto drošības rezervju daļu). Tādējādi 80. punkta ievaddaļa nosaka sasniedzamo rezultātu pārejas perioda beigās, bet 1. un 2. apakšpunkts nosaka pārejas periodā piemērojamo mehānismu šā rezultāta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Ekonomikas ministrija nekonstatē pretrunu likumprojekta redakcijā, jo normas ievaddaļa un apakšpunkti regulē dažādus pārejas procesa aspektus un ir savstarpēji papildinoši.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w:t>
            </w:r>
            <w:r w:rsidR="00000000" w:rsidRPr="00000000" w:rsidDel="00000000">
              <w:rPr>
                <w:i w:val="1"/>
                <w:rtl w:val="0"/>
              </w:rPr>
              <w:t xml:space="preserve">Finanšu ministrija lūdz anotācijā sniegt skaidrojumu par to, kā tiks nodrošināta drošības rezervju faktiskā pieejamība situācijās, kad daļa drošības rezervju tiek nodrošinātas ar drošības rezervju pakalpojuma starpniecību, kā arī sniegt informāciju par aviācijas nozares uzturēto drošības rezervju pieejamību ārkārtas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Finanšu ministrijas norādītie jautājumi attiecas uz spēkā esošo drošības rezervju izmantošanas regulējumu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nemaina ne drošības rezervju izmantošanas kārtību, ne to pieejamības nodrošināšanas mehānismus, ne arī aviācijas nozares uzturēto drošības rezervju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617 “Tiesību akta projekta sākotnējās ietekmes izvērtēšanas kārtība” 2. un 3. punktam </w:t>
            </w:r>
            <w:r w:rsidR="00000000" w:rsidRPr="00000000" w:rsidDel="00000000">
              <w:rPr>
                <w:u w:val="single"/>
                <w:rtl w:val="0"/>
              </w:rPr>
              <w:t xml:space="preserve">anotācijas uzdevums ir skaidrot tiesību akta projektā paredzēto regulējumu un tā radīto ietekmi.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atteikties no fiksētām minimālajām ikgadējām drošības rezervju iegādes prasībām, vienlaikus saglabājot pienākumu līdz 2028. gada 31. decembrim nodrošināt drošības rezervju iegādi valsts īpašumā.</w:t>
            </w:r>
            <w:r w:rsidR="00000000" w:rsidRPr="00000000" w:rsidDel="00000000">
              <w:rPr>
                <w:u w:val="single"/>
                <w:rtl w:val="0"/>
              </w:rPr>
              <w:t xml:space="preserve"> Likumprojekts neskar drošības rezervju izmantošanas vai pieejamības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Enerģētikas likuma 73. pants pilnvaro Ministru kabinetu noteikt kārtību, kādā izsludinātas enerģētiskās krīzes laikā tiek pārdotas valsts drošības rezerves, naftas produkti, par kuriem sniegts drošības rezervju pakalpojums, kā arī aviācijas nozares uzturētās drošības rezerves.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Enerģētikas likuma 75.</w:t>
            </w:r>
            <w:r w:rsidR="00000000" w:rsidRPr="00000000" w:rsidDel="00000000">
              <w:rPr>
                <w:vertAlign w:val="superscript"/>
                <w:rtl w:val="0"/>
              </w:rPr>
              <w:t xml:space="preserve">1</w:t>
            </w:r>
            <w:r w:rsidR="00000000" w:rsidRPr="00000000" w:rsidDel="00000000">
              <w:rPr>
                <w:rtl w:val="0"/>
              </w:rPr>
              <w:t xml:space="preserve"> pants pilnvaro Ministru kabinetu noteikt drošības rezervju un aviācijas nozares uzturēto drošības rezervju izmantošanas kārtību Starptautiskās Enerģētikas aģentūras koordinētu ārkārtas reaģēšanas pasākumu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minētajiem deleģējumiem, Ministru kabinets ir izdevis Ministru kabineta 2026. gada 31. marta noteikumus Nr. 313 “Kārtība, kādā izsludinātas enerģētiskās krīzes laikā un Starptautiskās Enerģētikas aģentūras aktivizētu koordinētu ārkārtas reaģēšanas pasākumu gadījumā tiek pārdotas valsts naftas produktu drošības rezerves”.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Finanšu ministrijas norādītie jautājumi netiek regulēti ar šo likumprojektu un tādēļ neietekmē likumprojekta radītās sekas, Ekonomikas ministrijas ieskatā attiecīgās informācijas iekļaušana anotācijā neatbilstu anotācijas mērķim un Noteikumu Nr. 617 2. un 3. punktā noteiktajai kārtībai par anotācijā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w:t>
            </w:r>
            <w:r w:rsidR="00000000" w:rsidRPr="00000000" w:rsidDel="00000000">
              <w:rPr>
                <w:i w:val="1"/>
                <w:rtl w:val="0"/>
              </w:rPr>
              <w:t xml:space="preserve">Finanšu ministrija iebildumā lūdz pagarināt jaunā drošības rezervju pārvaldības modeļa ieviešanas termiņu līdz 2030. gada 31.</w:t>
            </w:r>
            <w:r w:rsidR="00000000" w:rsidRPr="00000000" w:rsidDel="00000000">
              <w:rPr>
                <w:rtl w:val="0"/>
              </w:rPr>
              <w:t xml:space="preserve"> </w:t>
            </w:r>
            <w:r w:rsidR="00000000" w:rsidRPr="00000000" w:rsidDel="00000000">
              <w:rPr>
                <w:i w:val="1"/>
                <w:rtl w:val="0"/>
              </w:rPr>
              <w:t xml:space="preserve">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drošības rezervju veidošana un uzturēšana ir deleģēta Possessor, savukārt Ekonomikas ministrija īsteno uzraudzību pār attiecīgā deleģētā uzdevuma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likumprojekta virzīšanas brīdi ne Ekonomikas ministrijas, ne Possessor rīcībā nav informācijas, kas liecinātu par objektīvu nepieciešamību mainīt spēkā noteikto pārejas perioda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termiņš drošības rezervju iegādei valsts īpašumā līdz 2028. gada 31. decembrim ir noteikts ar Ministru kabineta 2023. gada 14. jūlija rīkojumu Nr. 458  apstiprinātājā konceptuālajā ziņojumā “Par valsts naftas produktu drošības rezervju pārvaldību”” (turpmāk – Konceptuālais ziņojums), ar kuru tika apstiprināts jaunais drošības rezervju pārvaldības modelis (tostarp, finansiālās ietekmes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Finanšu ministrijas iebildumā nav sniegts pamatojums vai konkrēti apsvērumi nepieciešamībai pagarināt pārejas periodu līdz 2030. gada 31. decembrim, lūdzam sniegt detalizētāku argumentāciju un iebilduma pamatojumu (īpaši Konceptuālā ziņojuma 5. nodaļas “Latvijas jaunās drošības rezervju pārvaldības finansiālā ietekme” kontekstā) šā jautājuma turpmākai izvērtēšanai.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precizēt pirmo teikumu, svītrojot vārdu “tiešu”, lai viennozīmīgi būtu skaidrs, ka tiesību akta projektam nav ietekmes uz valsts budžetu vai pašvaldību budžetiem.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26-TA-1379</w:t>
    </w:r>
    <w:r>
      <w:br/>
    </w:r>
    <w:r w:rsidR="00000000" w:rsidRPr="00000000" w:rsidDel="00000000">
      <w:rPr>
        <w:rtl w:val="0"/>
      </w:rPr>
      <w:t xml:space="preserve">11.08.2026. 15.31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26-TA-1379</w:t>
    </w:r>
    <w:r>
      <w:br/>
    </w:r>
    <w:r w:rsidR="00000000" w:rsidRPr="00000000" w:rsidDel="00000000">
      <w:rPr>
        <w:rtl w:val="0"/>
      </w:rPr>
      <w:t xml:space="preserve">11.08.2026. 15.31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Izziņa_26-TA-1379.docx</dc:title>
</cp:coreProperties>
</file>

<file path=docProps/custom.xml><?xml version="1.0" encoding="utf-8"?>
<Properties xmlns="http://schemas.openxmlformats.org/officeDocument/2006/custom-properties" xmlns:vt="http://schemas.openxmlformats.org/officeDocument/2006/docPropsVTypes"/>
</file>