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22-TA-1802: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Civilprocesa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Civilprocesa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Civilprocesa likumā" sākotnējās ietekmes (ex-ante) novērtējuma ziņojumā (anotācija) skaidrots, ka “Likumprojekts “Grozījumi Civilprocesa likumā” (turpmāk – likumprojekts) ir saistītā likumprojekta pavadošais likumprojekts. Attiecīgi plašāks apraksts par Direktīvas ieviešanas pasākumiem un argumentāciju atrodams saistītā likumprojekta sākotnējās ietekmes novērtējuma ziņojumā”. Saistītā likumprojekta “Grozījumi Maksātnespējas likumā” sākotnējās ietekmes  (ex- ante) novērtējuma ziņojumā (anotācija) 1.3.punkta sadaļā “Komercdarbības atbalsta atgūšana” norādīts par īpašo regulējumu attiecībā uz prasījumiem, kas atbilst Komercdarbības atbalsta kontroles likuma IV un V nodaļā minētajiem gadījumiem un, ievērojot minēto, atbilstoši grozījumi tiek virzīti Maksātnespējas likuma 37.pantā un 164.pantā.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lai pavadošais likumprojekts tiktu salāgots ar grozījumiem Maksātnespējas likumā, ir nepieciešams papildināt likumprojektu ar grozījumiem Civilprocesa likuma 560.panta pirmās daļas 10.punktā, nosakot izņēmumu, ka izpildu lietvedību neaptur par prasījumiem, kas atbilst Komercdarbības atbalsta kontroles likuma IV un V nodaļā minētajiem gadījumiem.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nav ņemts vērā, tā kā maksātnespējas procesa pasludināšana jau pati par sevi ir vērsta uz konkurences kropļošanas izbeigšanu, kas ir galvenais Komercdarbības atbalsta kontroles likuma IV un V nodaļā minēto gadījumu mērķis.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jānorāda, ka Finanšu ministrijas izteiktā iebilduma gadījumā veidotos situācija, ka vienlaikus tiek īstenota gan kolektīvā procedūra (fiziskās personas maksātnespējas process), gan individuālā procedūra (izpildu lietvedība), kas vienlaikus nav iespējamas, tā kā vērstas uz vienu un to pašu parādnieka mantu un ienākumiem. Šajā saistībā vēršama uzmanība uz Civilprocesa likuma 560. panta pirmās daļas 8. punktu, kas imperatīvi paredz, ka tiesu izpildītājs aptur izpildes lietvedību, ja parādniekam pasludināts fiziskās personas maksātnespējas process. Tātad jau iepriekš likumdevējs ir izvērtējis arī citu tā saukto nedzēšamo saistību kontekstu un secinājis, ka izpildu lietvedību ir nepieciešams apturēt vienmēr un neatkarīgi no attiecīgo saistību dzēšamības vai nedzēšamības rakstura.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vēršama uzmanība uz Maksātnespējas likuma 165. panta sesto daļu, kas regulē iepriekš apturētās un nesegtās saistības gadījumā, ja maksātnespējas process netiek izbeigts, likvidējot parādnieku - juridisko personu vai dzēšot fiziskās personas saistības.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 minēto norādāms, ka iebildums ne tikai nebūtu praktiski īstenojams, bet pēc būtības paredzētu Eiropas Savienības tiesību normu pārmērīgu ieviešanu, tā kā tiktu pārsniegtas noteiktās prasības, kas, kā minēts jau iepriekš, primāri paredz izbeigt konkurences kropļošanu.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Civilprocesa likumā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Civilprocesa likumā" sākotnējās ietekmes (ex-ante) novērtējuma ziņojumā (anotācija) skaidrots, ka “Likumprojekts “Grozījumi Civilprocesa likumā” (turpmāk – likumprojekts) ir saistītā likumprojekta pavadošais likumprojekts. Attiecīgi plašāks apraksts par Direktīvas ieviešanas pasākumiem un argumentāciju atrodams saistītā likumprojekta sākotnējās ietekmes novērtējuma ziņojumā”. Saistītā likumprojekta “Grozījumi Maksātnespējas likumā” sākotnējās ietekmes  (ex- ante) novērtējuma ziņojumā (anotācija) 1.3.punkta sadaļā “Komercdarbības atbalsta atgūšana” norādīts par īpašo regulējumu attiecībā uz prasījumiem, kas atbilst Komercdarbības atbalsta kontroles likuma IV un V nodaļā minētajiem gadījumiem un, ievērojot minēto, atbilstoši grozījumi tiek virzīti Maksātnespējas likuma 37.pantā un 164.pantā.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likumprojekta “Grozījumi Maksātnespējas likuma” 56.pantā noteikto, ir nepieciešams veikt grozījumus Civilprocesa likuma 563.panta 3.</w:t>
            </w:r>
            <w:r w:rsidR="00000000" w:rsidRPr="00000000" w:rsidDel="00000000">
              <w:rPr>
                <w:vertAlign w:val="superscript"/>
                <w:rtl w:val="0"/>
              </w:rPr>
              <w:t xml:space="preserve">1</w:t>
            </w:r>
            <w:r w:rsidR="00000000" w:rsidRPr="00000000" w:rsidDel="00000000">
              <w:rPr>
                <w:rtl w:val="0"/>
              </w:rPr>
              <w:t xml:space="preserve"> 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Civilprocesa likuma 563.panta 3.</w:t>
            </w:r>
            <w:r w:rsidR="00000000" w:rsidRPr="00000000" w:rsidDel="00000000">
              <w:rPr>
                <w:vertAlign w:val="superscript"/>
                <w:rtl w:val="0"/>
              </w:rPr>
              <w:t xml:space="preserve">1 </w:t>
            </w:r>
            <w:r w:rsidR="00000000" w:rsidRPr="00000000" w:rsidDel="00000000">
              <w:rPr>
                <w:rtl w:val="0"/>
              </w:rPr>
              <w:t xml:space="preserve">daļu aiz vārdiem “administratīvo pārkāpumu” ar vārdiem “, izpildu lietvedība par prasījumiem, kas atbilst Komercdarbības atbalsta kontroles likuma IV un V nodaļā minētajiem gadījumiem."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papildinājuma tekstu salāgojot ar Maksātnespējas likuma 164. panta ceturtajā daļā paredzētajiem grozījumiem.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Civilprocesa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2019. gada 28. februāra likumu "Grozījumi Civilprocesa likumā" Civilprocesa likuma 43. panta pirmā daļa tika papildināta ar 16.</w:t>
            </w:r>
            <w:r w:rsidR="00000000" w:rsidRPr="00000000" w:rsidDel="00000000">
              <w:rPr>
                <w:vertAlign w:val="superscript"/>
                <w:rtl w:val="0"/>
              </w:rPr>
              <w:t xml:space="preserve">1</w:t>
            </w:r>
            <w:r w:rsidR="00000000" w:rsidRPr="00000000" w:rsidDel="00000000">
              <w:rPr>
                <w:rtl w:val="0"/>
              </w:rPr>
              <w:t xml:space="preserve"> punktu, kas paredz, ka no tiesas izdevumu samaksas valsts ienākumos atbrīvota puse, kas atzīta par trauksmes cēlēju vai ir viņa radinieks Trauksmes celšanas likuma izpratnē. Savukārt ar 2021. gada 25. marta likumu "Grozījumi Civilprocesa likumā"  567. panta otrā daļa papildināta ar 7. punktu, kas paredz, ka no sprieduma izpildes izdevumu samaksas tiesu izpildītājam ir atbrīvoti piedzinēji, kas ir trauksmes cēlēji un viņu radinieki ar šādu statusu celtajās prasībās, arī pieteikumos par prasības nodrošināšanu vai pagaidu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grozījumi veikti, ņemot vērā Trauksmes celšanas likumā, kas stājās spēkā 2019. gada 1. maijā, ietverto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2022. gada 4. februārī stājās spēkā jauns Trauksmes celšanas likums, ar kuru pārņemtas Eiropas Parlamenta un Padomes 2019. gada 23. oktobra Direktīvas (ES) 2019/1937 par to personu aizsardzību, kuras ziņo par Savienības tiesību aktu pārkāpumiem, prasības un kas paredz paplašināt to personu loku, uz kurām būtu attiecināmas aizsardzības garantijas pret trauksmes celšanas dēļ radītām sekām, </w:t>
            </w:r>
            <w:r w:rsidR="00000000" w:rsidRPr="00000000" w:rsidDel="00000000">
              <w:rPr>
                <w:b w:val="1"/>
                <w:rtl w:val="0"/>
              </w:rPr>
              <w:t xml:space="preserve">lūdzam</w:t>
            </w:r>
            <w:r w:rsidR="00000000" w:rsidRPr="00000000" w:rsidDel="00000000">
              <w:rPr>
                <w:rtl w:val="0"/>
              </w:rPr>
              <w:t xml:space="preserve"> </w:t>
            </w:r>
            <w:r w:rsidR="00000000" w:rsidRPr="00000000" w:rsidDel="00000000">
              <w:rPr>
                <w:u w:val="single"/>
                <w:rtl w:val="0"/>
              </w:rPr>
              <w:t xml:space="preserve">papildināt likumprojektu ar šādiem pantiem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aizstāt 43. panta pirmās daļas 16.</w:t>
            </w:r>
            <w:r w:rsidR="00000000" w:rsidRPr="00000000" w:rsidDel="00000000">
              <w:rPr>
                <w:vertAlign w:val="superscript"/>
                <w:rtl w:val="0"/>
              </w:rPr>
              <w:t xml:space="preserve">1</w:t>
            </w:r>
            <w:r w:rsidR="00000000" w:rsidRPr="00000000" w:rsidDel="00000000">
              <w:rPr>
                <w:rtl w:val="0"/>
              </w:rPr>
              <w:t xml:space="preserve"> punktā vārdus "vai ir viņa radinieks" ar vārdiem "ir viņa radinieks vai saistītā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aizstāt 567. panta otrās daļas 7. punktā vārdus "un viņu radinieki" ar vārdiem "viņu radinieki un saistītās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Attiecīgi anotācijā norādot: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gada 4. februārī stājās spēkā jauns Trauksmes celšanas likums, kas paredz paplašināt to subjektu loku, uz kuru būtu attiecināmas aizsardzības garantijas pret trauksmes celšanas dēļ radītām sekām.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2019. gada 28. februāra likumu "Grozījumi Civilprocesa likumā" Civilprocesa likuma 43. panta pirmā daļa tika papildināta ar 16.</w:t>
            </w:r>
            <w:r w:rsidR="00000000" w:rsidRPr="00000000" w:rsidDel="00000000">
              <w:rPr>
                <w:vertAlign w:val="superscript"/>
                <w:rtl w:val="0"/>
              </w:rPr>
              <w:t xml:space="preserve">1</w:t>
            </w:r>
            <w:r w:rsidR="00000000" w:rsidRPr="00000000" w:rsidDel="00000000">
              <w:rPr>
                <w:rtl w:val="0"/>
              </w:rPr>
              <w:t xml:space="preserve"> punktu, kas paredz, ka no tiesas izdevumu samaksas valsts ienākumos atbrīvota puse, kas atzīta par trauksmes cēlēju vai ir viņa radinieks Trauksmes celšanas likuma izpratnē. Savukārt ar 2021. gada 25. marta likumu "Grozījumi Civilprocesa likumā"  567. panta otrā daļa papildināta ar 7. punktu, kas paredz, ka no sprieduma izpildes izdevumu samaksas tiesu izpildītājam ir atbrīvoti piedzinēji, kas ir trauksmes cēlēji un viņu radinieki ar šādu statusu celtajās prasībās, arī pieteikumos par prasības nodrošināšanu vai pagaidu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grozījumi veikti, ņemot vērā Trauksmes celšanas likumā, kas stājās spēkā 2019. gada 1. maijā, ietverto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gada 4. februārī stājās spēkā jauns Trauksmes celšanas likums, ar kuru pārņemtas Eiropas Parlamenta un Padomes 2019. gada 23. oktobra Direktīvas (ES) 2019/1937 par to personu aizsardzību, kuras ziņo par Savienības tiesību aktu pārkāpumiem, prasības. Minētajā direktīvā (4. panta 4. punkts) noteikts, ka trauksmes cēlēju aizsardzības pasākumus piemēro ne tikai trauksmes cēlējiem un viņu radiniekiem, bet arī, piemēram, kolēģiem, juridiskām personām, kuras pieder trauksmes cēlējiem.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šobrīd Trauksmes celšanas likums paredz, ka ar trauksmes cēlēju saistītām personām, tāpat kā trauksmes cēlēja radiniekiem, tiek sniegts atbalsts un konsultācijas trauksmes celšanas dēļ radušos jautājumu risināšanā, nodrošinātas aizsardzības garantijas, tām ir aizliegts trauksmes cēlēja ziņojuma dēļ radīt nelabvēlīgas sekas, tās, noteiktos gadījumos, ir atbrīvotas no juridiskās atbildības un no pienākuma ievērot lietas ārpustiesas izskatīšanas kārtību administratīvajā procesā, kā arī, ja pieteikums ir saistīts ar trauksmes celšanas dēļ radītu nelabvēlīgu seku novēršanu, ir atbrīvotas no valsts nodevas administratīvajā procesā tiesā.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Trauksmes celšanas likuma 1. panta pirmās daļas 6. punktu saistītā persona ir fiziskā persona, kura atbalsta vai palīdz trauksmes cēlējam trauksmes celšanā vai ir saistīta ar trauksmes cēlēju un varētu ciest no nelabvēlīgām sekām. Saistītā persona var būt arī komersants vai privāto tiesību juridiskā persona, kura pieder trauksmes cēlējam, kurā tas ir nodarbināts vai ar kuru tas citādi saistīts, veicot darba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lai nodrošinātu vienlīdzīgu pieeju ir nepieciešams Civilprocesa likumā noteikt, ka no tiesas izdevumu samaksas valsts ienākumos atbrīvo ne tikai pusi, kas atzīta par trauksmes cēlēju vai ir viņa radinieks Trauksmes celšanas likuma izpratnē, bet arī saistīto personu, kā arī, ka no sprieduma izpildes izdevumu samaksas tiesu izpildītājam ir atbrīvoti, ne tikai piedzinēji, kas ir trauksmes cēlēji un viņu radinieki ar šādu statusu celtajās prasībās, bet arī piedzinēji, kas ir saistītas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likumprojekts paredz precizēt Civilprocesa likuma 43. panta pirmā daļas 16.</w:t>
            </w:r>
            <w:r w:rsidR="00000000" w:rsidRPr="00000000" w:rsidDel="00000000">
              <w:rPr>
                <w:vertAlign w:val="superscript"/>
                <w:rtl w:val="0"/>
              </w:rPr>
              <w:t xml:space="preserve">1</w:t>
            </w:r>
            <w:r w:rsidR="00000000" w:rsidRPr="00000000" w:rsidDel="00000000">
              <w:rPr>
                <w:rtl w:val="0"/>
              </w:rPr>
              <w:t xml:space="preserve"> punktu un 567. panta otrās daļas 7.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likumprojekts un anotācijas I 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Civilprocesa likumā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22-TA-1802</w:t>
    </w:r>
    <w:r>
      <w:br/>
    </w:r>
    <w:r w:rsidR="00000000" w:rsidRPr="00000000" w:rsidDel="00000000">
      <w:rPr>
        <w:rtl w:val="0"/>
      </w:rPr>
      <w:t xml:space="preserve">26.09.2022. 08.56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22-TA-1802</w:t>
    </w:r>
    <w:r>
      <w:br/>
    </w:r>
    <w:r w:rsidR="00000000" w:rsidRPr="00000000" w:rsidDel="00000000">
      <w:rPr>
        <w:rtl w:val="0"/>
      </w:rPr>
      <w:t xml:space="preserve">26.09.2022. 08.56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Izziņa_22-TA-1802.docx</dc:title>
</cp:coreProperties>
</file>

<file path=docProps/custom.xml><?xml version="1.0" encoding="utf-8"?>
<Properties xmlns="http://schemas.openxmlformats.org/officeDocument/2006/custom-properties" xmlns:vt="http://schemas.openxmlformats.org/officeDocument/2006/docPropsVTypes"/>
</file>