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25-TA-1187: Noteikumu projekts (Groza manuāli)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2021. gada 19. oktobra noteikumos Nr. 693 "Būvju vispārīgo prasību būvnormatīvs LBN 200-21"</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29.01.2026. 17:00</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2021. gada 19. oktobra noteikumos Nr. 693 "Būvju vispārīgo prasību būvnormatīvs LBN 200-21"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(KEM - 12.02.2026.)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 iebilst par grozījumu projekta 1.1.apakšpunktā iekļautiem 3.48. un 3.49. apakšpunktiem, kas dublē Eiropas Parlamenta un Padomes 2023. gada 13. septembra Regulas (ES) 2023/1804 par alternatīvo degvielu infrastruktūras ieviešanu un ar ko atceļ Direktīvu 2014/94/ES 2. pantā iekļautās definīcijas.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dzēsta </w:t>
            </w:r>
            <w:r w:rsidR="00000000" w:rsidRPr="00000000" w:rsidDel="00000000">
              <w:rPr>
                <w:i w:val="1"/>
                <w:rtl w:val="0"/>
              </w:rPr>
              <w:t xml:space="preserve">divvirzienu uzlādes</w:t>
            </w:r>
            <w:r w:rsidR="00000000" w:rsidRPr="00000000" w:rsidDel="00000000">
              <w:rPr>
                <w:rtl w:val="0"/>
              </w:rPr>
              <w:t xml:space="preserve"> definīcija (Sākotnēji 3.49.p).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to, ka </w:t>
            </w:r>
            <w:r w:rsidR="00000000" w:rsidRPr="00000000" w:rsidDel="00000000">
              <w:rPr>
                <w:i w:val="1"/>
                <w:rtl w:val="0"/>
              </w:rPr>
              <w:t xml:space="preserve">viedās uzlādes</w:t>
            </w:r>
            <w:r w:rsidR="00000000" w:rsidRPr="00000000" w:rsidDel="00000000">
              <w:rPr>
                <w:rtl w:val="0"/>
              </w:rPr>
              <w:t xml:space="preserve"> definīcija netiek dzēsta, panākta vienošanās 17.04.2026. starpinstitūciju sanāksmē.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sākotnējoi noteica definīcijas: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3.48. viedā uzlāde – uzlādes operācija, kurā akumulatoram piegādātās elektroenerģijas intensitāte tiek koriģēta dinamiski, balstoties uz informāciju, kas saņemta, izmantojot elektroniskos sakarus;</w:t>
            </w:r>
            <w:r w:rsidR="00000000" w:rsidRPr="00000000" w:rsidDel="00000000">
              <w:rPr>
                <w:b w:val="1"/>
                <w:i w:val="1"/>
                <w:rtl w:val="0"/>
              </w:rPr>
              <w:t xml:space="preserve">Taču vairs neparedz: [dzēsts]</w:t>
            </w:r>
            <w:r w:rsidR="00000000" w:rsidRPr="00000000" w:rsidDel="00000000">
              <w:rPr>
                <w:i w:val="1"/>
                <w:rtl w:val="0"/>
              </w:rPr>
              <w:t xml:space="preserve">3.49. divvirzienu uzlāde – viedās uzlādes operācija, kurā elektroenerģijas plūsmu var pagriezt pretējā virzienā, ļaujot elektroenerģijai plūst no baterijas uz uzlādes punktu, kuram tas pieslēgts;</w:t>
            </w:r>
            <w:r w:rsidR="00000000" w:rsidRPr="00000000" w:rsidDel="00000000">
              <w:rPr>
                <w:b w:val="1"/>
                <w:i w:val="1"/>
                <w:rtl w:val="0"/>
              </w:rPr>
              <w:t xml:space="preserve">[dzēsts]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2021. gada 19. oktobra noteikumos Nr. 693 "Būvju vispārīgo prasību būvnormatīvs LBN 200-21"</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2021. gada 19. oktobra noteikumos Nr. 693 "Būvju vispārīgo prasību būvnormatīvs LBN 200-21"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- 12.02.2026.)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6 2 prim redakciju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Noteikums paredz, ka katra jaunbūve jāprojektē kā saules integrācijai piemērota ēka — pat tad, ja pirmajā būvniecības fāzē paneļi netiek uzstādīti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Tātad apzināti aicinām projektēt būves ar :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lielāku nestspēju,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dārgākiem  jumtu materiāliem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kabeļšahtu ierīkošanu uttt, kas, mūsuprāt, ir nesamērīga lidzekļu izškērdēšana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punktu, paredzot samērīgas un loģiskas prasības, noteikumu punkts jāpiemēro   jāpiemēro diferencēti.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17.04.2026. starpinstitūciju sanākmsē panākta vienošanās, ka iebildums kopumā ir uzskatāms par ņemtu vērā.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būtiski papildināts. Būvnormatīvā tiek iekļauts regulējums (130.</w:t>
            </w:r>
            <w:r w:rsidR="00000000" w:rsidRPr="00000000" w:rsidDel="00000000">
              <w:rPr>
                <w:vertAlign w:val="superscript"/>
                <w:rtl w:val="0"/>
              </w:rPr>
              <w:t xml:space="preserve">20</w:t>
            </w:r>
            <w:r w:rsidR="00000000" w:rsidRPr="00000000" w:rsidDel="00000000">
              <w:rPr>
                <w:rtl w:val="0"/>
              </w:rPr>
              <w:t xml:space="preserve">.p) par izņēmumiem, jeb gadījumiem, kad var atkāpties no prasībām par saules enerģijas risinājumu uzstādīšanu.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 2024/1275 10.panta 1.daļā nosaka, ka </w:t>
            </w:r>
            <w:r w:rsidR="00000000" w:rsidRPr="00000000" w:rsidDel="00000000">
              <w:rPr>
                <w:i w:val="1"/>
                <w:rtl w:val="0"/>
              </w:rPr>
              <w:t xml:space="preserve">"Dalībvalstis nodrošina, ka visas jaunās ēkas ir projektētas tā, lai optimizētu to saules enerģijas ražošanas potenciālu, balstoties uz saules apstarojumu objektā un ļaujot vēlāk izmakslietderīgā veidā uzstādīt saules enerģijas tehnoloģijas". </w:t>
            </w:r>
            <w:r w:rsidR="00000000" w:rsidRPr="00000000" w:rsidDel="00000000">
              <w:rPr>
                <w:rtl w:val="0"/>
              </w:rPr>
              <w:t xml:space="preserve">Prasība pati par sevi ir vērsta uz projektēšanu un tādas ēkas radīšanu, kas ēkas vēlākas ekspluatācijas laikā tās aprīkošana ar saules enerģijas risinājumiem būtu gan iespējama, gan izmakslietderīga.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Direktīvas 10.panta 1.daļas piemērošanas vadlīnijās minēts, ka </w:t>
            </w:r>
            <w:r w:rsidR="00000000" w:rsidRPr="00000000" w:rsidDel="00000000">
              <w:rPr>
                <w:i w:val="1"/>
                <w:rtl w:val="0"/>
              </w:rPr>
              <w:t xml:space="preserve">"Attiecībā uz 10. pantu saules enerģijas tehnoloģijas ietver gan fotoelementu (PV), gan saules siltumenerģijas sistēmas. Tāpēc jaunu ēku projektēšanā būtu jāņem vērā gan fotoelementu, gan saules siltumenerģijas tehnoloģijas un abu tehnoloģiju kombinācijas. Projektējot ēku, kas optimizēta saules enerģijas ražošanai, ir vajadzīga visaptveroša pieeja. Šādas pieejas galvenie faktori ir šādi: i) pietiekama nestspēja saistībā ar saules enerģijas iekārtām; ii) atbilstoša ēkas orientācija; un iii) jumta un fasādes konstrukcija. Mērķis ir nodrošināt piemērotu saules enerģijas iekārtu pievienošanu nākotnē bez dārgām strukturālām izmaiņām.".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2021. gada 19. oktobra noteikumos Nr. 693 "Būvju vispārīgo prasību būvnormatīvs LBN 200-21"</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2021. gada 19. oktobra noteikumos Nr. 693 "Būvju vispārīgo prasību būvnormatīvs LBN 200-21"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- 12.02.2026.)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173.4–173.5. (bezemisiju ēkas)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Piedāvātie termiņi nav reāli realizējami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Noteikumos jānosaka iespējami reāli termiņi , pagarinot tos vismaz par  24–36 mēnešiem ieviešanas termiņu pārcelt uz 2028. gadu publiskajām ēkām, savukārt parējām vismaz līdz 2030 gadam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Termiņi attiecīgajām prasībām izriet no Direktīvas 2024/1275. Dalībvalstīm nav paredzēta rīcības brīvība mainīt termiņus.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pilnībā tiek izmantota iespēja prasības spēkā stāšanos atlikt ar noteikumu projekta 179.punktu, kas paredz laika nobīdi , proti, ka </w:t>
            </w:r>
            <w:r w:rsidR="00000000" w:rsidRPr="00000000" w:rsidDel="00000000">
              <w:rPr>
                <w:i w:val="1"/>
                <w:rtl w:val="0"/>
              </w:rPr>
              <w:t xml:space="preserve">" Šo noteikumu 173.</w:t>
            </w:r>
            <w:r w:rsidR="00000000" w:rsidRPr="00000000" w:rsidDel="00000000">
              <w:rPr>
                <w:i w:val="1"/>
                <w:vertAlign w:val="superscript"/>
                <w:rtl w:val="0"/>
              </w:rPr>
              <w:t xml:space="preserve">4 </w:t>
            </w:r>
            <w:r w:rsidR="00000000" w:rsidRPr="00000000" w:rsidDel="00000000">
              <w:rPr>
                <w:i w:val="1"/>
                <w:rtl w:val="0"/>
              </w:rPr>
              <w:t xml:space="preserve">un 173.</w:t>
            </w:r>
            <w:r w:rsidR="00000000" w:rsidRPr="00000000" w:rsidDel="00000000">
              <w:rPr>
                <w:i w:val="1"/>
                <w:vertAlign w:val="superscript"/>
                <w:rtl w:val="0"/>
              </w:rPr>
              <w:t xml:space="preserve">5.</w:t>
            </w:r>
            <w:r w:rsidR="00000000" w:rsidRPr="00000000" w:rsidDel="00000000">
              <w:rPr>
                <w:i w:val="1"/>
                <w:rtl w:val="0"/>
              </w:rPr>
              <w:t xml:space="preserve"> punktu nepiemēro tām būvniecības iecerēm, kurām būvatļaujas pieteikums vai līdzvērtīgs pieteikums, tostarp, par ieceri lietošanas veida maiņai, ir iesniegts līdz 173.</w:t>
            </w:r>
            <w:r w:rsidR="00000000" w:rsidRPr="00000000" w:rsidDel="00000000">
              <w:rPr>
                <w:i w:val="1"/>
                <w:vertAlign w:val="superscript"/>
                <w:rtl w:val="0"/>
              </w:rPr>
              <w:t xml:space="preserve">4</w:t>
            </w:r>
            <w:r w:rsidR="00000000" w:rsidRPr="00000000" w:rsidDel="00000000">
              <w:rPr>
                <w:i w:val="1"/>
                <w:rtl w:val="0"/>
              </w:rPr>
              <w:t xml:space="preserve"> vai  173.</w:t>
            </w:r>
            <w:r w:rsidR="00000000" w:rsidRPr="00000000" w:rsidDel="00000000">
              <w:rPr>
                <w:i w:val="1"/>
                <w:vertAlign w:val="superscript"/>
                <w:rtl w:val="0"/>
              </w:rPr>
              <w:t xml:space="preserve">5 </w:t>
            </w:r>
            <w:r w:rsidR="00000000" w:rsidRPr="00000000" w:rsidDel="00000000">
              <w:rPr>
                <w:i w:val="1"/>
                <w:rtl w:val="0"/>
              </w:rPr>
              <w:t xml:space="preserve">punktā minētajam datumam."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Noteiktās prasības nav attiecināmas uz ekspluatācijā esošā ēkām, kurām nav uzsākts būvniecības (tajā skaitā atjaunošanas) administratīvais process. Būvnormatīvos noteiktās prasības attiecās uz jaunu ēku projektēšanu un esošu ēku pārbūvju projektēšanu.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2021. gada 19. oktobra noteikumos Nr. 693 "Būvju vispārīgo prasību būvnormatīvs LBN 200-21"</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2021. gada 19. oktobra noteikumos Nr. 693 "Būvju vispārīgo prasību būvnormatīvs LBN 200-21"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ARHITEKTU SAVIENĪBA - 12.02.2026.)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Biedrība Latvijas Arhitektu savienība izsaka šādus iebildumus:</w:t>
            </w:r>
            <w:r w:rsidR="00000000" w:rsidRPr="00000000" w:rsidDel="00000000">
              <w:rPr>
                <w:b w:val="1"/>
                <w:rtl w:val="0"/>
              </w:rPr>
              <w:t xml:space="preserve">Iebildums (Par projektu kopumā)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Noteikumu projektu “Grozījumi Ministru kabineta 2021. gada 19. oktobra noteikumos Nr. 693 “Būvju vispārīgo prasību būvnormatīvs LBN 200-21”” (turpmāk – projekts) kopumā, un uzskatām to par neatbilstošu Eiropas Parlamenta un Padomes 2024. gada 24. aprīļa direktīvas (ES) Nr. 2024/1275 par ēku energoefektivitāti (turpmāk – direktīva) regulējumam. Mūsu ieskatā projekts būtu virzāms vienlaikus ar grozījumiem Ēku energoefektivitātes likumā, ņemot vērā, ka pastāv regulējuma atšķirības starp direktīvas regulējumu, Ēku energoefektivitātes likumu un projektu. Tāpat direktīvas 4. pants cita starpā paredz, ka dalībvalstis piemēro ēku energosnieguma aprēķina metodoloģiju, kas atbilst I pielikumā noteiktajam kopīgajam vispārīgajam satvaram. Minēto metodoloģiju pieņem valsts vai reģionu līmenī. Savukārt projekts nesatur metodoloģiju, kuru paredzēts piemērot ēku energosnieguma aprēķinam. Projekts nesatur arī izņēmumus atsevišķām ēku funkcijām, gadījumos, kad ēkas lietošanas mērķis paredz ievērojamu enerģijas patēriņu, piemēram, sporta hallēs, rūpnīcās u.tml., vai tieši pretēji mazām vai nelielām un īslaicīgas lietošanas ēkām, kaut gan direktīva pieļauj šādu izņēmumu noteikšanu. Vienlaikus projekts pretēji direktīvai nesatur arī direktīvas 10. panta 4. punktā paredzētos izņēmumus. Proti, direktīvas 10. panta 4. punktā paredzēts, ka dalībvalstis valsts līmenī nosaka un dara publiski pieejamus kritērijus šajā pantā noteikto pienākumu praktiskai īstenošanai un iespējamiem izņēmumiem no minētajiem pienākumiem attiecībā uz konkrētiem ēku veidiem, ņemot vērā tehnoloģiskās neitralitātes principu attiecībā uz tehnoloģijām, kuras nerada emisijas uz vietas, un saskaņā ar saules enerģijas iekārtu novērtēto tehnisko un ekonomisko potenciālu un to ēku raksturlielumiem, uz kurām attiecas šis noteikums. Dalībvalstis attiecīgā gadījumā ņem vērā arī strukturālo integritāti, zaļos jumtus un bēniņu un jumta izolāciju. Ņemot to vērā, lūdzam nevirzīt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"Grozījumi Ministru kabineta 2021. gada 19. oktobra noteikumos Nr. 693 "Būvju vispārīgo prasību būvnormatīvs LBN 200-21"" sākotnējās ietekmes (ex-ante) novērtējuma ziņojuma (anotācijā) (turpmāk – projekta anotācija) 2.1. punktā noteikts, ka saistītās prasības ēkas vadības sistēmas jomā veicina sistēmu integrāciju, kur saules invertors “sarunājas” ar siltumsūkni. Šāda integrācija var pielikt vēl 500 – 1 000 EUR pie automātikas izmaksām. Vēršam uzmanību, ka koncentrējoties tikai uz saules enerģijas ieviešanas prasībām, ka būvniecības izmaksas vidējai jaunbūvei palielināsies vismaz par 10 000 – 20 000 EUR, ievērojot 2026. gada vidējās patēriņa cenas. Vēršam uzmanību, ka papildu nepieciešamo ieguldījumu 10 000 – 20 000 EUR apmērā var izlietot nevis saules enerģijas nodrošināšanai, bet citiem, daudz piemērotākiem risinājumiem direktīvas mērķu sasniegšanai, kā piemēru norādot zemes siltumsūkni, kas apkures rēķinus vienai mājsaimniecībai ievērojami samazinās, salīdzinot ar saules enerģijas ieviešanu. Vienlaikus, Latvijas apstākļos, pretēji, piemēram Spānijas Karalistei, būvniecības ierosinātāju un mājsaimniecību izmaksas saules enerģijas ieviešanai ievērojami pārsniedz ieguvumus, kādus sabiedrība iegūst, ņemot vērā, ka Latvijā saulainas dienas ar augstu saules intensitāti novērojamas tikai vasaras periodā, proti 3 mēnešus gadā. Tādējādi saules enerģijas ieviešana nesasniedz direktīvas mērķus. Savukārt projekta regulējuma piemērošana praksē vienlaikus palielinās būvniecības un ēku ekspluatācijas izmaksas. Tāpat, lai nodrošinātu projekta anotācijas 2.1. punktā norādīto saules invertora “sarunāšanos” ar siltumsūkni nepieciešams izbūvēt papildus sistēmas, ieviest specializētu programmatūru un nodrošināt ekspertu, lai aprēķinātu būvmateriālu izmaksas no ražošanas līdz utilizācijai un ekspluatācijas radīto oglekļa pēdu, kas vēl vairāk sadārdzinās jaunu būvju būvniecību, kā arī esošo ēku ekspluatāciju, tādējādi ievērojami samazinot pirktspējas līmeni un palielinot reālos izdevumus un patēriņa cenas.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to vērā, lūdzam nevirzīt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Iebildums (Projekta 1.4.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projekta 1.4. apakšpunktā piedāvāto Ministru kabineta 2021. gada 19. oktobra noteikumu Nr. 693 “Būvju vispārīgo prasību būvnormatīvs LBN 200-21” ar 6.2 punktu, ņemot vērā, ka nav samērīgi piedāvātajā regulējumā noteiktās prasības paredzēt kā obligātas, ņemot vērā izmaksas atbilstības prasību izpildei, kā arī faktu, ka šis regulējums būtiski ierobežo Satversmes 105. pantā paredzētās personu tiesības uz īpašumu. No projekta vai anotācijas tāpat nav izsecināms šīs normas izvertējums, atbilstoši Satversmes 105. panta pirmajam un otrajam teikumam. Vienlaikus piedāvātais regulējums tā spēkā stāšanās gadījumā rada risku nesamērīgu un pēc būtības neizpildāmu prasību noteikšanai būvniecības ierosinātājiem, to neizpildes gadījumā norādot, ka būvniecības ierosinātāju iesniegtajos būvniecības dokumentos paredzētā ēka nav būvēta tā, lai izmakslietderīgā veidā varētu uzstādīt saules enerģijas tehnoloģijas. Ņemot to vērā, lūdzam svītrot projekta 1.4. apakšpunktā piedāvāto Ministru kabineta 2021. gada 19. oktobra noteikumu Nr. 693 “Būvju vispārīgo prasību būvnormatīvs LBN 200-21” 6.2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Iebildums (Projekta 1.8.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projekta 1.8. apakšpunktā piedāvāto regulējumu, ņemot vērā, ka piedāvātais regulējums ir pretrunā Ministru kabineta 2021. gada 8. aprīļa noteikumos Nr. 222 “Ēku energoefektivitātes aprēķina metodes un ēku energosertifikācijas noteikumi” noteiktajam ēku uzskaitījumam, uz kurām attiecas prasības gandrīz nulles enerģijai un augstas efektivitātes sistēmu izmantošanai. Piedāvātais regulējums tiesību piemērošanas praksē radīs pretrunas ar Ministru kabineta 2021. gada 8. aprīļa noteikumu Nr. 222 “Ēku energoefektivitātes aprēķina metodes un ēku energosertifikācijas noteikumi” regulējumu, tādējādi pārkāpjot no Satversmes 90. panta izrietošo tiesiskās noteiktības un tiesiskās skaidrības principu. Līdz ar to lūdzam svītrot projekta 1.8.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Par Iebildumu par projektu kopumā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būtiski pārstrādāts, tajā skaitā būtiski papildinot pašā būvnormatīvā iekļaujot regulējumu par atkāpēm (izņēmumiem), kad prasības var nepiemērot. Būtiska daļa no izņēmumiem izriet no noteikumu projektā paredzētās sasaistes ar regulējumu Ēku energoefektivitātes likumā.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iebildumu daļā par noteikumu projekta virzīšanu atsevišķi, t.i. pirms citiem saistītajiem normatīvo aktu grozījumiem Direktīvas 2024/1275 transponēšanai. EM atzīst ka visu saistīto grozījumu vienlaicīgā un paralēlā skaņošanā varētu labāk izsekot visu Direktīvas 2024/1275 transponēšanas gaitu, taču tas nav arguments attiecīgā noteikumu projekta virzības apturēšanai. Tāpat tas nevar būt par argumentu, lai būvnormatīvā sāktu noteikt aprēķinus, kuri veicami saskaņā ar citiem MK noteikumiem - Ministru kabineta 2021. gada 8. aprīļa noteikumiem Nr. 222 </w:t>
            </w:r>
            <w:r w:rsidR="00000000" w:rsidRPr="00000000" w:rsidDel="00000000">
              <w:rPr>
                <w:i w:val="1"/>
                <w:rtl w:val="0"/>
              </w:rPr>
              <w:t xml:space="preserve">"Ēku energoefektivitātes aprēķina metodes un ēku energosertifikācijas noteikumi"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nesatur konkrētus ēkas galvenā lietošanas veida ēku vai telpu grupu izņēmumus, jo zem viena un tā pašā lietošanas veida (piemēram, ražošanas ēkas) dažādība var būt ļoti plaša. Vienlaikus vēršam uzmanību, ka noteikumu projekts būtiski precizēts nosaucot gadījumus un ēkas veidus un situācijas, kurās attiecīgā prasība nav saistoša.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ar norādi, ka </w:t>
            </w:r>
            <w:r w:rsidR="00000000" w:rsidRPr="00000000" w:rsidDel="00000000">
              <w:rPr>
                <w:i w:val="1"/>
                <w:rtl w:val="0"/>
              </w:rPr>
              <w:t xml:space="preserve">"[n]oteikumu projekts paredz 130.</w:t>
            </w:r>
            <w:r w:rsidR="00000000" w:rsidRPr="00000000" w:rsidDel="00000000">
              <w:rPr>
                <w:i w:val="1"/>
                <w:vertAlign w:val="superscript"/>
                <w:rtl w:val="0"/>
              </w:rPr>
              <w:t xml:space="preserve">15</w:t>
            </w:r>
            <w:r w:rsidR="00000000" w:rsidRPr="00000000" w:rsidDel="00000000">
              <w:rPr>
                <w:i w:val="1"/>
                <w:rtl w:val="0"/>
              </w:rPr>
              <w:t xml:space="preserve">.punktu, kas nosaka 11.</w:t>
            </w:r>
            <w:r w:rsidR="00000000" w:rsidRPr="00000000" w:rsidDel="00000000">
              <w:rPr>
                <w:i w:val="1"/>
                <w:vertAlign w:val="superscript"/>
                <w:rtl w:val="0"/>
              </w:rPr>
              <w:t xml:space="preserve">1 </w:t>
            </w:r>
            <w:r w:rsidR="00000000" w:rsidRPr="00000000" w:rsidDel="00000000">
              <w:rPr>
                <w:i w:val="1"/>
                <w:rtl w:val="0"/>
              </w:rPr>
              <w:t xml:space="preserve">nodaļā un 12.12. apakšnodaļā lietotā vārda "ēka" nozīmi. Tas tādēļ, ka Direktīvas 2024/1275 kontekstā "ēka" ir ar šaurāku nozīmi, nekā to nosaka Būvniecības likuma 11.pants. Minētais punkts ir nepieciešams, lai skaidri noteiktu būvnormatīvā noteikto energoefektivitātes jomas prasību sasaisti ar Ēku energoefektivitātes likuma 3.panta otro daļu, kas nosaka uz kādām ēkām attiecīgās prasības nav attiecināmas. Minētie izņēmumi izriet no Direktīvas 2024/1275 5.panta 1.punkta."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Par iebildums daļā, ka siltumsūknis būtu labāks risinājums par saules enerģiju.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nav ņemts vērā daļā par to, ka noteikumu projekts Direktīvas 2024/1275 10.panta prasības par saules enerģiju var transponēt ar nacionālu prasību ierīkot siltumsūkni. Direktīva neparedz šādu dalībvalsts rīcības brīvību.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Par iebildumu par projekta 1.4.apakšpunktu</w:t>
            </w:r>
            <w:r w:rsidR="00000000" w:rsidRPr="00000000" w:rsidDel="00000000">
              <w:rPr>
                <w:rtl w:val="0"/>
              </w:rPr>
              <w:t xml:space="preserve"> ( 6.</w:t>
            </w:r>
            <w:r w:rsidR="00000000" w:rsidRPr="00000000" w:rsidDel="00000000">
              <w:rPr>
                <w:vertAlign w:val="superscript"/>
                <w:rtl w:val="0"/>
              </w:rPr>
              <w:t xml:space="preserve">2</w:t>
            </w:r>
            <w:r w:rsidR="00000000" w:rsidRPr="00000000" w:rsidDel="00000000">
              <w:rPr>
                <w:rtl w:val="0"/>
              </w:rPr>
              <w:t xml:space="preserve">p par saules enerģijas potenciālu)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Minimālās tehniskās prasības ēku projektēšanai nemaina īpašumtiesības, līdz ar to arguments ar atsauci uz Satversmes 105. pantu nav uzskatāms par pamatotu.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Par iebildumu par projekta 1.8.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nedefinē "bezemisiju ēku", kā arī "gandrīz nulles enerģijas ēku". Tāpat Noteikumu projekts nenosaka šo ēku energoefektivitātes aprēķina metodes vai energosertifikāciju, līdz ar to iebildumā minētā pretruna neeksistē.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2021. gada 19. oktobra noteikumos Nr. 693 "Būvju vispārīgo prasību būvnormatīvs LBN 200-21"</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2021. gada 19. oktobra noteikumos Nr. 693 "Būvju vispārīgo prasību būvnormatīvs LBN 200-21"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- 13.02.2026.)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projektā ietverto prasību īstenošana būvniecības ieceres īstenotājam rada papildu izmaksas, kam projektos papildu finansējums nav paredzēts, kā arī ir nepieciešams papildu laiks, lai veiktu projekta precizējumus, attiecībā uz 130.</w:t>
            </w:r>
            <w:r w:rsidR="00000000" w:rsidRPr="00000000" w:rsidDel="00000000">
              <w:rPr>
                <w:vertAlign w:val="superscript"/>
                <w:rtl w:val="0"/>
              </w:rPr>
              <w:t xml:space="preserve">5</w:t>
            </w:r>
            <w:r w:rsidR="00000000" w:rsidRPr="00000000" w:rsidDel="00000000">
              <w:rPr>
                <w:rtl w:val="0"/>
              </w:rPr>
              <w:t xml:space="preserve">.1.apakšpunktā noteikto prasību nepieciešams noteikt pārejas periodu, paredzot, ka 130.5.1.apakšpunktā noteikto prasību neattiecina uz būvprojektiem, kuri līdz 2027.gada 29.maijam ir noteiktā kārtībā saskaņoti (akceptēti) vai iesniegti saskaņošanai institūcijā, kas pilda būvvaldes funkcijas, attiecīgi svītrojot šā apakšpunkta otro teikumu. Pretējā gadījumā pastāv risks zaudēt ārvalstu finansējumu, jo projekti var netikt īstenoti noteiktajā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Pārejas periods tiek noteikts ar punktiem, kas nosaka prasību piemērošanu laikā, proti, ja pieteikums būvatļaujai ir iesniegts līdz  29.05.2026, tad būvniecības iecerē drīkst risināt tās prasības, kas bija spēkā līdz 29.05.2026.</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"179. Šo noteikumu 12.12.apakšnodaļu nepiemēro tām būvniecības iecerēm, kurām būvatļaujas pieteikums vai līdzvērtīgs pieteikums, tostarp, par ieceri lietošanas veida maiņai, ir iesniegts līdz 173.4 vai  173.5 punktā minētajam datumam.</w:t>
            </w:r>
            <w:r w:rsidR="00000000" w:rsidRPr="00000000" w:rsidDel="00000000">
              <w:rPr>
                <w:i w:val="1"/>
                <w:rtl w:val="0"/>
              </w:rPr>
              <w:t xml:space="preserve">180. Šo noteikumu 11.1 nodaļu var nepiemērot tām būvniecības iecerēm, kurām būvatļaujas pieteikums vai līdzvērtīgs pieteikums, tostarp, par ieceri lietošanas veida maiņai, ir iesniegts līdz 2026. gada 29. maijam."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2021. gada 19. oktobra noteikumos Nr. 693 "Būvju vispārīgo prasību būvnormatīvs LBN 200-21"</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2021. gada 19. oktobra noteikumos Nr. 693</w:t>
            </w:r>
            <w:r w:rsidR="00000000" w:rsidRPr="00000000" w:rsidDel="00000000">
              <w:rPr>
                <w:i w:val="1"/>
                <w:rtl w:val="0"/>
              </w:rPr>
              <w:t xml:space="preserve"> "Būvju vispārīgo prasību būvnormatīvs LBN 200-21" </w:t>
            </w:r>
            <w:r w:rsidR="00000000" w:rsidRPr="00000000" w:rsidDel="00000000">
              <w:rPr>
                <w:rtl w:val="0"/>
              </w:rPr>
              <w:t xml:space="preserve">(Latvijas Vēstnesis, 2021, 204. nr.; 2023, 153.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- 11.02.2026.)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projekta 1.3. apakšpunktu un tajā veikto Eiropas Parlamenta un Padomes 2024. gada 27. novembra Regula (ES) 2024/3110, kas nosaka saskaņotus būvizstrādājumu tirdzniecības noteikumus un atceļ Regulu (ES) Nr. 305/2011, I pielikuma 7. punkta ieviešanu. Vēršam uzmanību, ka atbilstoši šai regulas vienībai "</w:t>
            </w:r>
            <w:r w:rsidR="00000000" w:rsidRPr="00000000" w:rsidDel="00000000">
              <w:rPr>
                <w:i w:val="1"/>
                <w:rtl w:val="0"/>
              </w:rPr>
              <w:t xml:space="preserve">Būves un to daļas projektē, būvē, izmanto, uztur un izjauc vai nojauc tā, lai tās visā to aprites ciklā neradītu risku āra videi, </w:t>
            </w:r>
            <w:r w:rsidR="00000000" w:rsidRPr="00000000" w:rsidDel="00000000">
              <w:rPr>
                <w:i w:val="1"/>
                <w:u w:val="single"/>
                <w:rtl w:val="0"/>
              </w:rPr>
              <w:t xml:space="preserve">ko izraisa kāds no šiem faktoriem</w:t>
            </w:r>
            <w:r w:rsidR="00000000" w:rsidRPr="00000000" w:rsidDel="00000000">
              <w:rPr>
                <w:rtl w:val="0"/>
              </w:rPr>
              <w:t xml:space="preserve">", to skaitā siltumnīcefekta gāzu emisiju nonākšana atmosfērā (I pielikuma 7. punkta d) apakšpunkts). Lūdzam izvērst projekta 1.3. apakšpunkta skaidrojumus, pamatojot, kāpēc ieviests tikai viens no I pielikuma 7. punkta apakšpunktiem, ņemot vērā, ka regula kā tiesību akts ir tieši piemērojama un attiecīgi, ir jānodrošina, lai visi I pielikuma 7. punkta apakšpunktos definētie faktori neradītu risku āra videi. Tāpat, lūdzam nodrošināt izpratni tam, kas saprotams ar "normatīvo līmeni" un kā tiek pilnībā ieviests šīs regulas I pielikuma 7. punkts, kā uz to norādīts anotācijas 5.4. apakšsadaļā, jo atbilstoši redakcijai tiek ieviesta tikai daļa - I pielikuma 7. punkta d)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ievērojot iepriekšējo iebildumu, lūdzam izvairīties no regulu normu pārrakstīšanas, tā vietā projektā ietverot atsauces uz attiecīgajām regulas normām.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jaunu 5.6.apakšpunktu šādā redakcijā: </w:t>
            </w:r>
            <w:r w:rsidR="00000000" w:rsidRPr="00000000" w:rsidDel="00000000">
              <w:rPr>
                <w:i w:val="1"/>
                <w:rtl w:val="0"/>
              </w:rPr>
              <w:t xml:space="preserve">"emisijas gaisā normatīvā līmenī;"</w:t>
            </w:r>
            <w:r w:rsidR="00000000" w:rsidRPr="00000000" w:rsidDel="00000000">
              <w:rPr>
                <w:rtl w:val="0"/>
              </w:rPr>
              <w:t xml:space="preserve">. Attiecīgā punkta redakcija salāgota un izteikta tādā pašā redakcijā, kā to pašlaik nosaka spēkā esošais 167.1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Izmaiņas pēc būtības ir tajā, ka prasības ir attiecināmas uz visām ēkām, nevis tikai atsevišķām ražošanas ēkām, tādēļ prasība ir pārceļama uz citu būvnormatīva nodaļu, savukārt, pati prasība būvnormatīvā ir jānosaka, jo Regulas darbības tvērums ir attiecībā uz būvizstrādājumiem, proti, neregulē būvju projektēšanas jomu. Anotācija papildināta: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Problēma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Būvniecības likuma 9.pants nosaka septiņas būtiskās būvei izvirzītās prasības, atbilstoši kurām būve ir projektējama, būvējama un ekspluatējama. Visas septiņas Būvniecības likumā noteiktās prasības ir salāgotas ar Eiropas Parlamenta un Padomes 2024.gada 27.novembra Regula (ES) 2024/3110 I pielikumā minētajām septiņām prasībām no astoņām. Būvniecības likumā šīs septiņas pamatprasības ir noteiktas, jo attiecīgās Regulas darbības tvērums ir būvizstrādājumu joma, nevis būvju projektēšanas joma, tātad, lai abas jomas (būvizstrādājumu joma un būvju projektēšanas joma) savā starpā būtu salāgotas, attiecīgās prasības ir nosakāmas Latvijas nacionālajā regulējumā, kas regulē arī projektēšanas jomu, proti, Būvniecības likumā vai LBN 200-21. Būvniecības likuma 9.pantā nav minēta attiecīgās Regulas I pielikuma 7. punktā noteiktā prasība nodrošināt [b]ūvju emisijas āra vidē", līdz ar to, arī šai prasībai būtu jābūt noteiktai Būvniecības likumā vai LBN 200-21. Minētajā kontekstā ir jāņem vērā arī apstāklis, ka projektēšanas prasības emisijas jomā attiecībā uz ražošanas ēkām pašlaik ir noteiktas LBN 200-21 167.1.apakšpunktā, savukārt specifiskas emisijas prasības veselības aprūpes un izglītības ēku apdares materiāliem nosaka LBN 200-21 128.punkts. Minētais nozīmē, ka pašlaik tikai ražošanas ēkām un daļēji arī veselības aprūpes un izglītības iestāžu ēkām būvju emisiju jomas prasības ir salāgotas starp būvizstrādājumu jomu un būvju projektēšanas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iepriekš minētā izriet, ka Latvijā būvniecību regulējošajos normatīvajos aktos iztrūkst regulējums, kas kā vienu no būvēm (ne tikai ražošanas ēkām) izvirzītajām būtiskajām prasībām projektēšanas jomā noteiktu [b]ūvju emisijas āra vidē".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Risinājums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svītrot LBN 200-21 167.1.apakšpunktu, vienlaikus prasību būves emisijai āra vidē nosakot LBN 200-21 5. punktā, tādā veidā attiecīgo prasību nosakot kā saistošu ne tikai ražošanas ēku, bet visu būvju projektēšanā. Minētais risinājums vienlaikus nodrošina to, ka visas astoņas pamatprasības, jeb būvei noteiktās būtiskās prasības, būtu salāgotas gan būvizstrādājumu jomā, gan būvju projektēšanas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2021. gada 19. oktobra noteikumos Nr. 693</w:t>
            </w:r>
            <w:r w:rsidR="00000000" w:rsidRPr="00000000" w:rsidDel="00000000">
              <w:rPr>
                <w:i w:val="1"/>
                <w:rtl w:val="0"/>
              </w:rPr>
              <w:t xml:space="preserve"> "Būvju vispārīgo prasību būvnormatīvs LBN 200-21" </w:t>
            </w:r>
            <w:r w:rsidR="00000000" w:rsidRPr="00000000" w:rsidDel="00000000">
              <w:rPr>
                <w:rtl w:val="0"/>
              </w:rPr>
              <w:t xml:space="preserve">(Latvijas Vēstnesis, 2021, 204. nr.; 2023, 153. nr.) šādus grozījumus: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2021. gada 19. oktobra noteikumos Nr. 693</w:t>
            </w:r>
            <w:r w:rsidR="00000000" w:rsidRPr="00000000" w:rsidDel="00000000">
              <w:rPr>
                <w:i w:val="1"/>
                <w:rtl w:val="0"/>
              </w:rPr>
              <w:t xml:space="preserve"> "Būvju vispārīgo prasību būvnormatīvs LBN 200-21" </w:t>
            </w:r>
            <w:r w:rsidR="00000000" w:rsidRPr="00000000" w:rsidDel="00000000">
              <w:rPr>
                <w:rtl w:val="0"/>
              </w:rPr>
              <w:t xml:space="preserve">(Latvijas Vēstnesis, 2021, 204. nr.; 2023, 153.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- 13.02.2026.)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i w:val="1"/>
                <w:rtl w:val="0"/>
              </w:rPr>
              <w:t xml:space="preserve">.</w:t>
            </w:r>
            <w:r w:rsidR="00000000" w:rsidRPr="00000000" w:rsidDel="00000000">
              <w:rPr>
                <w:i w:val="1"/>
                <w:vertAlign w:val="superscript"/>
                <w:rtl w:val="0"/>
              </w:rPr>
              <w:t xml:space="preserve">1</w:t>
            </w:r>
            <w:r w:rsidR="00000000" w:rsidRPr="00000000" w:rsidDel="00000000">
              <w:rPr>
                <w:i w:val="1"/>
                <w:rtl w:val="0"/>
              </w:rPr>
              <w:t xml:space="preserve"> Ēkām, kurām veic nozīmīgu atjaunošanu, risina prasību izpildi energoefektivitātes jomā un, ciktāl tas ir tehniski, funkcionāli un ekonomiski iespējams, arī šādās jomās:</w:t>
            </w:r>
            <w:r w:rsidR="00000000" w:rsidRPr="00000000" w:rsidDel="00000000">
              <w:rPr>
                <w:i w:val="1"/>
                <w:rtl w:val="0"/>
              </w:rPr>
              <w:t xml:space="preserve">6.</w:t>
            </w:r>
            <w:r w:rsidR="00000000" w:rsidRPr="00000000" w:rsidDel="00000000">
              <w:rPr>
                <w:i w:val="1"/>
                <w:vertAlign w:val="superscript"/>
                <w:rtl w:val="0"/>
              </w:rPr>
              <w:t xml:space="preserve">1</w:t>
            </w:r>
            <w:r w:rsidR="00000000" w:rsidRPr="00000000" w:rsidDel="00000000">
              <w:rPr>
                <w:i w:val="1"/>
                <w:rtl w:val="0"/>
              </w:rPr>
              <w:t xml:space="preserve">1. optimālas iekštelpu vides kvalitāte;</w:t>
            </w:r>
            <w:r w:rsidR="00000000" w:rsidRPr="00000000" w:rsidDel="00000000">
              <w:rPr>
                <w:i w:val="1"/>
                <w:rtl w:val="0"/>
              </w:rPr>
              <w:t xml:space="preserve">6.</w:t>
            </w:r>
            <w:r w:rsidR="00000000" w:rsidRPr="00000000" w:rsidDel="00000000">
              <w:rPr>
                <w:i w:val="1"/>
                <w:vertAlign w:val="superscript"/>
                <w:rtl w:val="0"/>
              </w:rPr>
              <w:t xml:space="preserve">1</w:t>
            </w:r>
            <w:r w:rsidR="00000000" w:rsidRPr="00000000" w:rsidDel="00000000">
              <w:rPr>
                <w:i w:val="1"/>
                <w:rtl w:val="0"/>
              </w:rPr>
              <w:t xml:space="preserve">2. ugunsdrošība;</w:t>
            </w:r>
            <w:r w:rsidR="00000000" w:rsidRPr="00000000" w:rsidDel="00000000">
              <w:rPr>
                <w:i w:val="1"/>
                <w:rtl w:val="0"/>
              </w:rPr>
              <w:t xml:space="preserve">6.</w:t>
            </w:r>
            <w:r w:rsidR="00000000" w:rsidRPr="00000000" w:rsidDel="00000000">
              <w:rPr>
                <w:i w:val="1"/>
                <w:vertAlign w:val="superscript"/>
                <w:rtl w:val="0"/>
              </w:rPr>
              <w:t xml:space="preserve">1</w:t>
            </w:r>
            <w:r w:rsidR="00000000" w:rsidRPr="00000000" w:rsidDel="00000000">
              <w:rPr>
                <w:i w:val="1"/>
                <w:rtl w:val="0"/>
              </w:rPr>
              <w:t xml:space="preserve">3. pielāgošanās klimata pārmaiņām;</w:t>
            </w:r>
            <w:r w:rsidR="00000000" w:rsidRPr="00000000" w:rsidDel="00000000">
              <w:rPr>
                <w:i w:val="1"/>
                <w:rtl w:val="0"/>
              </w:rPr>
              <w:t xml:space="preserve">6.</w:t>
            </w:r>
            <w:r w:rsidR="00000000" w:rsidRPr="00000000" w:rsidDel="00000000">
              <w:rPr>
                <w:i w:val="1"/>
                <w:vertAlign w:val="superscript"/>
                <w:rtl w:val="0"/>
              </w:rPr>
              <w:t xml:space="preserve">1</w:t>
            </w:r>
            <w:r w:rsidR="00000000" w:rsidRPr="00000000" w:rsidDel="00000000">
              <w:rPr>
                <w:i w:val="1"/>
                <w:rtl w:val="0"/>
              </w:rPr>
              <w:t xml:space="preserve">4.  vides pieejamība personām ar kustību ierobežojumiem vai funkcionēšanas traucējumiem;</w:t>
            </w:r>
            <w:r w:rsidR="00000000" w:rsidRPr="00000000" w:rsidDel="00000000">
              <w:rPr>
                <w:i w:val="1"/>
                <w:rtl w:val="0"/>
              </w:rPr>
              <w:t xml:space="preserve">6.</w:t>
            </w:r>
            <w:r w:rsidR="00000000" w:rsidRPr="00000000" w:rsidDel="00000000">
              <w:rPr>
                <w:i w:val="1"/>
                <w:vertAlign w:val="superscript"/>
                <w:rtl w:val="0"/>
              </w:rPr>
              <w:t xml:space="preserve">1</w:t>
            </w:r>
            <w:r w:rsidR="00000000" w:rsidRPr="00000000" w:rsidDel="00000000">
              <w:rPr>
                <w:i w:val="1"/>
                <w:rtl w:val="0"/>
              </w:rPr>
              <w:t xml:space="preserve">5. bīstamu vielu, tostarp azbesta, nodošana atkritumu apsaimniekotājam;</w:t>
            </w:r>
            <w:r w:rsidR="00000000" w:rsidRPr="00000000" w:rsidDel="00000000">
              <w:rPr>
                <w:i w:val="1"/>
                <w:rtl w:val="0"/>
              </w:rPr>
              <w:t xml:space="preserve">6.</w:t>
            </w:r>
            <w:r w:rsidR="00000000" w:rsidRPr="00000000" w:rsidDel="00000000">
              <w:rPr>
                <w:i w:val="1"/>
                <w:vertAlign w:val="superscript"/>
                <w:rtl w:val="0"/>
              </w:rPr>
              <w:t xml:space="preserve">1</w:t>
            </w:r>
            <w:r w:rsidR="00000000" w:rsidRPr="00000000" w:rsidDel="00000000">
              <w:rPr>
                <w:i w:val="1"/>
                <w:rtl w:val="0"/>
              </w:rPr>
              <w:t xml:space="preserve">6. būvju emisija āra vidē.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Būvniecības likuma 9.panta 2.punkts: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Būve projektējama, būvējama un ekspluatējama atbilstoši tās lietošanas veidam, turklāt tā, lai nodrošinātu tās atbilstību (tostarp) tādai būtiskai prasībai kā ugunsdrošība.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Direktīva (ES) 2024/1275 (2024. gada 24. aprīlis) par ēku energosniegumu”: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Veicot turpmākus pasākumus, lai uzlabotu ēku energosniegumu […]. Minētajiem pasākumiem nebūtu jāietekmē citas prasības attiecībā uz ēkām, piemēram, ēkas piekļūstamību ugunsdrošību un seismisko drošumu un paredzēto izmantojumu.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Pamatīga renovācija energosnieguma vajadzībām var būt arī lieliska iespēja pievērsties tādiem citiem aspektiem kā […] ugunsdrošība, bīstamu vielu, arī azbesta, aizvākšana un piekļūstamība personām ar invaliditāti.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Normatīvie akti nosaka izņēmumus, kuras ugunsdrošības prasības kādos gadījumos ir atļauts neievērot. Citos gadījumos ugunsdrošības prasības jānodrošina atbilstoši tiesību normām.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Ugunsdrošība ir būtiska prasība, kas ir jānodrošina neskatoties ne uz ko, nevis ciktāl tas ir tehniski, funkcionāli un ekonomiski iespējams.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6.</w:t>
            </w:r>
            <w:r w:rsidR="00000000" w:rsidRPr="00000000" w:rsidDel="00000000">
              <w:rPr>
                <w:vertAlign w:val="superscript"/>
                <w:rtl w:val="0"/>
              </w:rPr>
              <w:t xml:space="preserve">1</w:t>
            </w:r>
            <w:r w:rsidR="00000000" w:rsidRPr="00000000" w:rsidDel="00000000">
              <w:rPr>
                <w:rtl w:val="0"/>
              </w:rPr>
              <w:t xml:space="preserve">2.apakšpunkta piedāvāto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un iebildums uzskatāms par ņemtu vērā atbilstoši 15.04.2026. starpinstitūciju sanāksmē lemtajam.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ar 6.</w:t>
            </w:r>
            <w:r w:rsidR="00000000" w:rsidRPr="00000000" w:rsidDel="00000000">
              <w:rPr>
                <w:vertAlign w:val="superscript"/>
                <w:rtl w:val="0"/>
              </w:rPr>
              <w:t xml:space="preserve">1</w:t>
            </w:r>
            <w:r w:rsidR="00000000" w:rsidRPr="00000000" w:rsidDel="00000000">
              <w:rPr>
                <w:rtl w:val="0"/>
              </w:rPr>
              <w:t xml:space="preserve">punktu paredz noteikt, ka ārpus sākotnējās ieceres tvēruma papildus risina jautājumus arī ugunsdrošības jomā, tik tālu, cik tas tehniski, funkcionāli un ekonomiski iespējams, proti, "tālāk" nekā to paredz pašlaik spēkā esošais regulējums.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Direktīvas 2024/1275 8.panta 3p.: " Attiecībā uz ēkām, kurās veic nozīmīgu renovāciju, dalībvalstis veicina augstas efektivitātes alternatīvu sistēmu izmantošanu, ciktāl tas ir tehniski, funkcionāli un ekonomiski iespējams. Dalībvalstis attiecībā uz ēkām, kurās veic nozīmīgu renovāciju, pievēršas tādiem jautājumiem kā iekštelpu vides kvalitāte, pielāgošanās klimata pārmaiņām, ugunsdrošība, riski saistībā ar spēcīgu seismisko aktivitāti, bīstamu vielu, tostarp azbesta, aizvākšana un piekļūstamība personām ar invaliditāti."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2021. gada 19. oktobra noteikumos Nr. 693</w:t>
            </w:r>
            <w:r w:rsidR="00000000" w:rsidRPr="00000000" w:rsidDel="00000000">
              <w:rPr>
                <w:i w:val="1"/>
                <w:rtl w:val="0"/>
              </w:rPr>
              <w:t xml:space="preserve"> "Būvju vispārīgo prasību būvnormatīvs LBN 200-21" </w:t>
            </w:r>
            <w:r w:rsidR="00000000" w:rsidRPr="00000000" w:rsidDel="00000000">
              <w:rPr>
                <w:rtl w:val="0"/>
              </w:rPr>
              <w:t xml:space="preserve">(Latvijas Vēstnesis, 2021, 204. nr.; 2023, 153. nr.) šādus grozījumus: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2021. gada 19. oktobra noteikumos Nr. 693</w:t>
            </w:r>
            <w:r w:rsidR="00000000" w:rsidRPr="00000000" w:rsidDel="00000000">
              <w:rPr>
                <w:i w:val="1"/>
                <w:rtl w:val="0"/>
              </w:rPr>
              <w:t xml:space="preserve"> "Būvju vispārīgo prasību būvnormatīvs LBN 200-21" </w:t>
            </w:r>
            <w:r w:rsidR="00000000" w:rsidRPr="00000000" w:rsidDel="00000000">
              <w:rPr>
                <w:rtl w:val="0"/>
              </w:rPr>
              <w:t xml:space="preserve">(Latvijas Vēstnesis, 2021, 204. nr.; 2023, 153.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- 11.02.2026.)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Līguma par Eiropas Savienības darbību 288. panta otro daļu „regulas ir vispārpiemērojamas. Tās uzliek saistības kopumā un ir tieši piemērojamas visās dalībvalstīs.” Regulas ir aizliegts pārņemt nacionālajos tiesību aktos un tās automātiski kļūst par nacionālās tiesību sistēmas sastāvdaļu. Tādēļ ir prettiesiski tādi nacionālie regulas normas īstenošanas mehānismi, kas rada šķēršļus regulas tiešam efektam un apdraud vienlaicīgu un vienādu tās piemērošanu Eiropas Savienībā, bet tai pašā laikā ir jānodrošina to tiešā piemērošana katrā dalībvalstī. Tomēr Eiropas Savienības Tiesa ir atzinusi, ka, ja regula prasa tās piemērošanai nodrošinošu nacionālā tiesību akta pieņemšanu, atsevišķos gadījumos tomēr var tikt pieļauta regulu teksta daļu inkorporēšana nacionālajos tiesību aktos (kā piemēru skatīt lietu Nr. 272/83 Komisija v. Itālija). Norādām, ka šis gadījums attaisnots vienīgi ar indivīdu interesēm saņemt tiem adresētu saskaņotu un labi uztveramu tiesību aktu, un regulu tiešā piemērojamība nepieļauj citus izņēmumus.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ievērot minēto, piemēram, Noteikumu 3.49. apakšpunktā (pārraksta Eiropas Parlamenta un Padomes 2023. gada 13. septembra Regulas (ES) 2023/1804 par alternatīvo degvielu infrastruktūras ieviešanu un ar ko atceļ Direktīvu 2014/94/ES 2. panta 11. punktu) un visā projektā kopumā. Iesakām izskatīt iespēju regulas ieviešanu veikt ar atsauci uz regulu. Gadījumā, ja nepieciešams pārrakstīt Regulas normas, lūdzam tās pārrakstīt identiski un papildus skaidrot nepieciešamību veikt Regulas teksta daļu inkorporēšanu nacionālajos tiesību aktos. Vēršam uzmanību, ka, ja Regulas normas netiek precīzi pārrakstītas identiski, pastāv atšķirīgas interpretācijas risks, kas nav pieļaujams.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Tas vairs neparedz </w:t>
            </w:r>
            <w:r w:rsidR="00000000" w:rsidRPr="00000000" w:rsidDel="00000000">
              <w:rPr>
                <w:i w:val="1"/>
                <w:rtl w:val="0"/>
              </w:rPr>
              <w:t xml:space="preserve">divvirzienu uzlādes</w:t>
            </w:r>
            <w:r w:rsidR="00000000" w:rsidRPr="00000000" w:rsidDel="00000000">
              <w:rPr>
                <w:rtl w:val="0"/>
              </w:rPr>
              <w:t xml:space="preserve"> definīciju.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precizēta (1. un arī 5. nodaļā).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2021. gada 19. oktobra noteikumos Nr. 693</w:t>
            </w:r>
            <w:r w:rsidR="00000000" w:rsidRPr="00000000" w:rsidDel="00000000">
              <w:rPr>
                <w:i w:val="1"/>
                <w:rtl w:val="0"/>
              </w:rPr>
              <w:t xml:space="preserve"> "Būvju vispārīgo prasību būvnormatīvs LBN 200-21" </w:t>
            </w:r>
            <w:r w:rsidR="00000000" w:rsidRPr="00000000" w:rsidDel="00000000">
              <w:rPr>
                <w:rtl w:val="0"/>
              </w:rPr>
              <w:t xml:space="preserve">(Latvijas Vēstnesis, 2021, 204. nr.; 2023, 153. nr.) šādus grozījumus: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2021. gada 19. oktobra noteikumos Nr. 693</w:t>
            </w:r>
            <w:r w:rsidR="00000000" w:rsidRPr="00000000" w:rsidDel="00000000">
              <w:rPr>
                <w:i w:val="1"/>
                <w:rtl w:val="0"/>
              </w:rPr>
              <w:t xml:space="preserve"> "Būvju vispārīgo prasību būvnormatīvs LBN 200-21" </w:t>
            </w:r>
            <w:r w:rsidR="00000000" w:rsidRPr="00000000" w:rsidDel="00000000">
              <w:rPr>
                <w:rtl w:val="0"/>
              </w:rPr>
              <w:t xml:space="preserve">(Latvijas Vēstnesis, 2021, 204. nr.; 2023, 153.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- 11.02.2026.)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nodrošināt precīzu un pilnīgu direktīvas 2024/1275 pārņemšanu vai sniegt attiecīgus skaidrojumus.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direktīvas 2024/1275 2. panta 22. punkta b) apakšpunkts nosaka, ka "nozīmīga atjaunošana" ir vienkārši, ja "renovāciju veic vairāk nekā 25 % norobežojošās konstrukcijas virsmas", bet projektā papildus uzsvērts, ka tai jābūt ar "ēkas energoefektivitāti saistītai ēkas atjaunošanai";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direktīvas 2024/1275 2. panta 65. punktā (pārņemts Noteikumu 3.46. apakšpunktā) nav paredzēts precizējošs nosacījums "</w:t>
            </w:r>
            <w:r w:rsidR="00000000" w:rsidRPr="00000000" w:rsidDel="00000000">
              <w:rPr>
                <w:i w:val="1"/>
                <w:rtl w:val="0"/>
              </w:rPr>
              <w:t xml:space="preserve">vieta blakus ēkai ar iekštelpu, kuras vides regulēšanu veic izmantojot enerģiju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direktīvas 2024/1275 7. panta 1. punktā noteikts, ka "</w:t>
            </w:r>
            <w:r w:rsidR="00000000" w:rsidRPr="00000000" w:rsidDel="00000000">
              <w:rPr>
                <w:i w:val="1"/>
                <w:rtl w:val="0"/>
              </w:rPr>
              <w:t xml:space="preserve">Dalībvalstis nodrošina, ka jaunas ēkas ir bezemisiju ēkas </w:t>
            </w:r>
            <w:r w:rsidR="00000000" w:rsidRPr="00000000" w:rsidDel="00000000">
              <w:rPr>
                <w:i w:val="1"/>
                <w:u w:val="single"/>
                <w:rtl w:val="0"/>
              </w:rPr>
              <w:t xml:space="preserve">saskaņā ar 11. pantu</w:t>
            </w:r>
            <w:r w:rsidR="00000000" w:rsidRPr="00000000" w:rsidDel="00000000">
              <w:rPr>
                <w:rtl w:val="0"/>
              </w:rPr>
              <w:t xml:space="preserve">", bet projekta 1.8. apakšpunkts paredz vienkārši to, ka "</w:t>
            </w:r>
            <w:r w:rsidR="00000000" w:rsidRPr="00000000" w:rsidDel="00000000">
              <w:rPr>
                <w:i w:val="1"/>
                <w:rtl w:val="0"/>
              </w:rPr>
              <w:t xml:space="preserve">Jaunu ēku projektē kā bezemisiju ēku</w:t>
            </w:r>
            <w:r w:rsidR="00000000" w:rsidRPr="00000000" w:rsidDel="00000000">
              <w:rPr>
                <w:rtl w:val="0"/>
              </w:rPr>
              <w:t xml:space="preserve">", nenosakot nepieciešamību ievērot prasības, kas izriet no tiesību normām, kur pārņemts direktīvas 2024/1275 11. pants. Tāpat vēršam uzmanību uz saistību arī ar direktīvas 2024/1275 5.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direktīvas 2024/1275 8. panta 1. punkta 2. daļa nosaka, ka "</w:t>
            </w:r>
            <w:r w:rsidR="00000000" w:rsidRPr="00000000" w:rsidDel="00000000">
              <w:rPr>
                <w:i w:val="1"/>
                <w:u w:val="single"/>
                <w:rtl w:val="0"/>
              </w:rPr>
              <w:t xml:space="preserve">Papildus vai kā alternatīvu prasības </w:t>
            </w:r>
            <w:r w:rsidR="00000000" w:rsidRPr="00000000" w:rsidDel="00000000">
              <w:rPr>
                <w:i w:val="1"/>
                <w:rtl w:val="0"/>
              </w:rPr>
              <w:t xml:space="preserve">var piemērot renovētajiem būves elementiem</w:t>
            </w:r>
            <w:r w:rsidR="00000000" w:rsidRPr="00000000" w:rsidDel="00000000">
              <w:rPr>
                <w:rtl w:val="0"/>
              </w:rPr>
              <w:t xml:space="preserve">", projekts nosaka tikai alternatīvu, nesniedzot izvērstāku skaidrojumu. Tāpat projekts nenodrošina izpratni "</w:t>
            </w:r>
            <w:r w:rsidR="00000000" w:rsidRPr="00000000" w:rsidDel="00000000">
              <w:rPr>
                <w:i w:val="1"/>
                <w:rtl w:val="0"/>
              </w:rPr>
              <w:t xml:space="preserve">minimālajām prasībām energoefektivitātes jomā</w:t>
            </w:r>
            <w:r w:rsidR="00000000" w:rsidRPr="00000000" w:rsidDel="00000000">
              <w:rPr>
                <w:rtl w:val="0"/>
              </w:rPr>
              <w:t xml:space="preserve">", kurām jābūt noteiktām saskaņā ar direktīvas 2024/1275 5.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direktīvas 2024/1275 8. panta 2. punkts (pārņemts Noteikumu 130.</w:t>
            </w:r>
            <w:r w:rsidR="00000000" w:rsidRPr="00000000" w:rsidDel="00000000">
              <w:rPr>
                <w:vertAlign w:val="superscript"/>
                <w:rtl w:val="0"/>
              </w:rPr>
              <w:t xml:space="preserve">18</w:t>
            </w:r>
            <w:r w:rsidR="00000000" w:rsidRPr="00000000" w:rsidDel="00000000">
              <w:rPr>
                <w:rtl w:val="0"/>
              </w:rPr>
              <w:t xml:space="preserve"> punktā) attiecas uz gadījumiem, kad </w:t>
            </w:r>
            <w:r w:rsidR="00000000" w:rsidRPr="00000000" w:rsidDel="00000000">
              <w:rPr>
                <w:u w:val="single"/>
                <w:rtl w:val="0"/>
              </w:rPr>
              <w:t xml:space="preserve">pāraprīko vai nomaina būves elementu</w:t>
            </w:r>
            <w:r w:rsidR="00000000" w:rsidRPr="00000000" w:rsidDel="00000000">
              <w:rPr>
                <w:rtl w:val="0"/>
              </w:rPr>
              <w:t xml:space="preserve">, bet projekts pārņem vienību tikai attiecībā uz būves elementa nomaiņu;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direktīvas 2024/1275 14. panta 4. punkta 3. daļa (līdzīgi arī 14. panta 1. punkta 2. daļa) paredz nosacījumus 1. un 2. daļas piemērošanai. Noteikumu 130.</w:t>
            </w:r>
            <w:r w:rsidR="00000000" w:rsidRPr="00000000" w:rsidDel="00000000">
              <w:rPr>
                <w:vertAlign w:val="superscript"/>
                <w:rtl w:val="0"/>
              </w:rPr>
              <w:t xml:space="preserve">8 </w:t>
            </w:r>
            <w:r w:rsidR="00000000" w:rsidRPr="00000000" w:rsidDel="00000000">
              <w:rPr>
                <w:rtl w:val="0"/>
              </w:rPr>
              <w:t xml:space="preserve">un 130.</w:t>
            </w:r>
            <w:r w:rsidR="00000000" w:rsidRPr="00000000" w:rsidDel="00000000">
              <w:rPr>
                <w:vertAlign w:val="superscript"/>
                <w:rtl w:val="0"/>
              </w:rPr>
              <w:t xml:space="preserve">9 </w:t>
            </w:r>
            <w:r w:rsidR="00000000" w:rsidRPr="00000000" w:rsidDel="00000000">
              <w:rPr>
                <w:rtl w:val="0"/>
              </w:rPr>
              <w:t xml:space="preserve">punkts, pārņemot šīs vienības, tās definē kā skaidrojumus 130.</w:t>
            </w:r>
            <w:r w:rsidR="00000000" w:rsidRPr="00000000" w:rsidDel="00000000">
              <w:rPr>
                <w:vertAlign w:val="superscript"/>
                <w:rtl w:val="0"/>
              </w:rPr>
              <w:t xml:space="preserve">6</w:t>
            </w:r>
            <w:r w:rsidR="00000000" w:rsidRPr="00000000" w:rsidDel="00000000">
              <w:rPr>
                <w:rtl w:val="0"/>
              </w:rPr>
              <w:t xml:space="preserve"> un 130.</w:t>
            </w:r>
            <w:r w:rsidR="00000000" w:rsidRPr="00000000" w:rsidDel="00000000">
              <w:rPr>
                <w:vertAlign w:val="superscript"/>
                <w:rtl w:val="0"/>
              </w:rPr>
              <w:t xml:space="preserve">7</w:t>
            </w:r>
            <w:r w:rsidR="00000000" w:rsidRPr="00000000" w:rsidDel="00000000">
              <w:rPr>
                <w:rtl w:val="0"/>
              </w:rPr>
              <w:t xml:space="preserve"> punktā noteiktajam, nevis kā piemērošanas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direktīvas 2024/1275 10. panta 3. punkta 1. daļas e) apakšpunkts paredz nosacījumu attiecībā uz "</w:t>
            </w:r>
            <w:r w:rsidR="00000000" w:rsidRPr="00000000" w:rsidDel="00000000">
              <w:rPr>
                <w:i w:val="1"/>
                <w:rtl w:val="0"/>
              </w:rPr>
              <w:t xml:space="preserve">visām jaunām autostāvvietām ar jumtu, kas fiziski </w:t>
            </w:r>
            <w:r w:rsidR="00000000" w:rsidRPr="00000000" w:rsidDel="00000000">
              <w:rPr>
                <w:i w:val="1"/>
                <w:u w:val="single"/>
                <w:rtl w:val="0"/>
              </w:rPr>
              <w:t xml:space="preserve">atrodas blakus ēkām</w:t>
            </w:r>
            <w:r w:rsidR="00000000" w:rsidRPr="00000000" w:rsidDel="00000000">
              <w:rPr>
                <w:rtl w:val="0"/>
              </w:rPr>
              <w:t xml:space="preserve">", bet projekta 1.6. apakšpunktā pārņemts, nosakot, "</w:t>
            </w:r>
            <w:r w:rsidR="00000000" w:rsidRPr="00000000" w:rsidDel="00000000">
              <w:rPr>
                <w:i w:val="1"/>
                <w:rtl w:val="0"/>
              </w:rPr>
              <w:t xml:space="preserve">kas atrodas fiziski blakus </w:t>
            </w:r>
            <w:r w:rsidR="00000000" w:rsidRPr="00000000" w:rsidDel="00000000">
              <w:rPr>
                <w:i w:val="1"/>
                <w:u w:val="single"/>
                <w:rtl w:val="0"/>
              </w:rPr>
              <w:t xml:space="preserve">citai ēkai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direktīvas 2024/1275 13. panta 11. punkts nosaka, ka no tā izrietošās prasības īstenojamas "</w:t>
            </w:r>
            <w:r w:rsidR="00000000" w:rsidRPr="00000000" w:rsidDel="00000000">
              <w:rPr>
                <w:i w:val="1"/>
                <w:rtl w:val="0"/>
              </w:rPr>
              <w:t xml:space="preserve">ja tas ir tehniski, ekonomiski </w:t>
            </w:r>
            <w:r w:rsidR="00000000" w:rsidRPr="00000000" w:rsidDel="00000000">
              <w:rPr>
                <w:i w:val="1"/>
                <w:u w:val="single"/>
                <w:rtl w:val="0"/>
              </w:rPr>
              <w:t xml:space="preserve">un funkcionāli iespējam</w:t>
            </w:r>
            <w:r w:rsidR="00000000" w:rsidRPr="00000000" w:rsidDel="00000000">
              <w:rPr>
                <w:i w:val="1"/>
                <w:rtl w:val="0"/>
              </w:rPr>
              <w:t xml:space="preserve">s</w:t>
            </w:r>
            <w:r w:rsidR="00000000" w:rsidRPr="00000000" w:rsidDel="00000000">
              <w:rPr>
                <w:rtl w:val="0"/>
              </w:rPr>
              <w:t xml:space="preserve">", bet projekta 1.6. apakšpunktā (Noteikumu 130.</w:t>
            </w:r>
            <w:r w:rsidR="00000000" w:rsidRPr="00000000" w:rsidDel="00000000">
              <w:rPr>
                <w:vertAlign w:val="superscript"/>
                <w:rtl w:val="0"/>
              </w:rPr>
              <w:t xml:space="preserve">16 </w:t>
            </w:r>
            <w:r w:rsidR="00000000" w:rsidRPr="00000000" w:rsidDel="00000000">
              <w:rPr>
                <w:rtl w:val="0"/>
              </w:rPr>
              <w:t xml:space="preserve">apakšpunkts) noteikts "</w:t>
            </w:r>
            <w:r w:rsidR="00000000" w:rsidRPr="00000000" w:rsidDel="00000000">
              <w:rPr>
                <w:i w:val="1"/>
                <w:rtl w:val="0"/>
              </w:rPr>
              <w:t xml:space="preserve">ja tas ir tehniski iespējams un ekonomiski pamatoti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direktīvas 2024/1275 14. panta 1. punkta c) apakšpunkts nosaka, ka dalībvalstis nodrošina, ka </w:t>
            </w:r>
            <w:r w:rsidR="00000000" w:rsidRPr="00000000" w:rsidDel="00000000">
              <w:rPr>
                <w:i w:val="1"/>
                <w:rtl w:val="0"/>
              </w:rPr>
              <w:t xml:space="preserve">"tiek ierīkotas velosipēdu stāvvietas vietas, kas veido vismaz 15 % no nedzīvojamo ēku vidējās lietotāju kapacitātes vai 10 % no kopējās lietotāju kapacitātes, ņemot vērā platību, kas vajadzīga arī lielāka izmēra velosipēdiem nekā standarta velosipēdi</w:t>
            </w:r>
            <w:r w:rsidR="00000000" w:rsidRPr="00000000" w:rsidDel="00000000">
              <w:rPr>
                <w:rtl w:val="0"/>
              </w:rPr>
              <w:t xml:space="preserve">". Projekta 1.6. apakšpunkts (Noteikumu 130.</w:t>
            </w:r>
            <w:r w:rsidR="00000000" w:rsidRPr="00000000" w:rsidDel="00000000">
              <w:rPr>
                <w:vertAlign w:val="superscript"/>
                <w:rtl w:val="0"/>
              </w:rPr>
              <w:t xml:space="preserve">6</w:t>
            </w:r>
            <w:r w:rsidR="00000000" w:rsidRPr="00000000" w:rsidDel="00000000">
              <w:rPr>
                <w:rtl w:val="0"/>
              </w:rPr>
              <w:t xml:space="preserve">3. apakšpunkts) pārņem daļu par 10% kapacitāti, nesniedzot papildus skaidrojumus;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direktīvas 2024/1275 14. panta 1. punkta 3. daļas nosacījums īstenojams, ievērojot "</w:t>
            </w:r>
            <w:r w:rsidR="00000000" w:rsidRPr="00000000" w:rsidDel="00000000">
              <w:rPr>
                <w:i w:val="1"/>
                <w:rtl w:val="0"/>
              </w:rPr>
              <w:t xml:space="preserve">ciktāl tas ir tehniski un ekonomiski iespējams un pamatojams</w:t>
            </w:r>
            <w:r w:rsidR="00000000" w:rsidRPr="00000000" w:rsidDel="00000000">
              <w:rPr>
                <w:rtl w:val="0"/>
              </w:rPr>
              <w:t xml:space="preserve">", kas neizriet no projekta 1.6. apakšpunkta (Noteikumu 130.</w:t>
            </w:r>
            <w:r w:rsidR="00000000" w:rsidRPr="00000000" w:rsidDel="00000000">
              <w:rPr>
                <w:vertAlign w:val="superscript"/>
                <w:rtl w:val="0"/>
              </w:rPr>
              <w:t xml:space="preserve">13</w:t>
            </w:r>
            <w:r w:rsidR="00000000" w:rsidRPr="00000000" w:rsidDel="00000000">
              <w:rPr>
                <w:rtl w:val="0"/>
              </w:rPr>
              <w:t xml:space="preserve">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 nozīmīga atjaunošana definīciju.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Direktīvas 2024/1275 2. panta 22. punkta b) apakšpunkts nosaka, ka</w:t>
            </w:r>
            <w:r w:rsidR="00000000" w:rsidRPr="00000000" w:rsidDel="00000000">
              <w:rPr>
                <w:i w:val="1"/>
                <w:rtl w:val="0"/>
              </w:rPr>
              <w:t xml:space="preserve"> "nozīmīga atjaunošana" </w:t>
            </w:r>
            <w:r w:rsidR="00000000" w:rsidRPr="00000000" w:rsidDel="00000000">
              <w:rPr>
                <w:rtl w:val="0"/>
              </w:rPr>
              <w:t xml:space="preserve">ir vienkārši, ja</w:t>
            </w:r>
            <w:r w:rsidR="00000000" w:rsidRPr="00000000" w:rsidDel="00000000">
              <w:rPr>
                <w:i w:val="1"/>
                <w:rtl w:val="0"/>
              </w:rPr>
              <w:t xml:space="preserve"> "renovāciju veic vairāk nekā 25 % norobežojošās konstrukcijas virsmas",</w:t>
            </w:r>
            <w:r w:rsidR="00000000" w:rsidRPr="00000000" w:rsidDel="00000000">
              <w:rPr>
                <w:rtl w:val="0"/>
              </w:rPr>
              <w:t xml:space="preserve"> bet projektā papildus uzsvērts, ka tai jābūt ar </w:t>
            </w:r>
            <w:r w:rsidR="00000000" w:rsidRPr="00000000" w:rsidDel="00000000">
              <w:rPr>
                <w:i w:val="1"/>
                <w:rtl w:val="0"/>
              </w:rPr>
              <w:t xml:space="preserve">"ēkas energoefektivitāti saistītai ēkas atjaunošanai".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Iebildums ņemts vērā sniedzot skaidrojumu.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Iemesls definīcijā papildus iekļautajai norādei uz atjaunošanu, </w:t>
            </w:r>
            <w:r w:rsidR="00000000" w:rsidRPr="00000000" w:rsidDel="00000000">
              <w:rPr>
                <w:i w:val="1"/>
                <w:rtl w:val="0"/>
              </w:rPr>
              <w:t xml:space="preserve">kas saistīta ar ēkas energoefektivitāti, </w:t>
            </w:r>
            <w:r w:rsidR="00000000" w:rsidRPr="00000000" w:rsidDel="00000000">
              <w:rPr>
                <w:rtl w:val="0"/>
              </w:rPr>
              <w:t xml:space="preserve">izriet no tā, ka Būvniecības likums ar terminu "atjaunošana" nosaka plašāku būvdarbu tvērumu, nekā tas izriet no Direktīvas 2024/1275 konteksta. Būvniecības likums  atjaunošanu nosaka arī darbus, kad bez saistības ar energoefektivitātes jomu tiek veikti funkcionāli vai tehniski uzlabojumi. Papildinājums definīcijā ir nepieciešams, lai nenozīmīgi un ar energoefektivitāti nesaistīti, piemēram, krāsošanas darbi neizraisītu "domino efektu" prasību piemērošanā, kā rezultātā fasādes nokrāsošana būtu pieļaujama tikai tad, ja ierīko uzlādes punktus utt.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2</w:t>
            </w:r>
            <w:r w:rsidR="00000000" w:rsidRPr="00000000" w:rsidDel="00000000">
              <w:rPr>
                <w:rtl w:val="0"/>
              </w:rPr>
              <w:t xml:space="preserve">) Par papildinājumu </w:t>
            </w:r>
            <w:r w:rsidR="00000000" w:rsidRPr="00000000" w:rsidDel="00000000">
              <w:rPr>
                <w:i w:val="1"/>
                <w:rtl w:val="0"/>
              </w:rPr>
              <w:t xml:space="preserve">“autostāvvieta, kas atrodas fiziski blakus ēkai</w:t>
            </w:r>
            <w:r w:rsidR="00000000" w:rsidRPr="00000000" w:rsidDel="00000000">
              <w:rPr>
                <w:rtl w:val="0"/>
              </w:rPr>
              <w:t xml:space="preserve">” definīcijā.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Direktīvas 2024/1275 2. panta 65. punktā (pārņemts Noteikumu 3.46. apakšpunktā) nav paredzēts precizējošs nosacījums "vieta blakus ēkai ar iekštelpu, kuras vides regulēšanu veic izmantojot enerģiju";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Ņemts vērā sniedzot skaidrojumu.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Direktīvas 2024/1275 2.panta 65.punkts - </w:t>
            </w:r>
            <w:r w:rsidR="00000000" w:rsidRPr="00000000" w:rsidDel="00000000">
              <w:rPr>
                <w:i w:val="1"/>
                <w:rtl w:val="0"/>
              </w:rPr>
              <w:t xml:space="preserve">"“autostāvvieta, kas atrodas fiziski blakus ēkai” ir autostāvvieta, kas paredzēta ēkas iemītnieku, apmeklētāju vai darbinieku lietošanai un kas atrodas ēkas īpašuma teritorijā vai ēkas tiešā tuvumā."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3.46 punktu  - </w:t>
            </w:r>
            <w:r w:rsidR="00000000" w:rsidRPr="00000000" w:rsidDel="00000000">
              <w:rPr>
                <w:i w:val="1"/>
                <w:rtl w:val="0"/>
              </w:rPr>
              <w:t xml:space="preserve">"autostāvvieta, kas atrodas fiziski blakus ēkai – automašīnai paredzēta vieta, kas paredzēta ēkas iemītnieku, apmeklētāju vai darbinieku lietošanai un kas atrodas ēkas īpašuma teritorijā vai ēkas tiešā tuvumā. </w:t>
            </w:r>
            <w:r w:rsidR="00000000" w:rsidRPr="00000000" w:rsidDel="00000000">
              <w:rPr>
                <w:i w:val="1"/>
                <w:u w:val="single"/>
                <w:rtl w:val="0"/>
              </w:rPr>
              <w:t xml:space="preserve">Šā apakšpunkta ietvarā tā ir vieta blakus ēkai ar iekštelpu, kuras vides regulēšanu veic izmantojot enerģiju;"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Definīcija ir ārpus  11.</w:t>
            </w:r>
            <w:r w:rsidR="00000000" w:rsidRPr="00000000" w:rsidDel="00000000">
              <w:rPr>
                <w:vertAlign w:val="superscript"/>
                <w:rtl w:val="0"/>
              </w:rPr>
              <w:t xml:space="preserve">1</w:t>
            </w:r>
            <w:r w:rsidR="00000000" w:rsidRPr="00000000" w:rsidDel="00000000">
              <w:rPr>
                <w:rtl w:val="0"/>
              </w:rPr>
              <w:t xml:space="preserve"> nodaļas un 12.12. apakšnodaļas, līdz ar to var rasties pārpratumi par to, kā ir jāsaprot definīcijā minētā </w:t>
            </w:r>
            <w:r w:rsidR="00000000" w:rsidRPr="00000000" w:rsidDel="00000000">
              <w:rPr>
                <w:i w:val="1"/>
                <w:rtl w:val="0"/>
              </w:rPr>
              <w:t xml:space="preserve">ēka</w:t>
            </w:r>
            <w:r w:rsidR="00000000" w:rsidRPr="00000000" w:rsidDel="00000000">
              <w:rPr>
                <w:rtl w:val="0"/>
              </w:rPr>
              <w:t xml:space="preserve">, proti, vai tā ir </w:t>
            </w:r>
            <w:r w:rsidR="00000000" w:rsidRPr="00000000" w:rsidDel="00000000">
              <w:rPr>
                <w:i w:val="1"/>
                <w:rtl w:val="0"/>
              </w:rPr>
              <w:t xml:space="preserve">ēka </w:t>
            </w:r>
            <w:r w:rsidR="00000000" w:rsidRPr="00000000" w:rsidDel="00000000">
              <w:rPr>
                <w:rtl w:val="0"/>
              </w:rPr>
              <w:t xml:space="preserve">Būvniecības likuma izpratnē, vai izpratnē, kas minēta Direktīvā 2024/1275 un skaidro noteikumu projekta 130.</w:t>
            </w:r>
            <w:r w:rsidR="00000000" w:rsidRPr="00000000" w:rsidDel="00000000">
              <w:rPr>
                <w:vertAlign w:val="superscript"/>
                <w:rtl w:val="0"/>
              </w:rPr>
              <w:t xml:space="preserve">19</w:t>
            </w:r>
            <w:r w:rsidR="00000000" w:rsidRPr="00000000" w:rsidDel="00000000">
              <w:rPr>
                <w:rtl w:val="0"/>
              </w:rPr>
              <w:t xml:space="preserve">punkts. Minētais papildinājums iekļauts ar mērķi novērst iespējamos pārpratumus.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Par bezemisijas ēkas prasībām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Direktīvas 2024/1275 7. panta 1. punktā noteikts, ka "Dalībvalstis nodrošina, ka jaunas ēkas ir bezemisiju ēkas saskaņā ar 11. pantu", bet projekta 1.8. apakšpunkts paredz vienkārši to, ka "Jaunu ēku projektē kā bezemisiju ēku", nenosakot nepieciešamību ievērot prasības, kas izriet no tiesību normām, kur pārņemts direktīvas 2024/1275 11. pants. Tāpat vēršam uzmanību uz saistību arī ar direktīvas 2024/1275 5.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Ņemts vērā sniedzot skaidrojumu.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deleģējumam būvnormatīvi, tajā skaitā LBN 200-21 nosaka minimālās tehnikās prasības jaunu būvju vai to pārbūvju projektēšanā. Kā viena no šādām prasībām ir nosakāms nosacījums ēku projektēt kā bezemisiju ēku. Definēt bezemisiju ēku un noteikt tai izvirzītās prasības nav būvnormatīvu jomas jautājums, tātad, izrietēs no citiem normatīvajiem aktiem, kas transponēs iebildumā minētās direktīvas normas. Noteikumu projekts netransponē direktīvas 2024/1275 11.pantu.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ar norādi uz to, ka Direktīvas 2024/1275 2.pamta otro daļu transponēs un bezemisijas ēkas definīciju noteiks likumprojekts “Grozījumi Ēku energoefektivitātes likumā” [25-TA-2969].</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4) Direktīvas 2024/1275 8. panta 1. punkta 2. daļa nosaka, ka "Papildus vai kā alternatīvu prasības var piemērot renovētajiem būves elementiem", projekts nosaka tikai alternatīvu, nesniedzot izvērstāku skaidrojumu. Tāpat projekts nenodrošina izpratni "minimālajām prasībām energoefektivitātes jomā", kurām jābūt noteiktām saskaņā ar direktīvas 2024/1275 5.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Ņemts vērā sniedzot skaidrojumu.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netransponē direktīvas 2024/1275 5.pantu.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5) Direktīvas 2024/1275 8. panta 2. punkts (pārņemts Noteikumu 130.</w:t>
            </w:r>
            <w:r w:rsidR="00000000" w:rsidRPr="00000000" w:rsidDel="00000000">
              <w:rPr>
                <w:i w:val="1"/>
                <w:vertAlign w:val="superscript"/>
                <w:rtl w:val="0"/>
              </w:rPr>
              <w:t xml:space="preserve">18 </w:t>
            </w:r>
            <w:r w:rsidR="00000000" w:rsidRPr="00000000" w:rsidDel="00000000">
              <w:rPr>
                <w:i w:val="1"/>
                <w:rtl w:val="0"/>
              </w:rPr>
              <w:t xml:space="preserve">punktā) attiecas uz gadījumiem, kad pāraprīko vai nomaina būves elementu, bet projekts pārņem vienību tikai attiecībā uz būves elementa nomaiņu;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Ņemts vērā precizējot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18</w:t>
            </w:r>
            <w:r w:rsidR="00000000" w:rsidRPr="00000000" w:rsidDel="00000000">
              <w:rPr>
                <w:rtl w:val="0"/>
              </w:rPr>
              <w:t xml:space="preserve"> (tagad 130.</w:t>
            </w:r>
            <w:r w:rsidR="00000000" w:rsidRPr="00000000" w:rsidDel="00000000">
              <w:rPr>
                <w:vertAlign w:val="superscript"/>
                <w:rtl w:val="0"/>
              </w:rPr>
              <w:t xml:space="preserve">14</w:t>
            </w:r>
            <w:r w:rsidR="00000000" w:rsidRPr="00000000" w:rsidDel="00000000">
              <w:rPr>
                <w:rtl w:val="0"/>
              </w:rPr>
              <w:t xml:space="preserve">) punkts precizēts, nosakot, ka </w:t>
            </w:r>
            <w:r w:rsidR="00000000" w:rsidRPr="00000000" w:rsidDel="00000000">
              <w:rPr>
                <w:i w:val="1"/>
                <w:rtl w:val="0"/>
              </w:rPr>
              <w:t xml:space="preserve">"Uzlabojot vai mainot būves elementu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6) Direktīvas 2024/1275 14. panta 4. punkta 3. daļa (līdzīgi arī 14. panta 1. punkta 2. daļa) paredz nosacījumus 1. un 2. daļas piemērošanai. Noteikumu 130.8 un 130.9 punkts, pārņemot šīs vienības, tās definē kā skaidrojumus 130.6 un 130.7 punktā noteiktajam, nevis kā piemērošanas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Ņemts vērā sniedzot skaidrojumu.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Būvnormatīvā noteiktās prasības izriet no regulējuma kopā. Nepastāv aizliegums prasības sadalīt pa dažādiem punktiem, kas viens otru papildina. Varam piekrist, ka konstrukcija varētu būt arī veiksmīgāka un esam atvērti priekšlikumiem.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7) Direktīvas 2024/1275 10. panta 3. punkta 1. daļas e) apakšpunkts paredz nosacījumu attiecībā uz "visām jaunām autostāvvietām ar jumtu, kas fiziski atrodas blakus ēkām", bet projekta 1.6. apakšpunktā pārņemts, nosakot, "kas atrodas fiziski blakus citai ēkai";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Ņemts vērā sniedzot skaidrojumu.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Būvniecības likuma 11.pantam arī nojume ir ēka. Minētā direktīvas norma atsaucās uz šauru situāciju, proti, kad autostāvvieta ir ar jumtu (atbilstoši Būvniecības likumam ir ēka) un vienlaikus tā ir blakus citai ēkai (ēkai, kas terminam atbilst direktīvas tvērumā, tātad, attiecās energoefektivitātes jomas prasības).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Minētā iemesla noteikumu projekts to min kā autostāvvietu, </w:t>
            </w:r>
            <w:r w:rsidR="00000000" w:rsidRPr="00000000" w:rsidDel="00000000">
              <w:rPr>
                <w:i w:val="1"/>
                <w:rtl w:val="0"/>
              </w:rPr>
              <w:t xml:space="preserve">"kas atrodas fiziski blakus </w:t>
            </w:r>
            <w:r w:rsidR="00000000" w:rsidRPr="00000000" w:rsidDel="00000000">
              <w:rPr>
                <w:i w:val="1"/>
                <w:u w:val="single"/>
                <w:rtl w:val="0"/>
              </w:rPr>
              <w:t xml:space="preserve">citai </w:t>
            </w:r>
            <w:r w:rsidR="00000000" w:rsidRPr="00000000" w:rsidDel="00000000">
              <w:rPr>
                <w:i w:val="1"/>
                <w:rtl w:val="0"/>
              </w:rPr>
              <w:t xml:space="preserve">ēkai";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8) Direktīvas 2024/1275 13. panta 11. punkts nosaka, ka no tā izrietošās prasības īstenojamas "ja tas ir tehniski, ekonomiski un funkcionāli iespējams", bet projekta 1.6. apakšpunktā (Noteikumu 130.</w:t>
            </w:r>
            <w:r w:rsidR="00000000" w:rsidRPr="00000000" w:rsidDel="00000000">
              <w:rPr>
                <w:i w:val="1"/>
                <w:vertAlign w:val="superscript"/>
                <w:rtl w:val="0"/>
              </w:rPr>
              <w:t xml:space="preserve">12</w:t>
            </w:r>
            <w:r w:rsidR="00000000" w:rsidRPr="00000000" w:rsidDel="00000000">
              <w:rPr>
                <w:i w:val="1"/>
                <w:rtl w:val="0"/>
              </w:rPr>
              <w:t xml:space="preserve"> apakšpunkts) noteikts "ja tas ir tehniski iespējams un ekonomiski pamatoti";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Ņemts vērā precizējot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"130.</w:t>
            </w:r>
            <w:r w:rsidR="00000000" w:rsidRPr="00000000" w:rsidDel="00000000">
              <w:rPr>
                <w:i w:val="1"/>
                <w:vertAlign w:val="superscript"/>
                <w:rtl w:val="0"/>
              </w:rPr>
              <w:t xml:space="preserve">12</w:t>
            </w:r>
            <w:r w:rsidR="00000000" w:rsidRPr="00000000" w:rsidDel="00000000">
              <w:rPr>
                <w:i w:val="1"/>
                <w:rtl w:val="0"/>
              </w:rPr>
              <w:t xml:space="preserve">. Ja tas ir tehniski, ekonomiski un funkcionāli iespējams, tad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Direktīvas 2024/1275 14. panta 1. punkta c) apakšpunkts nosaka, ka dalībvalstis nodrošina, ka "tiek ierīkotas velosipēdu stāvvietas vietas, kas veido vismaz 15 % no nedzīvojamo ēku vidējās lietotāju kapacitātes vai 10 % no kopējās lietotāju kapacitātes, ņemot vērā platību, kas vajadzīga arī lielāka izmēra velosipēdiem nekā standarta velosipēdi". Projekta 1.6. apakšpunkts (Noteikumu 130.</w:t>
            </w:r>
            <w:r w:rsidR="00000000" w:rsidRPr="00000000" w:rsidDel="00000000">
              <w:rPr>
                <w:vertAlign w:val="superscript"/>
                <w:rtl w:val="0"/>
              </w:rPr>
              <w:t xml:space="preserve">6</w:t>
            </w:r>
            <w:r w:rsidR="00000000" w:rsidRPr="00000000" w:rsidDel="00000000">
              <w:rPr>
                <w:rtl w:val="0"/>
              </w:rPr>
              <w:t xml:space="preserve">3. apakšpunkts) pārņem daļu par 10% kapacitāti, nesniedzot papildus skaidrojumus;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Ņemts vērā sniedzot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Citējot vadlīnijas </w:t>
            </w:r>
            <w:r w:rsidR="00000000" w:rsidRPr="00000000" w:rsidDel="00000000">
              <w:rPr>
                <w:i w:val="1"/>
                <w:rtl w:val="0"/>
              </w:rPr>
              <w:t xml:space="preserve">(Komisijas 26.11.2025 paziņojums, kurā sniegti norādījumi par jauniem vai būtiski grozītiem pārstrādātās Ēku energosnieguma direktīvas (ES) 2024/1275 noteikumiem Ilgtspējīgas mobilitātes infrastruktūra (14. pants)) </w:t>
            </w:r>
            <w:r w:rsidR="00000000" w:rsidRPr="00000000" w:rsidDel="00000000">
              <w:rPr>
                <w:i w:val="1"/>
                <w:rtl w:val="0"/>
              </w:rPr>
              <w:t xml:space="preserve">"Piemērojot 14. pantu, dalībvalstis var brīvi izvēlēties vai nu kopējo, vai vidējo lietotāju kapacitāti kā rādītāju, ko izmantot par pamatu prasībām par velosipēdu stāvvietas vietām. Tās var, piemēram, izvēlēties visvieglāk pieejamo rādītāju, kas rada mazāko iespējamo administratīvo slogu ēku īpašniekiem."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Ekonomikas ministrija ir lēmusi izvēlēties vienu no Direktīvā 2024/1275 paredzētajiem kritērijiem - to, kas salīdzinoši varētu prasīt vismazāko administratīvo slogu.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Direktīvas 2024/1275 14. panta 1. punkta 3. daļas nosacījums īstenojams, ievērojot "ciktāl tas ir tehniski un ekonomiski iespējams un pamatojams", kas neizriet no projekta 1.6. apakšpunkta (Noteikumu 130.13punkts).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Ņemts vērā sniedzot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 nosaka 14.pantā nosaka ka "Dalībvalstis nodrošina, ka pirmās daļas b) apakšpunktā minēto iepriekš ievilkto kabeļu un ierīkoto kabeļkanālu izmērs ir tāds, lai uzlādes punktus vajadzīgajā skaitā varētu efektīvi izmantot vienlaikus, un</w:t>
            </w:r>
            <w:r w:rsidR="00000000" w:rsidRPr="00000000" w:rsidDel="00000000">
              <w:rPr>
                <w:u w:val="single"/>
                <w:rtl w:val="0"/>
              </w:rPr>
              <w:t xml:space="preserve"> attiecīgā gadījumā sniedz atbalstu</w:t>
            </w:r>
            <w:r w:rsidR="00000000" w:rsidRPr="00000000" w:rsidDel="00000000">
              <w:rPr>
                <w:rtl w:val="0"/>
              </w:rPr>
              <w:t xml:space="preserve"> slodzes vai uzlādes pārvaldības sistēmas </w:t>
            </w:r>
            <w:r w:rsidR="00000000" w:rsidRPr="00000000" w:rsidDel="00000000">
              <w:rPr>
                <w:u w:val="single"/>
                <w:rtl w:val="0"/>
              </w:rPr>
              <w:t xml:space="preserve">uzstādīšanai, ciktāl tas ir tehniski un ekonomiski iespējam</w:t>
            </w:r>
            <w:r w:rsidR="00000000" w:rsidRPr="00000000" w:rsidDel="00000000">
              <w:rPr>
                <w:rtl w:val="0"/>
              </w:rPr>
              <w:t xml:space="preserve">s un pamatojams."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Citējot vadlīnijas </w:t>
            </w:r>
            <w:r w:rsidR="00000000" w:rsidRPr="00000000" w:rsidDel="00000000">
              <w:rPr>
                <w:i w:val="1"/>
                <w:rtl w:val="0"/>
              </w:rPr>
              <w:t xml:space="preserve">(Komisijas 26.11.2025 paziņojums, kurā sniegti norādījumi par jauniem vai būtiski grozītiem pārstrādātās Ēku energosnieguma direktīvas (ES) 2024/1275 noteikumiem Ilgtspējīgas mobilitātes infrastruktūra (14. pants)) </w:t>
            </w:r>
            <w:r w:rsidR="00000000" w:rsidRPr="00000000" w:rsidDel="00000000">
              <w:rPr>
                <w:i w:val="1"/>
                <w:rtl w:val="0"/>
              </w:rPr>
              <w:t xml:space="preserve">"Saskaņā ar 14. panta 1. punktu dalībvalstīm attiecīgā gadījumā būtu jāsniedz atbalsts slodzes vai uzlādes pārvaldības sistēmas uzstādīšanai jaunās un renovētās nedzīvojamās ēkās ar vairāk nekā piecām autostāvvietām, ciktāl tas ir tehniski un ekonomiski iespējams un pamatojams".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direktīvas un tās piemērošanas vadlīnijām izriet, ka direktīvā minētā atruna </w:t>
            </w:r>
            <w:r w:rsidR="00000000" w:rsidRPr="00000000" w:rsidDel="00000000">
              <w:rPr>
                <w:i w:val="1"/>
                <w:rtl w:val="0"/>
              </w:rPr>
              <w:t xml:space="preserve">"ciktāl tas ir tehniski un ekonomiski iespējams un pamatojams"</w:t>
            </w:r>
            <w:r w:rsidR="00000000" w:rsidRPr="00000000" w:rsidDel="00000000">
              <w:rPr>
                <w:rtl w:val="0"/>
              </w:rPr>
              <w:t xml:space="preserve">, attiecās tikai uz </w:t>
            </w:r>
            <w:r w:rsidR="00000000" w:rsidRPr="00000000" w:rsidDel="00000000">
              <w:rPr>
                <w:u w:val="single"/>
                <w:rtl w:val="0"/>
              </w:rPr>
              <w:t xml:space="preserve">atbalstu</w:t>
            </w:r>
            <w:r w:rsidR="00000000" w:rsidRPr="00000000" w:rsidDel="00000000">
              <w:rPr>
                <w:rtl w:val="0"/>
              </w:rPr>
              <w:t xml:space="preserve"> uzlādes pārvaldības sistēmas ierīkošanai, savukārt atbalsta jautājumi nav prasība projektēšanā. Minētā atruna nav attiecināma uz kabeļu iepriekšēju ierīkošanu un iespēju to kombinēt ar slodzes vai uzlādes pārvaldības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2021. gada 19. oktobra noteikumos Nr. 693</w:t>
            </w:r>
            <w:r w:rsidR="00000000" w:rsidRPr="00000000" w:rsidDel="00000000">
              <w:rPr>
                <w:i w:val="1"/>
                <w:rtl w:val="0"/>
              </w:rPr>
              <w:t xml:space="preserve"> "Būvju vispārīgo prasību būvnormatīvs LBN 200-21" </w:t>
            </w:r>
            <w:r w:rsidR="00000000" w:rsidRPr="00000000" w:rsidDel="00000000">
              <w:rPr>
                <w:rtl w:val="0"/>
              </w:rPr>
              <w:t xml:space="preserve">(Latvijas Vēstnesis, 2021, 204. nr.; 2023, 153. nr.) šādus grozījumus: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2021. gada 19. oktobra noteikumos Nr. 693</w:t>
            </w:r>
            <w:r w:rsidR="00000000" w:rsidRPr="00000000" w:rsidDel="00000000">
              <w:rPr>
                <w:i w:val="1"/>
                <w:rtl w:val="0"/>
              </w:rPr>
              <w:t xml:space="preserve"> "Būvju vispārīgo prasību būvnormatīvs LBN 200-21" </w:t>
            </w:r>
            <w:r w:rsidR="00000000" w:rsidRPr="00000000" w:rsidDel="00000000">
              <w:rPr>
                <w:rtl w:val="0"/>
              </w:rPr>
              <w:t xml:space="preserve">(Latvijas Vēstnesis, 2021, 204. nr.; 2023, 153.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- 11.02.2026.)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projektu atbilstoši Ministru kabineta 2009. gada 3. februāra noteikumu Nr. 108 "Normatīvo aktu projektu sagatavošanas noteikumi" (turpmāk - noteikumi Nr. 108) 131. punktam. Nacionālajos normatīvajos aktos nav pieļaujamas atsauces uz starptautisko tiesību dokumentiem, kas nav juridiski saistoši, nav tulkoti latviešu valodā un attiecīgā kārtībā publicēti, kā arī nav pieļaujamas atsauces uz tā saucamo </w:t>
            </w:r>
            <w:r w:rsidR="00000000" w:rsidRPr="00000000" w:rsidDel="00000000">
              <w:rPr>
                <w:i w:val="1"/>
                <w:rtl w:val="0"/>
              </w:rPr>
              <w:t xml:space="preserve">soft law</w:t>
            </w:r>
            <w:r w:rsidR="00000000" w:rsidRPr="00000000" w:rsidDel="00000000">
              <w:rPr>
                <w:rtl w:val="0"/>
              </w:rPr>
              <w:t xml:space="preserve"> (dokumentiem, kas pēc savas būtības nav juridiski saistoši, piemēram, protokoli). Minētais izriet no fakta, ka Latvijas Republikas normatīvo aktu normas uzliek privātpersonām saistības un ir obligātas visā Latvijas Republikas teritorijā. Piemēram, nav korekti noteikt par obligātām tādas starptautisko dokumentu prasības, kam ir rekomendējošs vai skaidrojošs raksturs.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atsauces uz standartiem, lūdzam atsauces noformēt konkrēti un atbilstoši Noteikumu Nr. 108 5. nodaļai. Vienlaikus vēršam uzmanību, ka atsauces uz standartiem normatīvajos aktos izdarāmas atbilstoši Standartizācijas likuma 13. panta prasībām, proti, ja tiek izdarīta netieša atsauce uz standartiem, tad tiesību akta tekstā jāsniedz norāde uz piemērojamajiem standartiem kā iespējamo risinājumu tiesību akta prasību izpildei* vai alternatīvi izdarāma atsauce uz obligātajiem standartiem, bet šādā gadījumā šie standarti arī konkrēti jānorāda vai anotācijā jāskaidro, kādā normatīvajā aktā minētie standarti ir ietverti. Konkrētajā gadījumā no projekta izriet vienkārši vispārīga, nekonkretizēta atsauce. Attiecīgi lūdzam projektu atbilstoši precizēt vai sniegt attiecīgu skaidrojumu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bscript"/>
                <w:rtl w:val="0"/>
              </w:rPr>
              <w:t xml:space="preserve">* Lietojot netiešās atsauces, tiek rekomendēta standartu brīvprātīga pielietošana, lai izpildītu tiesību aktā noteiktās obligātās prasības;  gadījumā, ja šie standarti netiek piemēroti, personai, kas izvēlējusies izmantot alternatīvu risinājumu, ir jāpierāda, ka tās tehniskais izpildījuma rezultāts nav sliktāks par to, kas ir noteikts standartos, proti, ļauj izpildīt tiesību aktā noteiktās būtiskās prasības  (sīkāk, kā atsaukties uz standartiem sk., piem., https://m.juristavards.lv/wwwraksti/JV/BIBLIOTEKA/PRAKSES_MATERIALI/ATSAUCES%20UZ%20STANDARTIEM%20TIESIBU%20AKTOS__2022.PDF)</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precizēts.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Cik noprotams, Direktīva kā arī par to izdotās vadlīnijas, neatsaucās uz konkrētiem standartiem. Ekonomikas ministrijas ieskatā minētajā kontekstā piederīga ir atsauce uz attiecīgās jomas regulējumu (ar to domājot regulējumu, kuru pašlaik nosaka Ministru kabineta 2018. gada 6. februāra noteikumi Nr. 78 </w:t>
            </w:r>
            <w:r w:rsidR="00000000" w:rsidRPr="00000000" w:rsidDel="00000000">
              <w:rPr>
                <w:i w:val="1"/>
                <w:rtl w:val="0"/>
              </w:rPr>
              <w:t xml:space="preserve">"Prasības elektrotransportlīdzekļu uzlādes, dabasgāzes uzpildes, ūdeņraža uzpildes un krasta elektropadeves iekārtām"</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2021. gada 19. oktobra noteikumos Nr. 693</w:t>
            </w:r>
            <w:r w:rsidR="00000000" w:rsidRPr="00000000" w:rsidDel="00000000">
              <w:rPr>
                <w:i w:val="1"/>
                <w:rtl w:val="0"/>
              </w:rPr>
              <w:t xml:space="preserve"> "Būvju vispārīgo prasību būvnormatīvs LBN 200-21" </w:t>
            </w:r>
            <w:r w:rsidR="00000000" w:rsidRPr="00000000" w:rsidDel="00000000">
              <w:rPr>
                <w:rtl w:val="0"/>
              </w:rPr>
              <w:t xml:space="preserve">(Latvijas Vēstnesis, 2021, 204. nr.; 2023, 153. nr.) šādus grozījumus: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2021. gada 19. oktobra noteikumos Nr. 693</w:t>
            </w:r>
            <w:r w:rsidR="00000000" w:rsidRPr="00000000" w:rsidDel="00000000">
              <w:rPr>
                <w:i w:val="1"/>
                <w:rtl w:val="0"/>
              </w:rPr>
              <w:t xml:space="preserve"> "Būvju vispārīgo prasību būvnormatīvs LBN 200-21" </w:t>
            </w:r>
            <w:r w:rsidR="00000000" w:rsidRPr="00000000" w:rsidDel="00000000">
              <w:rPr>
                <w:rtl w:val="0"/>
              </w:rPr>
              <w:t xml:space="preserve">(Latvijas Vēstnesis, 2021, 204. nr.; 2023, 153.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- 11.02.2026.)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plānoto Ministru kabineta 2021. gada 19. oktobra noteikumu Nr. 693 "Būvju vispārīgo prasību būvnormatīvs LBN 200-21" (turpmāk - noteikumi) 130.</w:t>
            </w:r>
            <w:r w:rsidR="00000000" w:rsidRPr="00000000" w:rsidDel="00000000">
              <w:rPr>
                <w:vertAlign w:val="superscript"/>
                <w:rtl w:val="0"/>
              </w:rPr>
              <w:t xml:space="preserve">14</w:t>
            </w:r>
            <w:r w:rsidR="00000000" w:rsidRPr="00000000" w:rsidDel="00000000">
              <w:rPr>
                <w:rtl w:val="0"/>
              </w:rPr>
              <w:t xml:space="preserve"> punktu kontekstā ar 130.</w:t>
            </w:r>
            <w:r w:rsidR="00000000" w:rsidRPr="00000000" w:rsidDel="00000000">
              <w:rPr>
                <w:vertAlign w:val="superscript"/>
                <w:rtl w:val="0"/>
              </w:rPr>
              <w:t xml:space="preserve">6</w:t>
            </w:r>
            <w:r w:rsidR="00000000" w:rsidRPr="00000000" w:rsidDel="00000000">
              <w:rPr>
                <w:rtl w:val="0"/>
              </w:rPr>
              <w:t xml:space="preserve">3. un 130.</w:t>
            </w:r>
            <w:r w:rsidR="00000000" w:rsidRPr="00000000" w:rsidDel="00000000">
              <w:rPr>
                <w:vertAlign w:val="superscript"/>
                <w:rtl w:val="0"/>
              </w:rPr>
              <w:t xml:space="preserve">7</w:t>
            </w:r>
            <w:r w:rsidR="00000000" w:rsidRPr="00000000" w:rsidDel="00000000">
              <w:rPr>
                <w:rtl w:val="0"/>
              </w:rPr>
              <w:t xml:space="preserve">3.apakšpunktā noteikto un tajā pārņemtajām Eiropas Parlamenta un Padomes 2024. gada 24. aprīļa Direktīvas (ES) 2024/1275 par ēku energosniegumu (turpmāk - direktīva 2024/1275) prasībām. Saprotams, ka Noteikumu 130.</w:t>
            </w:r>
            <w:r w:rsidR="00000000" w:rsidRPr="00000000" w:rsidDel="00000000">
              <w:rPr>
                <w:vertAlign w:val="superscript"/>
                <w:rtl w:val="0"/>
              </w:rPr>
              <w:t xml:space="preserve">14</w:t>
            </w:r>
            <w:r w:rsidR="00000000" w:rsidRPr="00000000" w:rsidDel="00000000">
              <w:rPr>
                <w:rtl w:val="0"/>
              </w:rPr>
              <w:t xml:space="preserve"> punkts pārņem direktīvas 2024/1275 14. panta 4. punkta 4. daļā noteikto un ir saistīts ar Noteikumu 130.</w:t>
            </w:r>
            <w:r w:rsidR="00000000" w:rsidRPr="00000000" w:rsidDel="00000000">
              <w:rPr>
                <w:vertAlign w:val="superscript"/>
                <w:rtl w:val="0"/>
              </w:rPr>
              <w:t xml:space="preserve">7</w:t>
            </w:r>
            <w:r w:rsidR="00000000" w:rsidRPr="00000000" w:rsidDel="00000000">
              <w:rPr>
                <w:rtl w:val="0"/>
              </w:rPr>
              <w:t xml:space="preserve"> punktu, bet ne ar Noteikumu 130.</w:t>
            </w:r>
            <w:r w:rsidR="00000000" w:rsidRPr="00000000" w:rsidDel="00000000">
              <w:rPr>
                <w:vertAlign w:val="superscript"/>
                <w:rtl w:val="0"/>
              </w:rPr>
              <w:t xml:space="preserve">6</w:t>
            </w:r>
            <w:r w:rsidR="00000000" w:rsidRPr="00000000" w:rsidDel="00000000">
              <w:rPr>
                <w:rtl w:val="0"/>
              </w:rPr>
              <w:t xml:space="preserve"> punktu, jo tajā tiek pārņemts direktīvas 2024/1275 14. panta 1. punkts, uz kuru neattiecas direktīvas 2024/1275 14. panta 4. punkta 4. daļa (tā paredz atkāpi tikai no 14. panta 4. punkta 1. daļas). Pamatojoties uz izvērtējumu, lūdzam precizēt projektu un papildināt tā skaidrojumus, piemēram, par to, kā praktiski piemērojama minētā vienība.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pārskatīt noteikumu 130.</w:t>
            </w:r>
            <w:r w:rsidR="00000000" w:rsidRPr="00000000" w:rsidDel="00000000">
              <w:rPr>
                <w:vertAlign w:val="superscript"/>
                <w:rtl w:val="0"/>
              </w:rPr>
              <w:t xml:space="preserve">14</w:t>
            </w:r>
            <w:r w:rsidR="00000000" w:rsidRPr="00000000" w:rsidDel="00000000">
              <w:rPr>
                <w:rtl w:val="0"/>
              </w:rPr>
              <w:t xml:space="preserve"> punktu arī kontekstā ar 130.</w:t>
            </w:r>
            <w:r w:rsidR="00000000" w:rsidRPr="00000000" w:rsidDel="00000000">
              <w:rPr>
                <w:vertAlign w:val="superscript"/>
                <w:rtl w:val="0"/>
              </w:rPr>
              <w:t xml:space="preserve">15</w:t>
            </w:r>
            <w:r w:rsidR="00000000" w:rsidRPr="00000000" w:rsidDel="00000000">
              <w:rPr>
                <w:rtl w:val="0"/>
              </w:rPr>
              <w:t xml:space="preserve"> punktu, jo abi ir pirmsškietami savstarpēji saistīti un vērsti uz viena jautājuma risināšanu. Iesakām izvērtēt iespēju tos konsolidēt.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Iebildumā minētie aspekti izvērtēti un pārrunāti 15.04.2026 starpinstitūciju sanāksmē.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14</w:t>
            </w:r>
            <w:r w:rsidR="00000000" w:rsidRPr="00000000" w:rsidDel="00000000">
              <w:rPr>
                <w:rtl w:val="0"/>
              </w:rPr>
              <w:t xml:space="preserve"> (tagad 130.</w:t>
            </w:r>
            <w:r w:rsidR="00000000" w:rsidRPr="00000000" w:rsidDel="00000000">
              <w:rPr>
                <w:vertAlign w:val="superscript"/>
                <w:rtl w:val="0"/>
              </w:rPr>
              <w:t xml:space="preserve">18</w:t>
            </w:r>
            <w:r w:rsidR="00000000" w:rsidRPr="00000000" w:rsidDel="00000000">
              <w:rPr>
                <w:rtl w:val="0"/>
              </w:rPr>
              <w:t xml:space="preserve">) punkts no 130.</w:t>
            </w:r>
            <w:r w:rsidR="00000000" w:rsidRPr="00000000" w:rsidDel="00000000">
              <w:rPr>
                <w:vertAlign w:val="superscript"/>
                <w:rtl w:val="0"/>
              </w:rPr>
              <w:t xml:space="preserve">15</w:t>
            </w:r>
            <w:r w:rsidR="00000000" w:rsidRPr="00000000" w:rsidDel="00000000">
              <w:rPr>
                <w:rtl w:val="0"/>
              </w:rPr>
              <w:t xml:space="preserve"> (tagad 130.</w:t>
            </w:r>
            <w:r w:rsidR="00000000" w:rsidRPr="00000000" w:rsidDel="00000000">
              <w:rPr>
                <w:vertAlign w:val="superscript"/>
                <w:rtl w:val="0"/>
              </w:rPr>
              <w:t xml:space="preserve">19</w:t>
            </w:r>
            <w:r w:rsidR="00000000" w:rsidRPr="00000000" w:rsidDel="00000000">
              <w:rPr>
                <w:rtl w:val="0"/>
              </w:rPr>
              <w:t xml:space="preserve">) punkta atšķiras gan ar situāciju, gan ar objektu, uz ko tas attiecās, proti, 130.</w:t>
            </w:r>
            <w:r w:rsidR="00000000" w:rsidRPr="00000000" w:rsidDel="00000000">
              <w:rPr>
                <w:vertAlign w:val="superscript"/>
                <w:rtl w:val="0"/>
              </w:rPr>
              <w:t xml:space="preserve">14</w:t>
            </w:r>
            <w:r w:rsidR="00000000" w:rsidRPr="00000000" w:rsidDel="00000000">
              <w:rPr>
                <w:rtl w:val="0"/>
              </w:rPr>
              <w:t xml:space="preserve">(tagad 130.18)  punkts ir vispārīgāka norma attiecībā pret 130.</w:t>
            </w:r>
            <w:r w:rsidR="00000000" w:rsidRPr="00000000" w:rsidDel="00000000">
              <w:rPr>
                <w:vertAlign w:val="superscript"/>
                <w:rtl w:val="0"/>
              </w:rPr>
              <w:t xml:space="preserve">15</w:t>
            </w:r>
            <w:r w:rsidR="00000000" w:rsidRPr="00000000" w:rsidDel="00000000">
              <w:rPr>
                <w:rtl w:val="0"/>
              </w:rPr>
              <w:t xml:space="preserve"> (tagad 130.19) punktu, savukārt 130.</w:t>
            </w:r>
            <w:r w:rsidR="00000000" w:rsidRPr="00000000" w:rsidDel="00000000">
              <w:rPr>
                <w:vertAlign w:val="superscript"/>
                <w:rtl w:val="0"/>
              </w:rPr>
              <w:t xml:space="preserve">15 </w:t>
            </w:r>
            <w:r w:rsidR="00000000" w:rsidRPr="00000000" w:rsidDel="00000000">
              <w:rPr>
                <w:rtl w:val="0"/>
              </w:rPr>
              <w:t xml:space="preserve">(tagad 130.</w:t>
            </w:r>
            <w:r w:rsidR="00000000" w:rsidRPr="00000000" w:rsidDel="00000000">
              <w:rPr>
                <w:vertAlign w:val="superscript"/>
                <w:rtl w:val="0"/>
              </w:rPr>
              <w:t xml:space="preserve">19</w:t>
            </w:r>
            <w:r w:rsidR="00000000" w:rsidRPr="00000000" w:rsidDel="00000000">
              <w:rPr>
                <w:rtl w:val="0"/>
              </w:rPr>
              <w:t xml:space="preserve">) attiecināms tikai uz nozīmīgām pārbūvēm un regulējumā jau pieļautu atkāpi velosipēdu stāvvietu skaitam.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Atšķiras arī katra punkta </w:t>
            </w:r>
            <w:r w:rsidR="00000000" w:rsidRPr="00000000" w:rsidDel="00000000">
              <w:rPr>
                <w:i w:val="1"/>
                <w:rtl w:val="0"/>
              </w:rPr>
              <w:t xml:space="preserve">raksturs</w:t>
            </w:r>
            <w:r w:rsidR="00000000" w:rsidRPr="00000000" w:rsidDel="00000000">
              <w:rPr>
                <w:rtl w:val="0"/>
              </w:rPr>
              <w:t xml:space="preserve">, proti 130.</w:t>
            </w:r>
            <w:r w:rsidR="00000000" w:rsidRPr="00000000" w:rsidDel="00000000">
              <w:rPr>
                <w:vertAlign w:val="superscript"/>
                <w:rtl w:val="0"/>
              </w:rPr>
              <w:t xml:space="preserve">14 </w:t>
            </w:r>
            <w:r w:rsidR="00000000" w:rsidRPr="00000000" w:rsidDel="00000000">
              <w:rPr>
                <w:rtl w:val="0"/>
              </w:rPr>
              <w:t xml:space="preserve">(tagad 130.</w:t>
            </w:r>
            <w:r w:rsidR="00000000" w:rsidRPr="00000000" w:rsidDel="00000000">
              <w:rPr>
                <w:vertAlign w:val="superscript"/>
                <w:rtl w:val="0"/>
              </w:rPr>
              <w:t xml:space="preserve">18</w:t>
            </w:r>
            <w:r w:rsidR="00000000" w:rsidRPr="00000000" w:rsidDel="00000000">
              <w:rPr>
                <w:rtl w:val="0"/>
              </w:rPr>
              <w:t xml:space="preserve">)punkts precīzi definē kārtību kādā ir pieļaujamas atkāpes (ar individuālu pamatojumu, kas jāiekļauj dokumentācijā), savukārt 130.</w:t>
            </w:r>
            <w:r w:rsidR="00000000" w:rsidRPr="00000000" w:rsidDel="00000000">
              <w:rPr>
                <w:vertAlign w:val="superscript"/>
                <w:rtl w:val="0"/>
              </w:rPr>
              <w:t xml:space="preserve">15 </w:t>
            </w:r>
            <w:r w:rsidR="00000000" w:rsidRPr="00000000" w:rsidDel="00000000">
              <w:rPr>
                <w:rtl w:val="0"/>
              </w:rPr>
              <w:t xml:space="preserve"> (tagad 130.</w:t>
            </w:r>
            <w:r w:rsidR="00000000" w:rsidRPr="00000000" w:rsidDel="00000000">
              <w:rPr>
                <w:vertAlign w:val="superscript"/>
                <w:rtl w:val="0"/>
              </w:rPr>
              <w:t xml:space="preserve">19</w:t>
            </w:r>
            <w:r w:rsidR="00000000" w:rsidRPr="00000000" w:rsidDel="00000000">
              <w:rPr>
                <w:rtl w:val="0"/>
              </w:rPr>
              <w:t xml:space="preserve">) punkts nosaka situāciju, kurā atkāpe tiek paredzēta pašā normatīvajā aktā, tātad, tiek pieļauta arī tad, ja dokumentācija nesatur pamatojumu attiecīgajai atkāpei.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2021. gada 19. oktobra noteikumos Nr. 693</w:t>
            </w:r>
            <w:r w:rsidR="00000000" w:rsidRPr="00000000" w:rsidDel="00000000">
              <w:rPr>
                <w:i w:val="1"/>
                <w:rtl w:val="0"/>
              </w:rPr>
              <w:t xml:space="preserve"> "Būvju vispārīgo prasību būvnormatīvs LBN 200-21" </w:t>
            </w:r>
            <w:r w:rsidR="00000000" w:rsidRPr="00000000" w:rsidDel="00000000">
              <w:rPr>
                <w:rtl w:val="0"/>
              </w:rPr>
              <w:t xml:space="preserve">(Latvijas Vēstnesis, 2021, 204. nr.; 2023, 153. nr.) šādus grozījumus: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2021. gada 19. oktobra noteikumos Nr. 693</w:t>
            </w:r>
            <w:r w:rsidR="00000000" w:rsidRPr="00000000" w:rsidDel="00000000">
              <w:rPr>
                <w:i w:val="1"/>
                <w:rtl w:val="0"/>
              </w:rPr>
              <w:t xml:space="preserve"> "Būvju vispārīgo prasību būvnormatīvs LBN 200-21" </w:t>
            </w:r>
            <w:r w:rsidR="00000000" w:rsidRPr="00000000" w:rsidDel="00000000">
              <w:rPr>
                <w:rtl w:val="0"/>
              </w:rPr>
              <w:t xml:space="preserve">(Latvijas Vēstnesis, 2021, 204. nr.; 2023, 153.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- 12.02.2026.)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Nosakot terminu  “nozīmīga atjaunošana”, ka lielākā daļa pašvaldību projektu automātiski kļūst par “nozīmīgu atjaunošanu”, ar visām jaunajām izmaksu un prasību sekām. šis termins tiek lietots pārāk plaši un attieksies vismaz uz 25 % pašvaldību ēku, kas nav samērīgi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terminu " nozīmiga atjaunošana"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 2024/1275 neparedz iespēju dalībvalstij mainīt "nozīmīgas atjaunošanas" definīcijā iekļautos 25% uz lielāku piemēram 50% ar mērķi mainīt ēku īpatsvaru, uz kuru attiektos visas "nozīmīgai atjaunošanai" piekritīgās prasības.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2021. gada 19. oktobra noteikumos Nr. 693</w:t>
            </w:r>
            <w:r w:rsidR="00000000" w:rsidRPr="00000000" w:rsidDel="00000000">
              <w:rPr>
                <w:i w:val="1"/>
                <w:rtl w:val="0"/>
              </w:rPr>
              <w:t xml:space="preserve"> "Būvju vispārīgo prasību būvnormatīvs LBN 200-21" </w:t>
            </w:r>
            <w:r w:rsidR="00000000" w:rsidRPr="00000000" w:rsidDel="00000000">
              <w:rPr>
                <w:rtl w:val="0"/>
              </w:rPr>
              <w:t xml:space="preserve">(Latvijas Vēstnesis, 2021, 204. nr.; 2023, 153. nr.) šādus grozījumus: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2021. gada 19. oktobra noteikumos Nr. 693</w:t>
            </w:r>
            <w:r w:rsidR="00000000" w:rsidRPr="00000000" w:rsidDel="00000000">
              <w:rPr>
                <w:i w:val="1"/>
                <w:rtl w:val="0"/>
              </w:rPr>
              <w:t xml:space="preserve"> "Būvju vispārīgo prasību būvnormatīvs LBN 200-21" </w:t>
            </w:r>
            <w:r w:rsidR="00000000" w:rsidRPr="00000000" w:rsidDel="00000000">
              <w:rPr>
                <w:rtl w:val="0"/>
              </w:rPr>
              <w:t xml:space="preserve">(Latvijas Vēstnesis, 2021, 204. nr.; 2023, 153.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- 12.02.2026.)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130.51. — visas jaunās publiskās ēkas (no 2026), termiņs nav reāls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130.51. 2028 gads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Prasības un tās spēkā stāšanās laiki izriet no Direktīvas 2024/1275.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alībvalstīm nav dota rīcības brīvība termiņus mainīt.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uzsverams, ka noteikumu projekts paredz iespēju jaunās prasības neattiecināt uz tām iecerēm, kurām būvatļaujas pieteikums iesniegts līdz 29.05.2025.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2021. gada 19. oktobra noteikumos Nr. 693</w:t>
            </w:r>
            <w:r w:rsidR="00000000" w:rsidRPr="00000000" w:rsidDel="00000000">
              <w:rPr>
                <w:i w:val="1"/>
                <w:rtl w:val="0"/>
              </w:rPr>
              <w:t xml:space="preserve"> "Būvju vispārīgo prasību būvnormatīvs LBN 200-21" </w:t>
            </w:r>
            <w:r w:rsidR="00000000" w:rsidRPr="00000000" w:rsidDel="00000000">
              <w:rPr>
                <w:rtl w:val="0"/>
              </w:rPr>
              <w:t xml:space="preserve">(Latvijas Vēstnesis, 2021, 204. nr.; 2023, 153. nr.) šādus grozījumus: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2021. gada 19. oktobra noteikumos Nr. 693</w:t>
            </w:r>
            <w:r w:rsidR="00000000" w:rsidRPr="00000000" w:rsidDel="00000000">
              <w:rPr>
                <w:i w:val="1"/>
                <w:rtl w:val="0"/>
              </w:rPr>
              <w:t xml:space="preserve"> "Būvju vispārīgo prasību būvnormatīvs LBN 200-21" </w:t>
            </w:r>
            <w:r w:rsidR="00000000" w:rsidRPr="00000000" w:rsidDel="00000000">
              <w:rPr>
                <w:rtl w:val="0"/>
              </w:rPr>
              <w:t xml:space="preserve">(Latvijas Vēstnesis, 2021, 204. nr.; 2023, 153.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- 13.02.2026.)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2</w:t>
            </w:r>
            <w:r w:rsidR="00000000" w:rsidRPr="00000000" w:rsidDel="00000000">
              <w:rPr>
                <w:rtl w:val="0"/>
              </w:rPr>
              <w:t xml:space="preserve">. punktā noteiktais pienākums jaunas ēkas projektēt kā saules enerģijas risinājumiem piemērojamas rada nesamērīgu un ekonomiski nepamatotu slogu būvniecības ierosinātājam. Minētā prasība paredz nodrošināt papildu konstrukciju nestspēju, rezervēt jumta platību, pielāgot jumta slīpumu un orientāciju, kā arī izbūvēt ar saules enerģijas risinājumiem saistīto infrastruktūru (t.sk. kabeļu šahtas u.c.), tādējādi faktiski uzliekot par pienākumu veikt būvdarbus un konstrukciju pastiprināšanu nākotnē iespējamas, bet nenoteiktas ieceres vajadzībām. Šāda pieeja būtiski palielina projektēšanas un būvniecības izmaksas. Turklāt daļa jumta platības var būt jau rezervēta trauksmes sirēnu un to vadības bloku uzstādīšanai.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regulējums neparedz izņēmuma gadījumus, kad saules enerģijas risinājumu ieviešana, ņemot vērā ēkas funkcionālo, konstruktīvo vai arhitektonisko specifiku, nav faktiski iespējama vai ir acīmredzami nelietderīga, kā arī nenosaka kārtību šādu apstākļu individuālai izvērtēšanai.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pārskatīt 6.</w:t>
            </w:r>
            <w:r w:rsidR="00000000" w:rsidRPr="00000000" w:rsidDel="00000000">
              <w:rPr>
                <w:vertAlign w:val="superscript"/>
                <w:rtl w:val="0"/>
              </w:rPr>
              <w:t xml:space="preserve">2</w:t>
            </w:r>
            <w:r w:rsidR="00000000" w:rsidRPr="00000000" w:rsidDel="00000000">
              <w:rPr>
                <w:rtl w:val="0"/>
              </w:rPr>
              <w:t xml:space="preserve">. punktā ietverto regulējumu, paredzot elastīgāku pieeju.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papildināts - tas paredz iespēju jaunās prasības neattiecināt uz tām iecerēm, kurām būvatļaujas vai līdzīgas nozīmes pieteikums iesniegts līdz 29.05.2025.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būtiski papilināts ar izņēmumiem, proti, būvnormatīvā jau noteiktiem gadījumiem, kad var nepiemērot saules enerģijas ierīkošanas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2021. gada 19. oktobra noteikumos Nr. 693</w:t>
            </w:r>
            <w:r w:rsidR="00000000" w:rsidRPr="00000000" w:rsidDel="00000000">
              <w:rPr>
                <w:i w:val="1"/>
                <w:rtl w:val="0"/>
              </w:rPr>
              <w:t xml:space="preserve"> "Būvju vispārīgo prasību būvnormatīvs LBN 200-21" </w:t>
            </w:r>
            <w:r w:rsidR="00000000" w:rsidRPr="00000000" w:rsidDel="00000000">
              <w:rPr>
                <w:rtl w:val="0"/>
              </w:rPr>
              <w:t xml:space="preserve">(Latvijas Vēstnesis, 2021, 204. nr.; 2023, 153. nr.) šādus grozījumus: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2021. gada 19. oktobra noteikumos Nr. 693</w:t>
            </w:r>
            <w:r w:rsidR="00000000" w:rsidRPr="00000000" w:rsidDel="00000000">
              <w:rPr>
                <w:i w:val="1"/>
                <w:rtl w:val="0"/>
              </w:rPr>
              <w:t xml:space="preserve"> "Būvju vispārīgo prasību būvnormatīvs LBN 200-21" </w:t>
            </w:r>
            <w:r w:rsidR="00000000" w:rsidRPr="00000000" w:rsidDel="00000000">
              <w:rPr>
                <w:rtl w:val="0"/>
              </w:rPr>
              <w:t xml:space="preserve">(Latvijas Vēstnesis, 2021, 204. nr.; 2023, 153.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- 13.02.2026.)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kabinets 2021.gada 19.oktobra noteikumu Nr.693 “Būvju vispārīgo prasību būvnormatīvs LBN-200-21” 5.5.apakšpunkts jau šobrīd nosaka, ka būves projektē un būvē tā, lai normālas ekspluatācijas apstākļos visā ekonomiski pamatotā ekspluatācijas laikā, ņemot vērā prognozējamās iedarbes uz būvēm, tās atbilstu Būvniecības likumā noteiktām būtiskām prasībām un nodrošinātu vides pieejamības prasības, kam noteikumos atvēlēta atsevišķa nodaļa “3.Vides pieejamība”. Ievērojot minēto, 6.</w:t>
            </w:r>
            <w:r w:rsidR="00000000" w:rsidRPr="00000000" w:rsidDel="00000000">
              <w:rPr>
                <w:vertAlign w:val="superscript"/>
                <w:rtl w:val="0"/>
              </w:rPr>
              <w:t xml:space="preserve">1</w:t>
            </w:r>
            <w:r w:rsidR="00000000" w:rsidRPr="00000000" w:rsidDel="00000000">
              <w:rPr>
                <w:rtl w:val="0"/>
              </w:rPr>
              <w:t xml:space="preserve">4.apakšpunkts būtu svītrojams, jo tas izriet jau no šobrīd spēkā esošā regulējuma.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un iebildums uzskatāms par ņemtu vērā atbilstoši 15.04.2026. starpinstitūciju sanāksmē lemtajam.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ar 6.</w:t>
            </w:r>
            <w:r w:rsidR="00000000" w:rsidRPr="00000000" w:rsidDel="00000000">
              <w:rPr>
                <w:vertAlign w:val="superscript"/>
                <w:rtl w:val="0"/>
              </w:rPr>
              <w:t xml:space="preserve">1</w:t>
            </w:r>
            <w:r w:rsidR="00000000" w:rsidRPr="00000000" w:rsidDel="00000000">
              <w:rPr>
                <w:rtl w:val="0"/>
              </w:rPr>
              <w:t xml:space="preserve">punktu paredz noteikt, ka ārpus sākotnējās ieceres tvēruma papildus risina jautājumus arī vides pieejamības jopmā, tik tālu, cik tas tehniski, funkcionāli un ekonomiski iespējams, proti, "tālāk" nekā to paredz pašlaik spēkā esošais regulējums.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būvnormatīvi, tajā skaitā LBN 200-21*, piemērojami atbilstoši regulējumam Būvniecības likumā. Būvniecības likuma 9.</w:t>
            </w:r>
            <w:r w:rsidR="00000000" w:rsidRPr="00000000" w:rsidDel="00000000">
              <w:rPr>
                <w:vertAlign w:val="superscript"/>
                <w:rtl w:val="0"/>
              </w:rPr>
              <w:t xml:space="preserve">1</w:t>
            </w:r>
            <w:r w:rsidR="00000000" w:rsidRPr="00000000" w:rsidDel="00000000">
              <w:rPr>
                <w:rtl w:val="0"/>
              </w:rPr>
              <w:t xml:space="preserve">panta otrā daļa nosaka, ka </w:t>
            </w:r>
            <w:r w:rsidR="00000000" w:rsidRPr="00000000" w:rsidDel="00000000">
              <w:rPr>
                <w:i w:val="1"/>
                <w:rtl w:val="0"/>
              </w:rPr>
              <w:t xml:space="preserve">"[b]ūvnormatīvu tehniskās prasības piemēro jaunas būves būvniecībai, novietošanai, inženiertīklu ierīkošanai, būves pārbūvei, atjaunošanai, konservācijai un restaurācijai. </w:t>
            </w:r>
            <w:r w:rsidR="00000000" w:rsidRPr="00000000" w:rsidDel="00000000">
              <w:rPr>
                <w:b w:val="1"/>
                <w:i w:val="1"/>
                <w:rtl w:val="0"/>
              </w:rPr>
              <w:t xml:space="preserve">Atjaunojot, pārbūvējot, restaurējot vai konservējot būvi daļēji, būvnormatīvu tehniskās prasības ir piemērojamas attiecībā uz atjaunojamo, pārbūvējamo, restaurējamo un konservējamo daļu.</w:t>
            </w:r>
            <w:r w:rsidR="00000000" w:rsidRPr="00000000" w:rsidDel="00000000">
              <w:rPr>
                <w:i w:val="1"/>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Citiem vārdiem sakot, Latvijas būvnormatīvu piemērošanas vispārējā kārtība neparedz, ka vides pieejamības jautājumi būtu jārisina tad, ja būvniecības iecere faktiski paredz tikai "ēkas siltināšanas pasākumus" un pati sākotnējā būvniecības iecere neparedz skart vides pieejamības jautājumos saistītās konstrukcijas. Minēto iemeslu dēļ 6.</w:t>
            </w:r>
            <w:r w:rsidR="00000000" w:rsidRPr="00000000" w:rsidDel="00000000">
              <w:rPr>
                <w:vertAlign w:val="superscript"/>
                <w:rtl w:val="0"/>
              </w:rPr>
              <w:t xml:space="preserve">1</w:t>
            </w:r>
            <w:r w:rsidR="00000000" w:rsidRPr="00000000" w:rsidDel="00000000">
              <w:rPr>
                <w:rtl w:val="0"/>
              </w:rPr>
              <w:t xml:space="preserve">.4 apakšpunktā minētais regulējums ir nepieciešams, lai tādā veidā vides pieejamības jomas regulējumu noteiktu kā saistošu arī nozīmīgas atjaunošanas gadījumā, proti, arī tad, ja būvniecības ieceres galvenais mērķis un tvērums nebija plānojis skart konstrukcijas, kas iesaistītas vides pieejamības nodrošināšanā.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2021.gada 19.oktobra noteikumi Nr.693 “Būvju vispārīgo prasību būvnormatīvs LBN-200-21”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2021. gada 19. oktobra noteikumos Nr. 693</w:t>
            </w:r>
            <w:r w:rsidR="00000000" w:rsidRPr="00000000" w:rsidDel="00000000">
              <w:rPr>
                <w:i w:val="1"/>
                <w:rtl w:val="0"/>
              </w:rPr>
              <w:t xml:space="preserve"> "Būvju vispārīgo prasību būvnormatīvs LBN 200-21" </w:t>
            </w:r>
            <w:r w:rsidR="00000000" w:rsidRPr="00000000" w:rsidDel="00000000">
              <w:rPr>
                <w:rtl w:val="0"/>
              </w:rPr>
              <w:t xml:space="preserve">(Latvijas Vēstnesis, 2021, 204. nr.; 2023, 153. nr.) šādus grozījumus: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2021. gada 19. oktobra noteikumos Nr. 693</w:t>
            </w:r>
            <w:r w:rsidR="00000000" w:rsidRPr="00000000" w:rsidDel="00000000">
              <w:rPr>
                <w:i w:val="1"/>
                <w:rtl w:val="0"/>
              </w:rPr>
              <w:t xml:space="preserve"> "Būvju vispārīgo prasību būvnormatīvs LBN 200-21" </w:t>
            </w:r>
            <w:r w:rsidR="00000000" w:rsidRPr="00000000" w:rsidDel="00000000">
              <w:rPr>
                <w:rtl w:val="0"/>
              </w:rPr>
              <w:t xml:space="preserve">(Latvijas Vēstnesis, 2021, 204. nr.; 2023, 153.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- 13.02.2026.)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130.</w:t>
            </w:r>
            <w:r w:rsidR="00000000" w:rsidRPr="00000000" w:rsidDel="00000000">
              <w:rPr>
                <w:vertAlign w:val="superscript"/>
                <w:rtl w:val="0"/>
              </w:rPr>
              <w:t xml:space="preserve">6</w:t>
            </w:r>
            <w:r w:rsidR="00000000" w:rsidRPr="00000000" w:rsidDel="00000000">
              <w:rPr>
                <w:rtl w:val="0"/>
              </w:rPr>
              <w:t xml:space="preserve">, 130.</w:t>
            </w:r>
            <w:r w:rsidR="00000000" w:rsidRPr="00000000" w:rsidDel="00000000">
              <w:rPr>
                <w:vertAlign w:val="superscript"/>
                <w:rtl w:val="0"/>
              </w:rPr>
              <w:t xml:space="preserve">6</w:t>
            </w:r>
            <w:r w:rsidR="00000000" w:rsidRPr="00000000" w:rsidDel="00000000">
              <w:rPr>
                <w:rtl w:val="0"/>
              </w:rPr>
              <w:t xml:space="preserve">1., 130.</w:t>
            </w:r>
            <w:r w:rsidR="00000000" w:rsidRPr="00000000" w:rsidDel="00000000">
              <w:rPr>
                <w:vertAlign w:val="superscript"/>
                <w:rtl w:val="0"/>
              </w:rPr>
              <w:t xml:space="preserve">6</w:t>
            </w:r>
            <w:r w:rsidR="00000000" w:rsidRPr="00000000" w:rsidDel="00000000">
              <w:rPr>
                <w:rtl w:val="0"/>
              </w:rPr>
              <w:t xml:space="preserve">2, 130.</w:t>
            </w:r>
            <w:r w:rsidR="00000000" w:rsidRPr="00000000" w:rsidDel="00000000">
              <w:rPr>
                <w:vertAlign w:val="superscript"/>
                <w:rtl w:val="0"/>
              </w:rPr>
              <w:t xml:space="preserve">6</w:t>
            </w:r>
            <w:r w:rsidR="00000000" w:rsidRPr="00000000" w:rsidDel="00000000">
              <w:rPr>
                <w:rtl w:val="0"/>
              </w:rPr>
              <w:t xml:space="preserve">3.punktos noteiktajām prasībām vēršam uzmanību, ka Eiropas zaļā kursa ietvaros tiek piemēroti izņēmumi attiecībā uz operatīvajiem transportlīdzekļiem, ņemot vērā to specifiskās funkcijas un nepieciešamību nodrošināt drošību. Iekšlietu dienestiem nepieciešams autotransports ar augstu veiktspēju un uzticamību, tādēļ priekšroka tiek dota autotransportam ar iekšdedzes dzinējiem, jo elektroauto šīs prasības nespēj nodrošināt. Ievērojot minēto, nav ekonomiski pamatoti un lietderīgi iekšlietu dienestu objektos ierīkot tik apjomīgu elektro uzlādes tīkla infrastruktūru, ņemot vērā, ka šajās vietās pieprasījums ir ļoti zems, kā rezultātā izbūvētā infrastruktūra stāvēs neizmantota faktiski lielāko daļu laika, radot iestādei nesamērīgus izdevumus saistībā ar šādas infrastruktūras ierīkošanu un uzturēšanu,  jo, lai ierīkotu šādu infrastruktūru, būs nepieciešams palielināt elektroenerģijas jaudu, līdz ar ko iestādes būs spiestas maksāt gan par pieslēgumu, kas veido gana augstas izmaksas, gan neizmantotajiem ampēriem. Piemēram, šobrīd jaunajos katastrofu pārvaldības centros uz vidēji 82 stāvvietām tiek izbūvēti vidēji 4 uzlādes punkti, kas iekšlietu dienestu vajadzībām ir absolūti pietiekami. Tāpat jāņem vērā, ka liela daļa šo objektu nav publiski pieejami, līdz ar ko nebūs iespējams ievērot bezīpašnieka pieeju uzlādes punktu izmantošanā. Tas pats attiecināms arī uz infrastruktūras izbūvei nepieciešamo kabeļu izbūvi.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bija informējusi Iekšlietu ministriju, ka šis jautājums tiks atsevišķi pārrunāts gan ar Iekšlietu ministriju, gan iekšlietu dienestiem, taču nekādas konsultācijas šajā sakarā tā arī nav notikušas.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kā arī to, ka uzlādes punktu un tiem nepieciešamo komunikāciju ierīkošana rada būtisku ietekmi uz Iekšlietu ministrijas budžetu, kā arī sadārdzina ar būvprojekta īstenošanu saistītās izmaksas, kam nav paredzēts finansējums, būtu jāparedz izņēmumus attiecībā uz iekšlietu dienestu lietošanā esošajiem objektiem, paredzot, ka jaunas būves būvniecības, novietošanas, inženiertīklu ierīkošanas, būves atjaunošanas vai pārbūves gadījumā  ir iespējamas atkāpes no šīm prasībām, neparedzot alternatīvos tehniskos risinājumus.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nosakot jaunu 130.</w:t>
            </w:r>
            <w:r w:rsidR="00000000" w:rsidRPr="00000000" w:rsidDel="00000000">
              <w:rPr>
                <w:vertAlign w:val="superscript"/>
                <w:rtl w:val="0"/>
              </w:rPr>
              <w:t xml:space="preserve">26</w:t>
            </w:r>
            <w:r w:rsidR="00000000" w:rsidRPr="00000000" w:rsidDel="00000000">
              <w:rPr>
                <w:rtl w:val="0"/>
              </w:rPr>
              <w:t xml:space="preserve"> 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"Šo noteikumu 130.</w:t>
            </w:r>
            <w:r w:rsidR="00000000" w:rsidRPr="00000000" w:rsidDel="00000000">
              <w:rPr>
                <w:i w:val="1"/>
                <w:vertAlign w:val="superscript"/>
                <w:rtl w:val="0"/>
              </w:rPr>
              <w:t xml:space="preserve">6</w:t>
            </w:r>
            <w:r w:rsidR="00000000" w:rsidRPr="00000000" w:rsidDel="00000000">
              <w:rPr>
                <w:i w:val="1"/>
                <w:rtl w:val="0"/>
              </w:rPr>
              <w:t xml:space="preserve">1. un 130.</w:t>
            </w:r>
            <w:r w:rsidR="00000000" w:rsidRPr="00000000" w:rsidDel="00000000">
              <w:rPr>
                <w:i w:val="1"/>
                <w:vertAlign w:val="superscript"/>
                <w:rtl w:val="0"/>
              </w:rPr>
              <w:t xml:space="preserve">6</w:t>
            </w:r>
            <w:r w:rsidR="00000000" w:rsidRPr="00000000" w:rsidDel="00000000">
              <w:rPr>
                <w:i w:val="1"/>
                <w:rtl w:val="0"/>
              </w:rPr>
              <w:t xml:space="preserve">2. apakšpunktu nepiemēro autostāvvietām autotransportam, kas ir konstruēts un izgatavots lietojumam galvenokārt būvlaukumos vai karjeros, ostās vai lidostās, kā arī autotransportam, kas ir konstruēts un izgatavots vai pielāgots bruņoto spēku, civilās aizsardzības dienestu, ugunsdzēsības dienestu, sabiedriskās kārtības uzturēšanas dienestu kā arī neatliekamās medicīniskās palīdzības dienestu vajadzībām."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2021. gada 19. oktobra noteikumos Nr. 693</w:t>
            </w:r>
            <w:r w:rsidR="00000000" w:rsidRPr="00000000" w:rsidDel="00000000">
              <w:rPr>
                <w:i w:val="1"/>
                <w:rtl w:val="0"/>
              </w:rPr>
              <w:t xml:space="preserve"> "Būvju vispārīgo prasību būvnormatīvs LBN 200-21" </w:t>
            </w:r>
            <w:r w:rsidR="00000000" w:rsidRPr="00000000" w:rsidDel="00000000">
              <w:rPr>
                <w:rtl w:val="0"/>
              </w:rPr>
              <w:t xml:space="preserve">(Latvijas Vēstnesis, 2021, 204. nr.; 2023, 153. nr.) šādus grozījumus: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2021. gada 19. oktobra noteikumos Nr. 693</w:t>
            </w:r>
            <w:r w:rsidR="00000000" w:rsidRPr="00000000" w:rsidDel="00000000">
              <w:rPr>
                <w:i w:val="1"/>
                <w:rtl w:val="0"/>
              </w:rPr>
              <w:t xml:space="preserve"> "Būvju vispārīgo prasību būvnormatīvs LBN 200-21" </w:t>
            </w:r>
            <w:r w:rsidR="00000000" w:rsidRPr="00000000" w:rsidDel="00000000">
              <w:rPr>
                <w:rtl w:val="0"/>
              </w:rPr>
              <w:t xml:space="preserve">(Latvijas Vēstnesis, 2021, 204. nr.; 2023, 153.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- 13.02.2026.)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Pārskatīt projekta 1.1.apakšpunktā uzskaitīto terminu skaidrojumus, nodrošinot to atbilstību un saskaņotību ar Latvijas Republikā spēkā esošajiem normatīvajiem aktiem un tajos lietoto terminoloģiju, tāpat norādām uz nepieciešamību precizēt vairāku projektā lietoto terminu skaidrojumus.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Vēršam uzmanību, ka saskaņā ar Būvniecības likuma 9.panta 6.punktā noteikto energoefektivitāte jau šobrīd ir noteikta kā viena no būtiskajām būvei izvirzāmajām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Vēršam uzmanību, ka nav skaidrs, kādas ir būtiskās atšķirības starp nozīmīgu atjaunošanu un pamatīgu atjaunošanu, jo saskaņā ar projektā sniegto skaidrojumu abos gadījumos galvenais kritērijs ir balstīts uz energoefektivitāti. Norādām, ka no direktīvas 2024/1275 2.panta 22.punkta b) apakšpunkta izriet, ka “nozīmīga atjaunošana” ir ēkas atjaunošana, ja atjaunošanu veic vairāk nekā 25 % norobežojošās konstrukcijas virsmas, un tas netiek saistīts tikai ar energoefektivitātes pasākumu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Nepieciešams skaidrot, kas 3.43.apakšpunkta izpratnē saprotams ar vārdiem “būtiski ēkas elementi”.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Spēkā esošais Būvniecības likums un tam pakārtotie normatīvie akti neparedz terminu “renovācija” kā juridiski definētu būvniecības jēdzienu, bet to ir aizstājis precīzāks juridiskais jēdziens “būves atjaunošana”. Ievērojot minēto, attiecīgo terminu 3.44.apakšpunktā nepieciešams svītrot. Vienlaikus norādām, ka nav saprotams, kas ir saprotams ar vārdiem “atjaunošanas (renovācijas) pase”, ņemot vērā, ka saskaņā ar Būvniecības likumā noteikto būvniecības procesuālās darbības atspoguļo un lēmumus izdod būvniecības informācijas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Aicinām 3.43. punktā termina “publiska struktūra” vietā lietot citos normatīvajos aktos lietoto terminu “publiska persona”, neveidojot jaunu jēdzienu.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noteikto definīciju skaidrojums ir pārskatīts.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Ja iebildums ar atsauci uz Būvniecības likumā noteiktajām būtiskajām būvei noteiktajām prasībām sniegts kontekstā ar noteikumu projektā paredzēto 6.</w:t>
            </w:r>
            <w:r w:rsidR="00000000" w:rsidRPr="00000000" w:rsidDel="00000000">
              <w:rPr>
                <w:vertAlign w:val="superscript"/>
                <w:rtl w:val="0"/>
              </w:rPr>
              <w:t xml:space="preserve">1</w:t>
            </w:r>
            <w:r w:rsidR="00000000" w:rsidRPr="00000000" w:rsidDel="00000000">
              <w:rPr>
                <w:rtl w:val="0"/>
              </w:rPr>
              <w:t xml:space="preserve">punktu </w:t>
            </w:r>
            <w:r w:rsidR="00000000" w:rsidRPr="00000000" w:rsidDel="00000000">
              <w:rPr>
                <w:i w:val="1"/>
                <w:rtl w:val="0"/>
              </w:rPr>
              <w:t xml:space="preserve">"Ēkām, kurām veic nozīmīgu atjaunošanu, risina prasību izpildi energoefektivitātes jomā un [..]",</w:t>
            </w:r>
            <w:r w:rsidR="00000000" w:rsidRPr="00000000" w:rsidDel="00000000">
              <w:rPr>
                <w:rtl w:val="0"/>
              </w:rPr>
              <w:t xml:space="preserve"> tad vēršam uzmanību, ka Būvniecības likums nenodrošina, ka, noteiktās jomas jautājumi tiks risināti vienlaicīgi ar paredzētajām pārbūvēm tikai atsevišķā būves daļā. Tātad, lai energoefektivitātes jomas u.c. direktīvā paredzētās jomas prasības noteiktu kā saistošas ikvienā gadījumā, kad veic nozīmīgu atjaunošanu, ir nepieciešama speciāla norma (6.</w:t>
            </w:r>
            <w:r w:rsidR="00000000" w:rsidRPr="00000000" w:rsidDel="00000000">
              <w:rPr>
                <w:vertAlign w:val="superscript"/>
                <w:rtl w:val="0"/>
              </w:rPr>
              <w:t xml:space="preserve">1</w:t>
            </w:r>
            <w:r w:rsidR="00000000" w:rsidRPr="00000000" w:rsidDel="00000000">
              <w:rPr>
                <w:rtl w:val="0"/>
              </w:rPr>
              <w:t xml:space="preserve"> 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Lai arī Direktīvas 2024/1275 2.panta 22.punkta b) apakšpunktā noteiktās nozīmīgas atjaunošanas definīcijas tiešā veidā neizriet saistība ar energoefektivitātes pasākumu īstenošanu, attiecīgā saistība izriet no Direktīvas 2024/1275 ievada 19.punkta. Noteikumu projektā nozīmīgas atjaunošanas definīcijā minētais papildinājums ietverts ar mērķi novērst pārpratumus, piemēram, par citu saistīto prasību piemērošanu tikai tādēļ, ka paredzēta fasādes pārkrāsošanas platībā, kas pārsniedz 25%.</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Par  3.43.apakšpunktā minētajiem vārdiem “būtiski ēkas elementi” -  anotācijā skaidrots, ka definīcijā "pamatīga atjaunošana" minētie būtiskie ēkas elementi ir visi ēkas sastāvā esošie risinājumi, konstrukcijas un sistēmas, kam ir vērā ņemama ietekme uz ēkas energoefektivitāti.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Vārds "renovācijas" no 3.44 apakšpunkta svītrots.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paskaidrojam, ka ar vārdiem "atjaunošanas pase" ir domāta Direktīvas 2024/1275 noteiktais termins "renovācijas pase" kuru paredzēts transponēt ar grozījumiem Ēku energoefektivitātes likumā.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Sākotnējais termins “publiska struktūra” mainīts. Noteikumu projekts paredz definīciju </w:t>
            </w:r>
            <w:r w:rsidR="00000000" w:rsidRPr="00000000" w:rsidDel="00000000">
              <w:rPr>
                <w:i w:val="1"/>
                <w:rtl w:val="0"/>
              </w:rPr>
              <w:t xml:space="preserve">"3.47. publiskā sektora subjekts – valsts, reģionālās vai vietējās iestādes un subjekti, ko minētās iestādes tieši finansē un pārvalda, bet kam nav komerciāls vai rūpniecisks raksturs;"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2021. gada 19. oktobra noteikumos Nr. 693</w:t>
            </w:r>
            <w:r w:rsidR="00000000" w:rsidRPr="00000000" w:rsidDel="00000000">
              <w:rPr>
                <w:i w:val="1"/>
                <w:rtl w:val="0"/>
              </w:rPr>
              <w:t xml:space="preserve"> "Būvju vispārīgo prasību būvnormatīvs LBN 200-21" </w:t>
            </w:r>
            <w:r w:rsidR="00000000" w:rsidRPr="00000000" w:rsidDel="00000000">
              <w:rPr>
                <w:rtl w:val="0"/>
              </w:rPr>
              <w:t xml:space="preserve">(Latvijas Vēstnesis, 2021, 204. nr.; 2023, 153. nr.) šādus grozījumus: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2021. gada 19. oktobra noteikumos Nr. 693</w:t>
            </w:r>
            <w:r w:rsidR="00000000" w:rsidRPr="00000000" w:rsidDel="00000000">
              <w:rPr>
                <w:i w:val="1"/>
                <w:rtl w:val="0"/>
              </w:rPr>
              <w:t xml:space="preserve"> "Būvju vispārīgo prasību būvnormatīvs LBN 200-21" </w:t>
            </w:r>
            <w:r w:rsidR="00000000" w:rsidRPr="00000000" w:rsidDel="00000000">
              <w:rPr>
                <w:rtl w:val="0"/>
              </w:rPr>
              <w:t xml:space="preserve">(Latvijas Vēstnesis, 2021, 204. nr.; 2023, 153.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(Lidl Latvija SIA - 16.02.2026.)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Uzturam spēkā publiskās apspriešanas laikā izteiktos iebildumus/priekšlikumus par noteikumu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pārkopējot]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 Autostāvvieta, kas atrodas fiziski blakus ēkai definīcija (Noteikumu projekta 1.1.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Noteikumus ir plānots papildināt ar jaunu 3.44. punktu šādā redakcijā: “3.44. autostāvvieta, kas atrodas fiziski blakus ēkai – automašīnai paredzēta vieta, kas paredzēta ēkas iemītnieku, apmeklētāju vai darbinieku lietošanai un kas atrodas ēkas īpašuma teritorijā vai ēkas tiešā tuvumā. Šā apakšpunkta ietvarā tā ir vieta blakus ēkai ar iekštelpu, kuras vides regulēšanu veic izmantojot enerģiju.”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tas izriet no Komisijas paziņojuma, kurā sniegti norādījumi par jauniem vai būtiski grozītiem pārstrādātās Ēku energosnieguma direktīvas (ES) 2024/1275 noteikumiem (C/2025/6438) (turpmāk – EPDB paziņojums), jēdziens autostāvvieta nav definēts Eiropas Parlamenta un Padomes Direktīvā (ES) 2024/1275 par ēku energosniegumu (turpmāk – EPBD). Attiecīgi no tā izriet, ka tas ir dalībvalstu kompetencē izlemt to, kas tiek izprasts ar autostāvvietu attiecīgās direktīvas tvērumā, transponējot EPBD normas nacionālajos normatīvajos aktos.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Vēlamies uzsvērt, ka nebūtu pamatoti EPBD kontekstā uzskatīt, ka par autostāvvietām būtu uzskatāmas autostāvvietas, kur automašīnas tiek novietotas stāvēšanai īslaicīgi. Attiecīgi īslaicīgai stāvēšanai novietotās automašīnas neizmantos elektrouzlādes pakalpojumu un tādējādi nesasniegs EPDB mērķi – samazināt siltumnīcefekta gāzu emisiju, bet panāks tieši pretēju efektu – tiks radīta papildu siltumnīcu gāzu emisija uzlādes punktu, kabeļu un kabeļkanālu izbūvē.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piemēru varam norādīt, ka mazumtirdzniecības veikaliem, jo īpaši pārtikas veikaliem, ir unikāls darbības modelis, kur automašīnas “nestāv” vārda tradicionālajā nozīmē, bet tikai apstājas uz nelielu brīdi, lai iegādātos veikalā produktus un tos ar automašīnu nogādātu uz nepieciešamo lokāciju. Apmeklētāji šajās vietās parasti pavada aptuveni 30 minūtes. Arī EPBD paziņojumā ir norādīts, ka lielveikalu autostāvvietās automašīnas tiek novietotas mazāk par vienu stundu.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pretēji EPBD mērķim būtu šo definīciju attiecināt uz autostāvvietām, kas tiek izmantotas tikai preču saņemšanai vai piegādei, jo pavadītais laiks, veicot šādas darbības, nebūs pietiekami ilgs, lai būtu lietderīgi veikt elektrouzlādi.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Norādāms arī, ka EPBD paziņojumā ir noteikts, ka īstenojot “autostāvvietas, kas fiziski atrodas blakus ēkai” definīciju, dalībvalstis var izvēlēties iekļaut autostāvvietas, kas atrodas ēkas īpašuma teritorijā vai ēkas tiešā tuvumā. Šajā gadījumā būtu jāņem vērā apstāklis, ka lielākoties pie nedzīvojamajām ēkām, it īpaši mazumtirdzniecības veikaliem, autostāvvietas tiek paredzētas vairāk nekā tās tiek izmantotas, tāpēc mūsu ieskatā būtu pamatoti attiecināt šo jēdzienu tikai uz ēkas tiešu tuvumu, nevis uz visu nekustamo īpašumu, tādējādi lietderīgi un ekonomiski turpmākos pienākumus attiecinot tikai uz autostāvvietām, kuras klienti un lietotāji parasti praktiski izmanto.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lai pienācīgi transponētu EPBD normas un saglabātu EPBD mērķi, šo normu kontekstā būtu nosakāma tāda autostāvvietas definīcija, izslēdzot no tās teritorijas, kurās automašīnas parasti tiek novietotas īslaicīgi uz ne vairāk kā 60 minūtēm vai ir paredzētas preču saņemšanai vai piegādei, kā arī šī definīcija būtu attiecināma tikai uz ēkas tiešu tuvumu.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piedāvājam izteikt 3.44. punktu šādā redakcijā: “3.44. autostāvvieta, kas atrodas fiziski blakus ēkai – autostāvvieta, kas paredzēta ēkas iemītnieku, apmeklētāju vai darbinieku lietošanai un kas atrodas ēkas tiešā tuvumā. Šā apakšpunkta ietvarā tā ir autostāvvieta blakus ēkai ar iekštelpu, kuras vides regulēšanu veic izmantojot enerģiju.”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 papildināt noteikumus ar 3.45. punktu šādā redakcijā: “3.45. autostāvvieta – automašīnas stāvēšanai paredzēta vieta, kurā automašīna parasti tiek novietota stāvēšanai uz laiku ilgāku par 60 minūtēm un nav paredzēta preču saņemšanai vai piegādei.”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 Prasības jaunām ēkām un ēkām, kurās veic nozīmīgu atjaunošanu (Noteikumu projekta 1.2. un 1.4. punkti)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4. punktu ir plānots izteikt šādā redakcijā: “4. Būves projektējot, ņem vērā ugunsdrošības, darba drošības, akustikas, higiēnas, optimālas iekštelpu vides kvalitātes, pielāgošanās klimata pārmaiņām, risku, kas saistīti ar spēcīgu seismisko aktivitāti, oglekļa piesaistījumiem, kas saistīti ar oglekļa uzglabāšanu ēkās vai uz tām, vides pieejamība personām ar invaliditāti, būvju emisiju āra vidē un citu regulējošo normatīvo aktu un standartu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Noteikumus ir plānots papildināt ar jaunu 6.1 punktu šādā redakcijā: “6.1 Ēkām, kurās veic nozīmīgu atjaunošanu, ciktāl tas ir tehniski, funkcionāli un ekonomiski iespējams, risina prasību izpildi arī šādās jomās:6.11. optimālas iekštelpu vides kvalitāte;6.12. ugunsdrošība;6.13. pielāgošanās klimata pārmaiņām;6.14. riski, kas saistīti ar spēcīgu seismisko aktivitāti;6.15. vides pieejamība;6.16. bīstamu vielu, tostarp azbesta, nodošana atkritumu apsaimniekotājam;6.17. būvju emisija āra vidē.”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ņemt vērā, ka Latvijā nav novērojama spēcīga seismiskā aktivitāte, ko būtu nepieciešams atsevišķi ievērot, projektējot jaunas ēkas un ēkas, kurās veic nozīmīgu atjaunošanu. Šāda prasība apsvērt ļoti teorētisku risku radītu papildu administratīvo slogu ēku īpašniekiem projektēšanas laikā. Attiecīgi mūsu ieskatā šī daļa nebūtu piemērojama Latvijas gadījumā un tādējādi tā būtu izslēdzama no Noteikumu projekta.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vēlamies norādīt, ka jēdziens “personām ar invaliditāti” noteikumu projektā ir lietots neatbilstoši un korekti būtu norādīt “personām ar kustību ierobežojumiem”, lai tādējādi netiktu izslēgtas personas, kam nav invaliditāte, bet ir pārejoši kustību ierobežojumi, piemēram, personas ar traumām, seniori, grūtnieces.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izteikt noteikuma 4. punktu šādā redakcijā: “4. Būves projektējot, ņem vērā ugunsdrošības, darba drošības, akustikas, higiēnas, optimālas iekštelpu vides kvalitātes, pielāgošanās klimata pārmaiņām, oglekļa piesaistījumiem, kas saistīti ar oglekļa uzglabāšanu ēkās vai uz tām, vides pieejamība personām ar kustību traucējumiem, būvju emisiju āra vidē un citu regulējošo normatīvo aktu un standartu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 izteikt noteikumu 6.1 punktu šādā redakcijā: “6.1 Ēkām, kurās veic nozīmīgu atjaunošanu, ciktāl tas ir tehniski, funkcionāli un ekonomiski iespējams, risina prasību izpildi arī šādās jomās:6.11. optimālas iekštelpu vides kvalitāte;6.12. ugunsdrošība;6.13. pielāgošanās klimata pārmaiņām;6.14. vides pieejamība;6.15. bīstamu vielu, tostarp azbesta, nodošana atkritumu apsaimniekotājam;6.16. būvju emisija āra vidē.”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 Saules enerģija (Noteikumu projekta 1.6.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Noteikumus ir plānots papildināt ar jaunu 130.2 punktu šādā redakcijā: “130.2 Ja tas ir tehniski piemēroti, ekonomiski un funkcionāli īstenojami, tad saules enerģijas iekārtu izvietošanu paredz:130.21. jaunai ēkai, kas ir publisko struktūru īpašumā. Šā apakšpunkta prasība ir piemērojama no 2026. gada 31. decembra; 130.22. jaunai nedzīvojamai ēkai ar kopējā platību lielāku par 250m2. Šā apakšpunkta prasība ir piemērojama no 2026. gada 31. decembra; 130.23. jaunai dzīvojamai ēkai. Šā apakšpunkta prasība ir piemērojama no 2029. gada 31. decembra; 130.24. jaunai autostāvvietai ar jumtu (tajā skaitā nojumei), kas fiziski atrodas blakus citai ēkai. Šā apakšpunkta prasība ir piemērojama no 2029. gada 31. decembra;130.25. nedzīvojamajās ēkas ar kopējo platību lielāku par 500 m2 nozīmīgas atjaunošanas gadījumā vai veicot darbību, kurai nepieciešams būvvaldes akcepts, darbiem uz jumta vai ēkas inženiertehniskās sistēmas uzstādīšanai. Šā apakšpunkta prasība piemērojama no 2027. gada 31. decembra.”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Mūsu pieredze rāda, ka modernizējot PV sistēmas esošajās ēkās, kā arī ar to saistītās uguns un zibens aizsardzības sistēmas, jāņem vērā ēkas konstrukcijas viengabalainība, piemēram, zaļie jumti, zema plātņu nestspēja vai cits, ēnojums un ugunsdrošība. Vajadzīgā slodzes rezerve papildu PV sistēmai var nebūt pieejama. Tāpēc saules enerģijas ražošana saistās ar vairākiem izaicinājumiem: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nepieciešams pietiekami kvalificēts personāls;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nepieciešami materiāli, kam jāatbilst noteiktām tehniskām prasībām un kuru sagāde nav vienkārša.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minētās problēmas, PV sistēmu uzstādīšana var prasīt ievērojami vairāk laika nepietiekama personāla un materiālu dēļ un tādējādi apgrūtināt komercdarbības īstenošanu, kā rezultātā radīt ievērojamu finansiālu slogu un zaudējumus komersantiem. Attiecīgi lūdzam noteikt pēc iespējas garāku termiņu PV sistēmu uzstādīšanai, kā arī iespēju būvniecības procesā noteikt vēlāku termiņu PV sistēmu uzstādīšanai pēc ēkas nodošanas ekspluatācijā.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Pastāv bažas, ka tīkla infrastruktūra nav veidota tā, lai ļautu publiskajā tīklā lielos apjomos ievadīt pašražoto elektroenerģiju. Turklāt pārmērīga saražotās elektroenerģijas pārnešana uz kopējo tīklu apdraud elektroapgādes drošību un uzticamību veseliem reģioniem.  Kā galveno faktoru ieviešanā mēs uzskatām uzsvaru uz augstiem pašlietošanas rādītājiem, lai izvairītos no nevēlamas tīkla ievades vai tīkla slodzes. Attiecīgi aicinām normas saskaņot ar Akciju sabiedrību “Sadales tīkls”, izvērtējot gan papildu slodzes, gan arī pieejamās slodzes Latvijas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mēs savā praksē novērojam, ka saules enerģijas sistēmu izmantošana sniegotos reģionos rada saules sistēmu kopējās efektivitātes samazināšanos, palielinoties temperatūrai saulainos reģionos. Tāpēc pārmērīga PV uzstādīšana nešķiet piemērota no ekonomiskā un ekoloģiskā viedokļa un tas būtu jāņem vērā nosakot šādas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Mēs ekoloģisku un ekonomisku iemeslu dēļ kritiski vērtējam PV sistēmu uzstādīšanu uz autostāvvietām ar jumtu. PV autostāvvietu konstrukcijas ir ne tikai daudz dārgākas nekā cita veida jumta sistēmas, bet arī sistēmas sākotnējā CO2 bilance ir ievērojami sliktāka, jo ar tām ir saistīti masīvi pamati un ir liels materiālu patēriņš. Visaptverošas ilgtspējas stratēģijas nolūkos mēs dodam priekšroku zaļajam segumam, kas veicina bioloģisko daudzveidību, nevis papildu būvniecības pasākumiem. Tāpēc mēs aicinām paredzēt iespēju izpildīt prasību par saules enerģijas sistēmām ar alternatīvām zaļās apbūves sistēmām tajā pašā nekustamajā īpašumā, kas ir efektīvāks risinājums.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Mēs aicinām rūpīgi izvērtēt pasākumus attiecībā uz PV paplašināšanu uz nedzīvojamo ēku un autostāvvietu jumtiem un Noteikumu projekta anotācijā noteikt izņēmumus saskaņā ar EPBD 10. panta 4. punktu konkrētos gadījumos, vienlaikus saglabājot EPBD mērķi nodrošināt piemērotu saules enerģijas iekārtu izvietošanu, ja tas ir tehniski piemērots, ekonomiski un funkcionāli īstenojams. Piemēram, izņēmumi būtu nosakāmi gadījumos: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PV sistēmas uzstādīšana nav salāgojama ar ēkas konstrukcijas viengabalainību, piemēram, zaļajiem jumtiem, zemu plātņu nestspēju vai citu, ēnojumu un ugunsdrošību;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Neiespējamība nodrošināt vajadzīgo slodzes rezervi;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Nepietiekama esošā tīkla infrastruktūra, lai spētu droši uzņemt saražoto elektroenerģiju;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Autostāvvietu PV jumta segums tiek aizstāts ar zaļo segumu;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Tiek pierādīts, ka 100 % no patērētās elektroenerģijas tiek iegūta no atjaunīgiem enerģijas avotiem.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4. Ilgtspējīgas mobilitātes infrastruktūra (Noteikumu projekta 1.6.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Noteikumus ir plānots papildināt ar jauniem 130.3, 130.4 un 130.5 punktiem šādā redakcijā: “130.3 Jaunām nedzīvojamām ēkām ar vairāk nekā piecām automašīnu stāvvietām un nedzīvojamām ēkām, kurās veic nozīmīgu atjaunošanu, ar vairāk nekā piecām automašīnu stāvvietām:130.31. katrām piecām stāvvietas vietām paredz vismaz vienu uzlādes punktu;130.32. vismaz 50 % automašīnu stāvvietām paredz priekšlaicīgi ierīkotus kabeļus, bet pārējām automašīnu stāvvietām kabeļkanālus (elektrības kabeļiem paredzētus kanālus), lai vēlāk būtu iespējams ierīkot elektrotransportlīdzekļu, ar elektroenerģiju darbināmu velosipēdu un citu L kategorijas transportlīdzekļu tipu uzlādes punktus;130.33. paredz velosipēdu stāvvietas, kas veido vismaz 15 % no nedzīvojamo ēku vidējās lietotāju kapacitātes vai 10 % no kopējās lietotāju kapacitātes, ņemot vērā platību, kas vajadzīga arī lielāka izmēra velosipēdiem nekā standarta velosipēdi130.4 Šī būvnormatīva 130.3 punkta prasību piemēro arī tad, ja vienlaicīgi izpildās šādi kritēriji:130.41. autostāvvieta atrodas ēkas iekšienē;130.42. tiek veikta nozīmīga atjaunošana;130.43. būvniecības ieceres pasākumi ietver vai skar autostāvvietu vai ēkas elektroinfrastruktūru.130.5 Šī būvnormatīva 130.3 punkta prasību piemēro arī tad, ja vienlaicīgi izpildās šādi kritēriji:130.51. autostāvvieta atrodas fiziski blakus ēkai;130.52. tiek veikta nozīmīgas atjaunošana;130.53. būvniecības ieceres pasākumi ietver vai skar autostāvvietu vai ēkas elektroinfrastruktūru.”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uzlādes punktu jaudu un skaitu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Neapdzīvojamo ēku spektrs ir plašs, piemēram, rūpnīcas, bankas, mazāki un lielāki mazumtirdzniecības veikali, biroji, komerciāli pārvaldītas autostāvvietas. Parasti visām nedzīvojamām ēkām ir autostāvvietas, lai gan to lietotājiem un klientiem autostāvvietu izmantošanas un uzturēšanās laiks ir pilnīgi atšķirīgs. Kā jau iepriekš tika minēts, piemēram, vidējais autostāvvietas izmantošanas laiks pārtikas mazumtirdzniecības veikalos ir tikai apmēram 30 minūtes.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EPBD 14. pantā nav noteikta uzlādes punktu uzstādītā jauda. Kā tas ir zināms, pastāv uzlādes punkti ar dažādu uzlādes jaudu, kas var nodrošināt lēnāku vai ātrāku automašīnas uzlādi. Ātrās uzlādes punktu iegādes un uzstādīšanas izmaksas ir ievērojami augstākas nekā lēnās uzlādes punktu. Tomēr ātrās uzlādes punktu uzstādīšana ir ļoti lietderīga, jo īpaši  mazumtirdzniecības uzņēmumu autostāvvietās. Tas ir tāpēc, ka ātrās uzlādes punkts ar jaudu 150 kW ar 30 minūšu uzlādi var nodrošināt iespēju automašīnai veikt līdz pat aptuveni 220 km lielu attālumu, savukārt ar parasto uzlādes punktu ar parasto jaudu 11 kW var uzlādēt automašīnu tikai aptuveni 30 km attālumam.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Šajā kontekstā var rasties mērķu konflikts, jo, ja EPBD 14. pants tiks transponēts identiski, pastāv risks, ka daudzi īpašnieki izmaksu dēļ izlems (vai pat būs spiesti izlemt) uzstādīt tikai parastās uzlādes punktus, kas ir finansiāli izdevīgākais risinājums, kaut arī ēkas lietotāji vai klienti tos neizmantos uzlādei, jo neuzskatīs par lietderīgu tik īsam apmeklējumam uzlādēt automašīnu nelielam veicamajam attālumam. Pastāv risks, ka EPBD mērķi netiks sasniegti, ja netiks ņemts vērā konkrētais uzlādes ilgums noteiktās nedzīvojamās ēkās, un ka kopējās investīcijas uzlādes infrastruktūrā nebūs ekonomiski pamatotas un tādējādi paliks lielā mērā neizmantotas. Saskaņā ar EPBD 49. apsvērumu lēna uzlāde tiek uzskatīta par ekonomisku. Tomēr tā funkcionālā un loģiskā ziņā nevar tikti paredzēta konkrētām nedzīvojamajām ēkām, piemēram, pārtikas mazumtirdzniecības veikaliem.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EPDB paziņojumā ir noteikts, ka “[d]ažādās ēku kategorijās var ievērojami atšķirties tas, cik ilgi transportlīdzeklis ir novietots stāvvietā. Lielās nedzīvojamās ēkās (ar vairāk nekā 20 automašīnu stāvvietas vietām), piemēram, vairumtirdzniecības un mazumtirdzniecības pakalpojumu ēkās, kurās apmeklētāji parasti novieto automašīnas uz neilgu laiku, t. i., mazāk nekā uz vienu–divām stundām, lieljaudas uzlādes punktu uzstādīšana varētu apmierināt apmeklētāju vajadzības labāk nekā parastas jaudas uzlādes punkti. Tāpēc dalībvalstis var apsvērt iespēju paredzēt noteiktu elastību, izstrādājot savas prasības par uzlādes punktiem šai ēku kategorijai, ja vien tās nodrošina vajadzīgā uzlādes punktu skaita pieejamību, ņemot vērā autostāvvietas lietotāju vajadzības.” Kā tas izriet no EPDB paziņojuma, dalībvalstis var apsvērt elastību šādām ēku kategorijām, ja tiek nodrošināta vajadzīgā uzlādes punktu skaita pieejamība, ņemot vērā autostāvvietas lietotāju vajadzības. No ekoloģiskā un ekonomiskā aspekta būtu loģiski noteikt iespēju izpildīt savas tīri kvantitatīvās saistības uzstādīt konkrētu skaitu uzlādes punktus saskaņā ar EPBD 14. panta formulējumu, pamatojoties uz vajadzību analīzi. Attiecīgi pamatojoties uz lietotāju vai klientu vajadzībām un ņemot vērā ekonomiskos apsvērumus – uzstādīt ātrās uzlādes punktus, nevis lētākus, bet mazāk jaudīgus, parastos uzlādes punktus. Elektromobilitātes izplatībai nav nozīmes, vai, piemēram, 10 automašīnas var sasniegt tādu pašu uzlādi piecās stundās kā divas automašīnas 30 minūtēs. Izšķirošais faktors ir kopējais elektrības apmērs, ko var uzlādēt elektromobiļos.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vietā, lai uzlādes punktus uzskaitītu pēc to skaita, mēs lūdzam ieviest īpašu kvalitatīvu, uz jaudu balstītu noteikumu kā līdzvērtīgu iespēju prasību izpildei. Mēs ierosinām vērtēt uzstādīto uzlādes jaudu pret EPBD noteikto uzlādes punktu skaitu ar uzlādes jaudu 11 kW. Attiecīgi noteikt, ka ir pieļaujams aizstāt kvantitatīvo prasību uz katrām piecām autostāvvietām izvietot vienu uzlādes punktu, ar iespēju izvietot mazāku skaitu lielākas jaudas uzlādes punktus, kuru jauda pārsniegtu šobrīd Noteikumu projektā iekļauto uzlādes punktu skaitu reizinot to ar 11 kW, kas praksē ir uzskatāma par parasto uzlādes jaudu. Piemēram, ja saskaņā ar noteikumiem būtu jāizvieto 20 uzlādes punkti, tad īpašnieks būtu tiesīgs izvēlēties uzstādīt 20 punktus ar jebkādu jaudu, vai arī tos aizstāt ar uzlādes punktiem kuru jauda būtu lielāka par 20x11 kW, kas ir 220 kW. Attiecīgi īpašnieks varētu uzstādīt piecus 50 kW uzlādes punktus. Īstenojot noteikumus valsts mērogā, kas paredz stingru uzlādes punktu skaitu, radīsies masveida nepamatotas investīcijas un pārmērīgs piedāvājums, kurš neatbildīs pieprasījumam. Mēs uzskatām, ka ir nepieciešami elastīgi noteikumi, kuri pamatojas uz lietotāju uzvedību un tehniskajām nepieciešamībām.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Vēlamies uzsvērt, ka šāda pieeja atbilstu Eiropas Savienības tiesību aktiem. Nosakot nepieciešamību uzstādīt lielāku jaudu nekā to būtu pienākums uzstādot vairākas lēnas uzlādes stacijas, tiktu pārsniegtas EPBD 14. pantā noteiktās minimālās prasības. Tas atbilstu arī EPBD 1. panta 3. punkta nosacījumam, kas neliedz dalībvalstīm uzturēt spēkā vai ieviest stingrākus pasākumus, ja tie ir saderīgi ar Eiropas Savienības tiesībām.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EPBD 1. panta 3. punktā noteikto minimālo transponēšanas prasību, šāda aizstāšana, kas balstās uz kvalitatīvu pieeju, atbilstu EPBD 14. panta prasībām, ņemot vērā gan direktīvas mērķi, gan samērīguma principu. Proti, Eiropas Savienības likumdevējam saprotami bija jāstandartizē un jāvispārina EPBD iekļautās normas. Tādējādi tas sākotnēji nenošķīra dažādu uzlādes punktu tipu jaudu, tāpēc tika noteiktas tikai minimālās prasības. Tomēr tas neliedz dalībvalstīm, kurām ir pienākums īstenot direktīvu, sasniegt direktīvas mērķi īstenojot Līguma par Eiropas Savienības darbību 288. panta 3. punktā noteiktos brīvību izvēlēties īstenošanas formas un metodes, izmantojot vēl efektīvākus alternatīvus līdzekļus, kas atsevišķos gadījumos pēc iespējas precīzāk atbilst samērīguma principam. Šāds alternatīvs līdzeklis, kas ne tikai neietekmē EPBD sistēmu un nesamazina tās mērķu sasniegšanas pakāpi, bet vienkārši to papildina, ir iepriekš aprakstītā kvalitatīvā pieeja, kas nodrošina uz vajadzībām balstītu un lietotājiem orientētu uzlādes infrastruktūras paplašināšanu.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kabeļu priekšlaicīgu ievilkšanu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par prasību priekšlaicīgi ierīkot vismaz 50% automašīnu stāvvietām kabeļus vēlamies uzsvērt, ka EPBD paziņojumā ir noteikts, ka dalībvalsts var apsvērt kabeļu iepriekšējas ievilkšanas aizstāšanu ar kabeļkanāliem ar ievilcējvadu. Mūsu ieskatā kabeļkanāli ar ievilcējvadu sasniegtu EPBD mērķi pat vēl labāk, jo netiktu radītas papildu siltumnīcefekta gāzes, priekšlaicīgi ievietojot kabeļus, kas iespējams nākotnē nebūs atbilstoši vai nenodrošinās pietiekamu jaudu, kā rezultātā būvniecība būs jāveic atkārtoti. Papildus vēlamies norādīt, ka Noteikumu projekta anotācijā noteikti būtu uzsverams EPBD paziņojumā noteiktais, ka uzlādes punktu kabeļi tiek ieskaitīti 50% apmērā ar priekšlaicīgi izvietotajiem kabeļiem. Piemēram, autostāvvietā, kurā ir 20 automašīnu stāvvietas vietas, 10 vietās, t. i., 50 %, vajadzētu būt priekšlaicīgi ievilktiem kabeļiem. Turklāt uz katrām piecām stāvvietas vietām jābūt vismaz vienam uzlādes punktam, t. i., šajā piemērā jābūt vismaz četriem uzlādes punktiem. Šie četri uzlādes punkti būtu jāuzstāda četrās no 10 stāvvietas vietām, kurās veikta kabeļu iepriekšēja ievilkšana.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izņēmumiem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Vēlamies uzsvērt, ka EPBD 14. panta 5. punktā ir noteikts, ka dalībvalstis var nepiemērot Noteikumu projekta 130.3, 130.4 un 130.5 punktus, ja pastāv šajā punktā noteiktie gadījumi. Mūsu ieskatā no ekonomiski lietderīgā aspekta būtu paredzēt EPBD 14. panta 5. punkta b) apakšpunktā paredzēto izņēmumu – uzlādes punktu un kabeļkanālu ierīkošanas izmaksas pārsniedz vismaz 10 % no ēkas nozīmīgās renovācijas kopējām izmaksām, lai noteiktu skaidru izņēmumu, kad ekonomiskais aspekts ir pietiekami būtisks, lai tiktu paredzēts izņēmums no šī pienākuma. Papildus arī vēlamies uzsvērt, ka funkcionāli būtu nepieciešams paredzēt izņēmumu no uzlādes punktu uzstādīšanas pienākuma, ja tā rezultātā rastos būtiskas problēmas vietējās energosistēmas darbībai un tiktu apdraudēta vietējā tīkla stabilitāte.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Vēlamies vērst uzmanību, ka atbilstoši EPBD 14. panta 3. punktam dalībvalstīm ir tiesības koriģēt prasības attiecībā uz vietu skaitu velosipēdu stāvvietā konkrētām nedzīvojamo ēku kategorijām, kurām parasti ar velosipēdu nepiekļūst. Uzskatām, ka veloinfrastruktūras attīstība ir prioritizējama mērķtiecīgi – tajās pilsētvides zonās, kur pastāv reāls pieprasījums. Kā izņēmumi, kur nepastāvētu pietiekams pieprasījums būtu norādāmi, piemēram, objekti ārpus pilsētām, ražošanas infrastruktūra, noliktavas, palīgēkas u.c. objekti. Nepamatota būvniecības apjomu palielināšana vietās ar zemu pieprasījumu ir pretrunā ar ilgtspējas principiem, jo lieka materiālu izmantošana rada nevajadzīgu siltumnīcefekta gāzu (SEG) emisiju slogu būvniecības procesā. Papildus norādām, ka esošie tehnoloģiskie risinājumi nodrošina elektrovelosipēdu sniedzamību līdz pat 100 km, kas ir pietiekami ikdienas mobilitātes vajadzībām bez papildu uzlādes. Līdz ar to obligāta uzlādes punktu izbūve publiskās stāvvietās šobrīd vispārīgi pat nebūtu uzskatāma par kritisku vai lietderīgu investīciju.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Apkopojot iepriekšminēto, lūdzam izteikt 130.3 punktu šādā redakcijā: “130.3 Jaunām nedzīvojamām ēkām ar vairāk nekā piecām automašīnu stāvvietām un nedzīvojamām ēkām, kurās veic nozīmīgu atjaunošanu, ar vairāk nekā piecām automašīnu stāvvietām:130.31. katrām piecām stāvvietas vietām paredz vismaz vienu uzlādes punktu;130.32. vismaz 50 % automašīnu stāvvietām paredz priekšlaicīgi ierīkotus kabeļus vai kabeļkanālus ar ievilcējvadu, bet pārējām automašīnu stāvvietām kabeļkanālus (elektrības kabeļiem paredzētus kanālus), lai vēlāk būtu iespējams ierīkot elektrotransportlīdzekļu, ar elektroenerģiju darbināmu velosipēdu un citu L kategorijas transportlīdzekļu tipu uzlādes punktus;130.33. paredz velosipēdu stāvvietas, kas veido vismaz 15 % no nedzīvojamo ēku vidējās lietotāju kapacitātes vai 10 % no kopējās lietotāju kapacitātes, ņemot vērā platību, kas vajadzīga arī lielāka izmēra velosipēdiem nekā standarta velosipēdi.”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 papildināt ar 130.11 un 130.12 punktiem šādā redakcijā: “130.11 Šo noteikumu130.31. punktā noteikto uzlādes punktu skaitu var aizstāt ar tādu uzlādes punktu skaitu, kuru kumulatīvā uzstādītā jauda būtu lielāka par šo noteikumu 130.31. punktā uzstādāmo uzlādes punktu skaitu reiz 11 kW.130.12 Šo noteikumu 130.3 punkts var nepiemērot, ja uzlādes punktu un kabeļkanālu ierīkošanas izmaksas pārsniedz vismaz 10 % no ēkas nozīmīgas atjaunošanas kopējām izmaksām vai, ja tā rezultātā, rastos būtiskas problēmas vietējās energosistēmas darbībai un tiktu apdraudēta vietējā tīkla stabilitāte.”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 Ir ņemts vērā iespēju robežās.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Komisijas paziņojuma 9. pielikuma 4.1. punkts paredz, ka dalībvalstis var apsvērt iespēju paredzēt noteiktu elastību, izstrādājot savas prasības par uzlādes punktiem ēku kategorijai, kurai stāvvietas parasti tiek izmantotas uz lauku līdz divām stundām, piemēram, pie tirdzniecības ēkām. Minētā iespēja tiek izmantota noteikumu projektā [ar jaunu 130.</w:t>
            </w:r>
            <w:r w:rsidR="00000000" w:rsidRPr="00000000" w:rsidDel="00000000">
              <w:rPr>
                <w:vertAlign w:val="superscript"/>
                <w:rtl w:val="0"/>
              </w:rPr>
              <w:t xml:space="preserve">22</w:t>
            </w:r>
            <w:r w:rsidR="00000000" w:rsidRPr="00000000" w:rsidDel="00000000">
              <w:rPr>
                <w:rtl w:val="0"/>
              </w:rPr>
              <w:t xml:space="preserve">.punktu] nosakot iespēju kvantitatīvos rādītājus (uzlādes punktu skaitu) koriģēt (samazināt) to kompensējot ar kvalitatīvo rādītāju palielināšanu, proti, uzstādot lieljaudas uzlādes punktus. Minētā elastība paredz, ka vietās, kur lielāka uzlādes punktu jauda varētu būt efektīvāka un piemērotāja, ir jānodrošina tāda pati jauda, kādu nodrošinātu parastas jaudas uzlādes punkti, ja tie būtu ar 11kW jaudu. 11kW jaudas parametrs izvēlēts divu faktoru dēļ: 1) praksē to uzskata par parasto uzlādes punktu; 2) parametru ziņā minētā jauda ir pa vidu starp 3,7 kW un 22kW, kas ir galējās jaudas robežas uzlādes punktam, kas vēl neklasificējas kā lieljaudas uzlādes punkts [sk. Ministru kabineta 2018. gada 6. februāra noteikumu Nr. 78 "Prasības elektrotransportlīdzekļu uzlādes, dabasgāzes uzpildes, ūdeņraža uzpildes un krasta elektropadeves iekārtām" 24 un 25.p].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Nav ņemts vārā daļā par to, vai par autostāvvietu var uzskatīt autostāvvietu, kurā automašīnas tiek novietota īslaicīgi.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Dalībvalstīm nav noteiktas iespējas prasības neattiecināt uz stāvvietām, kurās “automašīnas parasti tiek novietotas līdz 60 min”.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 nosaka definīciju,</w:t>
            </w:r>
            <w:r w:rsidR="00000000" w:rsidRPr="00000000" w:rsidDel="00000000">
              <w:rPr>
                <w:i w:val="1"/>
                <w:rtl w:val="0"/>
              </w:rPr>
              <w:t xml:space="preserve"> ““autostāvvieta, kas atrodas fiziski blakus ēkai” ir autostāvvieta, kas paredzēta ēkas iemītnieku, apmeklētāju vai darbinieku lietošanai un kas atrodas ēkas īpašuma teritorijā vai ēkas tiešā tuvumā”.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direktīvas transponēšanas vadlīnijām dalībvalstīm nav iespēju diferencēt jeb noteikt, ka automašīnas stāvēšanas tipiskais ilgums varētu būt kritērijs tam vai tā ir autostāvvieta vai nav. Automašīnas stāvēšanas ilguma atšķirības var kalpot par pamatu izvēlei kādus (cik jaudīgus) uzlādes punktus ierīkot un to, vai un kā stāvvietas dalāmas starp darbiniekiem un klientiem, nevis izvēlei par to, vai uzlādes punktus ierīkot vai 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Citāts no vadlīnijām: </w:t>
            </w:r>
            <w:r w:rsidR="00000000" w:rsidRPr="00000000" w:rsidDel="00000000">
              <w:rPr>
                <w:i w:val="1"/>
                <w:rtl w:val="0"/>
              </w:rPr>
              <w:t xml:space="preserve">“Attiecībā uz ēkām, kurās ir stāvvietas vietas gan klientiem, gan darbiniekiem, piemēram, lielveikaliem, valsts noteikumos var paredzēt, ka ēku īpašniekiem, sadalot uzlādes punktus, jāņem vērā paredzamā stāvēšanas ilguma atšķirības. Piemēram, lielveikalā ar 100 stāvvietas vietām, no kurām 10 vietas ir paredzētas darbiniekiem, kopumā būtu vajadzīgi 20 uzlādes punkti. Tos varētu sadalīt, piemēram, 5 parastās uzlādes punktos darbinieku stāvvietas vietās un 15 uzlādes punktos klientiem. Visi klientiem paredzētie uzlādes punkti varētu būt lieljaudas uzlādes punkti. Direktīvas 14. pantā nav noteikta uzlādes punktu uzstādītā jauda. Dažādās ēku kategorijās var ievērojami atšķirties tas, cik ilgi transportlīdzeklis ir novietots stāvvietā. Lielās nedzīvojamās ēkās (ar vairāk nekā 20 automašīnu stāvvietas vietām), piemēram, vairumtirdzniecības un mazumtirdzniecības pakalpojumu ēkās, kurās apmeklētāji parasti novieto automašīnas uz neilgu laiku, t. i., mazāk nekā uz vienu–divām stundām, lieljaudas uzlādes punktu uzstādīšana varētu apmierināt apmeklētāju vajadzības labāk nekā parastas jaudas uzlādes punkti. Tāpēc dalībvalstis var apsvērt iespēju paredzēt noteiktu elastību, izstrādājot savas prasības par uzlādes punktiem šai ēku kategorijai, ja vien tās nodrošina vajadzīgā uzlādes punktu skaita pieejamību, ņemot vērā autostāvvietas lietotāju vajadzības.”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 citējot vadlīnijas: </w:t>
            </w:r>
            <w:r w:rsidR="00000000" w:rsidRPr="00000000" w:rsidDel="00000000">
              <w:rPr>
                <w:i w:val="1"/>
                <w:rtl w:val="0"/>
              </w:rPr>
              <w:t xml:space="preserve">“Attiecībā uz ēkām, kurās ir stāvvietas vietas gan klientiem, gan darbiniekiem, piemēram, lielveikaliem, valsts noteikumos var paredzēt, ka ēku īpašniekiem, sadalot uzlādes punktus, jāņem vērā paredzamā stāvēšanas ilguma atšķirības. Piemēram, lielveikalā ar 100 stāvvietas vietām, no kurām 10 vietas ir paredzētas darbiniekiem, kopumā būtu vajadzīgi 20 uzlādes punkti. Tos varētu sadalīt, piemēram, 5 parastās uzlādes punktos darbinieku stāvvietas vietās un 15 uzlādes punktos klientiem. Visi klientiem paredzētie uzlādes punkti varētu būt lieljaudas uzlādes punkti. Direktīvas 14. pantā nav noteikta uzlādes punktu uzstādītā jauda”.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w:t>
            </w:r>
            <w:r w:rsidR="00000000" w:rsidRPr="00000000" w:rsidDel="00000000">
              <w:rPr>
                <w:b w:val="1"/>
                <w:rtl w:val="0"/>
              </w:rPr>
              <w:t xml:space="preserve">Ir ņemts vērā.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Iebildumi ņemti vērā jau sabiedrības līdzdalības viedokļu apstrādes izvērtēšanā. Noteikumu projektā nav iekļauta seismiskā aktivitāte. tāpat noteikumu projekts nelieto terminu "personām ar invaliditāti".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 Ir ņemts vērā.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būtiski precizēts to papildinot ar iespējamajām atkāpēm jeb izņēmumiem, kad saules enerģijas prasības var nepiemērot.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4) Ir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šādu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i w:val="1"/>
                <w:rtl w:val="0"/>
              </w:rPr>
              <w:t xml:space="preserve"> </w:t>
            </w:r>
            <w:r w:rsidR="00000000" w:rsidRPr="00000000" w:rsidDel="00000000">
              <w:rPr>
                <w:i w:val="1"/>
                <w:rtl w:val="0"/>
              </w:rPr>
              <w:t xml:space="preserve">130.</w:t>
            </w:r>
            <w:r w:rsidR="00000000" w:rsidRPr="00000000" w:rsidDel="00000000">
              <w:rPr>
                <w:i w:val="1"/>
                <w:vertAlign w:val="superscript"/>
                <w:rtl w:val="0"/>
              </w:rPr>
              <w:t xml:space="preserve">22 </w:t>
            </w:r>
            <w:r w:rsidR="00000000" w:rsidRPr="00000000" w:rsidDel="00000000">
              <w:rPr>
                <w:i w:val="1"/>
                <w:rtl w:val="0"/>
              </w:rPr>
              <w:t xml:space="preserve">Vietās, kur automašīnu paredzēts novietot uz neilgu laiku, piemēram, pie vairumtirdzniecības un mazumtirdzniecības pakalpojumu ēkas, kur parasti to novieto uz laiku līdz divām stundām, šo noteikumu 130.</w:t>
            </w:r>
            <w:r w:rsidR="00000000" w:rsidRPr="00000000" w:rsidDel="00000000">
              <w:rPr>
                <w:i w:val="1"/>
                <w:vertAlign w:val="superscript"/>
                <w:rtl w:val="0"/>
              </w:rPr>
              <w:t xml:space="preserve">6</w:t>
            </w:r>
            <w:r w:rsidR="00000000" w:rsidRPr="00000000" w:rsidDel="00000000">
              <w:rPr>
                <w:i w:val="1"/>
                <w:rtl w:val="0"/>
              </w:rPr>
              <w:t xml:space="preserve">1. apakšpunktā minēto uzlādes punktu skaitu var samazināt uzstādot vienu vai vairākus lieljaudas uzlādes punktus, vienlaikus nodrošinot, ka attiecīgajā vietā visu uzlādes punktu jaudu summa sakrīt vai pārsniedz jaudu, kādu nodrošinātu 130.</w:t>
            </w:r>
            <w:r w:rsidR="00000000" w:rsidRPr="00000000" w:rsidDel="00000000">
              <w:rPr>
                <w:i w:val="1"/>
                <w:vertAlign w:val="superscript"/>
                <w:rtl w:val="0"/>
              </w:rPr>
              <w:t xml:space="preserve">6</w:t>
            </w:r>
            <w:r w:rsidR="00000000" w:rsidRPr="00000000" w:rsidDel="00000000">
              <w:rPr>
                <w:i w:val="1"/>
                <w:rtl w:val="0"/>
              </w:rPr>
              <w:t xml:space="preserve">1. apakšpunktā minētais uzlādes punktu skaits, pieņemot, ka katra jauda būtu 11 kW. Minētais princips piemērojams tik tālu, cik tas nodrošinātu autostāvvietas lietotāju vajadzības par nepieciešamo uzlādes punktu skaitu.</w:t>
            </w:r>
            <w:r w:rsidR="00000000" w:rsidRPr="00000000" w:rsidDel="00000000">
              <w:rPr>
                <w:i w:val="1"/>
                <w:rtl w:val="0"/>
              </w:rPr>
              <w:t xml:space="preserve">130.</w:t>
            </w:r>
            <w:r w:rsidR="00000000" w:rsidRPr="00000000" w:rsidDel="00000000">
              <w:rPr>
                <w:i w:val="1"/>
                <w:vertAlign w:val="superscript"/>
                <w:rtl w:val="0"/>
              </w:rPr>
              <w:t xml:space="preserve">23</w:t>
            </w:r>
            <w:r w:rsidR="00000000" w:rsidRPr="00000000" w:rsidDel="00000000">
              <w:rPr>
                <w:i w:val="1"/>
                <w:rtl w:val="0"/>
              </w:rPr>
              <w:t xml:space="preserve">  Ja pastāv kopējā tīkla ierobežojumi vai ir grūti prognozēt ar iepriekš ierīkotu kabeļu ierīkošanu saistītās tālākās faktiskās vajadzības, tad šo noteikumu 130.</w:t>
            </w:r>
            <w:r w:rsidR="00000000" w:rsidRPr="00000000" w:rsidDel="00000000">
              <w:rPr>
                <w:i w:val="1"/>
                <w:vertAlign w:val="superscript"/>
                <w:rtl w:val="0"/>
              </w:rPr>
              <w:t xml:space="preserve">6</w:t>
            </w:r>
            <w:r w:rsidR="00000000" w:rsidRPr="00000000" w:rsidDel="00000000">
              <w:rPr>
                <w:i w:val="1"/>
                <w:rtl w:val="0"/>
              </w:rPr>
              <w:t xml:space="preserve">2. un 130.</w:t>
            </w:r>
            <w:r w:rsidR="00000000" w:rsidRPr="00000000" w:rsidDel="00000000">
              <w:rPr>
                <w:i w:val="1"/>
                <w:vertAlign w:val="superscript"/>
                <w:rtl w:val="0"/>
              </w:rPr>
              <w:t xml:space="preserve">7</w:t>
            </w:r>
            <w:r w:rsidR="00000000" w:rsidRPr="00000000" w:rsidDel="00000000">
              <w:rPr>
                <w:i w:val="1"/>
                <w:rtl w:val="0"/>
              </w:rPr>
              <w:t xml:space="preserve">2. apakšpunktā minēto kabeļu iepriekšēju ierīkošanu pieļaujams aizstāt ar kabeļkanāliem ar ievilcējvadu, kabeļrenēm iekštelpu autostāvvietās un zonās bez cietā seguma un uzlādes punktu balstiem āra autostāvvietās.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2021. gada 19. oktobra noteikumos Nr. 693</w:t>
            </w:r>
            <w:r w:rsidR="00000000" w:rsidRPr="00000000" w:rsidDel="00000000">
              <w:rPr>
                <w:i w:val="1"/>
                <w:rtl w:val="0"/>
              </w:rPr>
              <w:t xml:space="preserve"> "Būvju vispārīgo prasību būvnormatīvs LBN 200-21" </w:t>
            </w:r>
            <w:r w:rsidR="00000000" w:rsidRPr="00000000" w:rsidDel="00000000">
              <w:rPr>
                <w:rtl w:val="0"/>
              </w:rPr>
              <w:t xml:space="preserve">(Latvijas Vēstnesis, 2021, 204. nr.; 2023, 153. nr.) šādus grozījumus: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2021. gada 19. oktobra noteikumos Nr. 693</w:t>
            </w:r>
            <w:r w:rsidR="00000000" w:rsidRPr="00000000" w:rsidDel="00000000">
              <w:rPr>
                <w:i w:val="1"/>
                <w:rtl w:val="0"/>
              </w:rPr>
              <w:t xml:space="preserve"> "Būvju vispārīgo prasību būvnormatīvs LBN 200-21" </w:t>
            </w:r>
            <w:r w:rsidR="00000000" w:rsidRPr="00000000" w:rsidDel="00000000">
              <w:rPr>
                <w:rtl w:val="0"/>
              </w:rPr>
              <w:t xml:space="preserve">(Latvijas Vēstnesis, 2021, 204. nr.; 2023, 153.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Energoauditoru asociācija - 18.02.2026.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metodoloģijas neesamību energosnieguma un emisiju izvērtēšanai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un anotācijā paredzēta energoefektivitātes, emisiju un izmaksu lietderības izvērtēšana, taču nav noteikta konkrēta metodoloģija, pēc kuras šī izvērtēšana būtu veicama. Ēku energosnieguma aprēķina metodika Latvijā jau ir noteikta Ministru kabineta 2021. gada 8. aprīļa noteikumos Nr. 222 “Ēku energoefektivitātes aprēķina metodes un ēku energosertifikācijas noteikumi”. Minētie noteikumi nosaka ēku energoefektivitātes aprēķina kārtību, primārās enerģijas aprēķina principus, atjaunojamās enerģijas īpatsvara noteikšanu un energosertifikācijas procedūru.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nav skaidri norādīts: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jaunās prasības tiek vērtētas, izmantojot MK noteikumos Nr. 222 noteikto metodiku,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paredzēta papildu metodika (piemēram, pilna aprites cikla emisiju novērtējums),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kādā veidā jaunās prasības tiks integrētas esošajā energosertifikācijas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Bez skaidras metodoloģiskās sasaistes ar MK noteikumiem Nr. 222 regulējuma prasību izpilde būs apgrūtināta un var radīt strīdus gan būvniecības procesā, gan publiskā finansējuma un grantu programmās, kur atbilstības pārbaude balstās uz formāli definētiem aprēķiniem.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nav attiecināms uz noteikumu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Iebildumā minētos jautājumus risinās Direktīvas 2042/1275 transponēšanai sagatavotie grozījumi Ministru kabineta 2021. gada 8. aprīļa noteikumos Nr. 222 </w:t>
            </w:r>
            <w:r w:rsidR="00000000" w:rsidRPr="00000000" w:rsidDel="00000000">
              <w:rPr>
                <w:i w:val="1"/>
                <w:rtl w:val="0"/>
              </w:rPr>
              <w:t xml:space="preserve">“Ēku energoefektivitātes aprēķina metodes un ēku energosertifikācijas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2021. gada 19. oktobra noteikumos Nr. 693</w:t>
            </w:r>
            <w:r w:rsidR="00000000" w:rsidRPr="00000000" w:rsidDel="00000000">
              <w:rPr>
                <w:i w:val="1"/>
                <w:rtl w:val="0"/>
              </w:rPr>
              <w:t xml:space="preserve"> "Būvju vispārīgo prasību būvnormatīvs LBN 200-21" </w:t>
            </w:r>
            <w:r w:rsidR="00000000" w:rsidRPr="00000000" w:rsidDel="00000000">
              <w:rPr>
                <w:rtl w:val="0"/>
              </w:rPr>
              <w:t xml:space="preserve">(Latvijas Vēstnesis, 2021, 204. nr.; 2023, 153. nr.) šādus grozījumus: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2021. gada 19. oktobra noteikumos Nr. 693</w:t>
            </w:r>
            <w:r w:rsidR="00000000" w:rsidRPr="00000000" w:rsidDel="00000000">
              <w:rPr>
                <w:i w:val="1"/>
                <w:rtl w:val="0"/>
              </w:rPr>
              <w:t xml:space="preserve"> "Būvju vispārīgo prasību būvnormatīvs LBN 200-21" </w:t>
            </w:r>
            <w:r w:rsidR="00000000" w:rsidRPr="00000000" w:rsidDel="00000000">
              <w:rPr>
                <w:rtl w:val="0"/>
              </w:rPr>
              <w:t xml:space="preserve">(Latvijas Vēstnesis, 2021, 204. nr.; 2023, 153.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Energoauditoru asociācija - 18.02.2026.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ekonomiskās pamatotības kritērija nenoteiktību un kompetenču sadalījumu.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lietots formulējums “ekonomiski pamatoti” vai “ekonomiski iespējams” un “izmakslietderīgi”, taču nav noteikta aprēķina kārtība un izvērtēšanas parametri. Nav definēts vērtēšanas laika horizonts, enerģijas cenu pieņēmumi, diskonta likmes piemērošana, kā arī izvērtējuma skatpunkts (investora, sabiedrības vai klimata politikas kontekstā). Tāpat nav precizēts, kurš eksperts sagatavo un kurš pārbauda ekonomisko izvērtējumu.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projektā nav skaidri noteikts, kurš speciālists ir atbildīgs par prasību izpildes izvērtēšanu – vai tas ir ēku energoefektivitātes eksperts saskaņā ar MK noteikumiem Nr. 222, AVK projektētājs vai cits būvspeciālists. Šāda nenoteiktība rada profesionālās atbildības risku un var izraisīt atšķirīgu normu interpretāciju praksē.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Ekonomisko faktoru izvērtēšana nav Latvijas būvnormatīviem piekritīgs jautājums, attiecīgi, iebildums šajā daļā nav attiecināms uz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Katra būvniecības dalībnieka atbildība ir noteikta citos normatīvajos aktos, tajā skaitā Būvniecības likumā. Atbildību nenosaka būvnormatīvi, līdz ar to iebildums arī šajā jomā nav attiecināms uz noteikumu 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2021. gada 19. oktobra noteikumos Nr. 693</w:t>
            </w:r>
            <w:r w:rsidR="00000000" w:rsidRPr="00000000" w:rsidDel="00000000">
              <w:rPr>
                <w:i w:val="1"/>
                <w:rtl w:val="0"/>
              </w:rPr>
              <w:t xml:space="preserve"> "Būvju vispārīgo prasību būvnormatīvs LBN 200-21" </w:t>
            </w:r>
            <w:r w:rsidR="00000000" w:rsidRPr="00000000" w:rsidDel="00000000">
              <w:rPr>
                <w:rtl w:val="0"/>
              </w:rPr>
              <w:t xml:space="preserve">(Latvijas Vēstnesis, 2021, 204. nr.; 2023, 153. nr.) šādus grozījumus: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Papildināt ar jaunu 11.</w:t>
            </w:r>
            <w:r w:rsidR="00000000" w:rsidRPr="00000000" w:rsidDel="00000000">
              <w:rPr>
                <w:vertAlign w:val="superscript"/>
                <w:rtl w:val="0"/>
              </w:rPr>
              <w:t xml:space="preserve">1 </w:t>
            </w:r>
            <w:r w:rsidR="00000000" w:rsidRPr="00000000" w:rsidDel="00000000">
              <w:rPr>
                <w:rtl w:val="0"/>
              </w:rPr>
              <w:t xml:space="preserve">nodaļu "Vispārīgās prasības energoefektivitātes un elektromobilitātes jomā" ar 130.</w:t>
            </w:r>
            <w:r w:rsidR="00000000" w:rsidRPr="00000000" w:rsidDel="00000000">
              <w:rPr>
                <w:vertAlign w:val="superscript"/>
                <w:rtl w:val="0"/>
              </w:rPr>
              <w:t xml:space="preserve">2</w:t>
            </w:r>
            <w:r w:rsidR="00000000" w:rsidRPr="00000000" w:rsidDel="00000000">
              <w:rPr>
                <w:rtl w:val="0"/>
              </w:rPr>
              <w:t xml:space="preserve">, 130.</w:t>
            </w:r>
            <w:r w:rsidR="00000000" w:rsidRPr="00000000" w:rsidDel="00000000">
              <w:rPr>
                <w:vertAlign w:val="superscript"/>
                <w:rtl w:val="0"/>
              </w:rPr>
              <w:t xml:space="preserve">3</w:t>
            </w:r>
            <w:r w:rsidR="00000000" w:rsidRPr="00000000" w:rsidDel="00000000">
              <w:rPr>
                <w:rtl w:val="0"/>
              </w:rPr>
              <w:t xml:space="preserve">, 130.</w:t>
            </w:r>
            <w:r w:rsidR="00000000" w:rsidRPr="00000000" w:rsidDel="00000000">
              <w:rPr>
                <w:vertAlign w:val="superscript"/>
                <w:rtl w:val="0"/>
              </w:rPr>
              <w:t xml:space="preserve">4</w:t>
            </w:r>
            <w:r w:rsidR="00000000" w:rsidRPr="00000000" w:rsidDel="00000000">
              <w:rPr>
                <w:rtl w:val="0"/>
              </w:rPr>
              <w:t xml:space="preserve">, 130.</w:t>
            </w:r>
            <w:r w:rsidR="00000000" w:rsidRPr="00000000" w:rsidDel="00000000">
              <w:rPr>
                <w:vertAlign w:val="superscript"/>
                <w:rtl w:val="0"/>
              </w:rPr>
              <w:t xml:space="preserve">5</w:t>
            </w:r>
            <w:r w:rsidR="00000000" w:rsidRPr="00000000" w:rsidDel="00000000">
              <w:rPr>
                <w:rtl w:val="0"/>
              </w:rPr>
              <w:t xml:space="preserve">, 130.</w:t>
            </w:r>
            <w:r w:rsidR="00000000" w:rsidRPr="00000000" w:rsidDel="00000000">
              <w:rPr>
                <w:vertAlign w:val="superscript"/>
                <w:rtl w:val="0"/>
              </w:rPr>
              <w:t xml:space="preserve">6</w:t>
            </w:r>
            <w:r w:rsidR="00000000" w:rsidRPr="00000000" w:rsidDel="00000000">
              <w:rPr>
                <w:rtl w:val="0"/>
              </w:rPr>
              <w:t xml:space="preserve">, 130.</w:t>
            </w:r>
            <w:r w:rsidR="00000000" w:rsidRPr="00000000" w:rsidDel="00000000">
              <w:rPr>
                <w:vertAlign w:val="superscript"/>
                <w:rtl w:val="0"/>
              </w:rPr>
              <w:t xml:space="preserve">7</w:t>
            </w:r>
            <w:r w:rsidR="00000000" w:rsidRPr="00000000" w:rsidDel="00000000">
              <w:rPr>
                <w:rtl w:val="0"/>
              </w:rPr>
              <w:t xml:space="preserve">, 130.</w:t>
            </w:r>
            <w:r w:rsidR="00000000" w:rsidRPr="00000000" w:rsidDel="00000000">
              <w:rPr>
                <w:vertAlign w:val="superscript"/>
                <w:rtl w:val="0"/>
              </w:rPr>
              <w:t xml:space="preserve">8</w:t>
            </w:r>
            <w:r w:rsidR="00000000" w:rsidRPr="00000000" w:rsidDel="00000000">
              <w:rPr>
                <w:rtl w:val="0"/>
              </w:rPr>
              <w:t xml:space="preserve">., 130.</w:t>
            </w:r>
            <w:r w:rsidR="00000000" w:rsidRPr="00000000" w:rsidDel="00000000">
              <w:rPr>
                <w:vertAlign w:val="superscript"/>
                <w:rtl w:val="0"/>
              </w:rPr>
              <w:t xml:space="preserve">9</w:t>
            </w:r>
            <w:r w:rsidR="00000000" w:rsidRPr="00000000" w:rsidDel="00000000">
              <w:rPr>
                <w:rtl w:val="0"/>
              </w:rPr>
              <w:t xml:space="preserve">., 130.</w:t>
            </w:r>
            <w:r w:rsidR="00000000" w:rsidRPr="00000000" w:rsidDel="00000000">
              <w:rPr>
                <w:vertAlign w:val="superscript"/>
                <w:rtl w:val="0"/>
              </w:rPr>
              <w:t xml:space="preserve">10</w:t>
            </w:r>
            <w:r w:rsidR="00000000" w:rsidRPr="00000000" w:rsidDel="00000000">
              <w:rPr>
                <w:rtl w:val="0"/>
              </w:rPr>
              <w:t xml:space="preserve">., 130.</w:t>
            </w:r>
            <w:r w:rsidR="00000000" w:rsidRPr="00000000" w:rsidDel="00000000">
              <w:rPr>
                <w:vertAlign w:val="superscript"/>
                <w:rtl w:val="0"/>
              </w:rPr>
              <w:t xml:space="preserve">11</w:t>
            </w:r>
            <w:r w:rsidR="00000000" w:rsidRPr="00000000" w:rsidDel="00000000">
              <w:rPr>
                <w:rtl w:val="0"/>
              </w:rPr>
              <w:t xml:space="preserve">., 130.</w:t>
            </w:r>
            <w:r w:rsidR="00000000" w:rsidRPr="00000000" w:rsidDel="00000000">
              <w:rPr>
                <w:vertAlign w:val="superscript"/>
                <w:rtl w:val="0"/>
              </w:rPr>
              <w:t xml:space="preserve">12</w:t>
            </w:r>
            <w:r w:rsidR="00000000" w:rsidRPr="00000000" w:rsidDel="00000000">
              <w:rPr>
                <w:rtl w:val="0"/>
              </w:rPr>
              <w:t xml:space="preserve">., 130.</w:t>
            </w:r>
            <w:r w:rsidR="00000000" w:rsidRPr="00000000" w:rsidDel="00000000">
              <w:rPr>
                <w:vertAlign w:val="superscript"/>
                <w:rtl w:val="0"/>
              </w:rPr>
              <w:t xml:space="preserve">13</w:t>
            </w:r>
            <w:r w:rsidR="00000000" w:rsidRPr="00000000" w:rsidDel="00000000">
              <w:rPr>
                <w:rtl w:val="0"/>
              </w:rPr>
              <w:t xml:space="preserve">. 130.</w:t>
            </w:r>
            <w:r w:rsidR="00000000" w:rsidRPr="00000000" w:rsidDel="00000000">
              <w:rPr>
                <w:vertAlign w:val="superscript"/>
                <w:rtl w:val="0"/>
              </w:rPr>
              <w:t xml:space="preserve">14</w:t>
            </w:r>
            <w:r w:rsidR="00000000" w:rsidRPr="00000000" w:rsidDel="00000000">
              <w:rPr>
                <w:rtl w:val="0"/>
              </w:rPr>
              <w:t xml:space="preserve">., 130.</w:t>
            </w:r>
            <w:r w:rsidR="00000000" w:rsidRPr="00000000" w:rsidDel="00000000">
              <w:rPr>
                <w:vertAlign w:val="superscript"/>
                <w:rtl w:val="0"/>
              </w:rPr>
              <w:t xml:space="preserve">15</w:t>
            </w:r>
            <w:r w:rsidR="00000000" w:rsidRPr="00000000" w:rsidDel="00000000">
              <w:rPr>
                <w:rtl w:val="0"/>
              </w:rPr>
              <w:t xml:space="preserve">., 130.</w:t>
            </w:r>
            <w:r w:rsidR="00000000" w:rsidRPr="00000000" w:rsidDel="00000000">
              <w:rPr>
                <w:vertAlign w:val="superscript"/>
                <w:rtl w:val="0"/>
              </w:rPr>
              <w:t xml:space="preserve">16</w:t>
            </w:r>
            <w:r w:rsidR="00000000" w:rsidRPr="00000000" w:rsidDel="00000000">
              <w:rPr>
                <w:rtl w:val="0"/>
              </w:rPr>
              <w:t xml:space="preserve">., 130.</w:t>
            </w:r>
            <w:r w:rsidR="00000000" w:rsidRPr="00000000" w:rsidDel="00000000">
              <w:rPr>
                <w:vertAlign w:val="superscript"/>
                <w:rtl w:val="0"/>
              </w:rPr>
              <w:t xml:space="preserve">17</w:t>
            </w:r>
            <w:r w:rsidR="00000000" w:rsidRPr="00000000" w:rsidDel="00000000">
              <w:rPr>
                <w:rtl w:val="0"/>
              </w:rPr>
              <w:t xml:space="preserve">., 130.</w:t>
            </w:r>
            <w:r w:rsidR="00000000" w:rsidRPr="00000000" w:rsidDel="00000000">
              <w:rPr>
                <w:vertAlign w:val="superscript"/>
                <w:rtl w:val="0"/>
              </w:rPr>
              <w:t xml:space="preserve">18</w:t>
            </w:r>
            <w:r w:rsidR="00000000" w:rsidRPr="00000000" w:rsidDel="00000000">
              <w:rPr>
                <w:rtl w:val="0"/>
              </w:rPr>
              <w:t xml:space="preserve">. un 130.</w:t>
            </w:r>
            <w:r w:rsidR="00000000" w:rsidRPr="00000000" w:rsidDel="00000000">
              <w:rPr>
                <w:vertAlign w:val="superscript"/>
                <w:rtl w:val="0"/>
              </w:rPr>
              <w:t xml:space="preserve">19</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1</w:t>
            </w:r>
            <w:r w:rsidR="00000000" w:rsidRPr="00000000" w:rsidDel="00000000">
              <w:rPr>
                <w:rtl w:val="0"/>
              </w:rPr>
              <w:t xml:space="preserve"> Vispārīgās prasības energoefektivitātes un elektromobilitātes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w:t>
            </w:r>
            <w:r w:rsidR="00000000" w:rsidRPr="00000000" w:rsidDel="00000000">
              <w:rPr>
                <w:rtl w:val="0"/>
              </w:rPr>
              <w:t xml:space="preserve">. Jaunu ēku projektē tā, lai tās energoefektivitāte atbilst minimālajām prasībām jaunu ēku norobežojošo konstrukciju siltumtehnikai.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3</w:t>
            </w:r>
            <w:r w:rsidR="00000000" w:rsidRPr="00000000" w:rsidDel="00000000">
              <w:rPr>
                <w:rtl w:val="0"/>
              </w:rPr>
              <w:t xml:space="preserve">. Ja ēku atjauno, lai tā atbilstu minimālajām energoefektivitātes prasībām, nodrošina atbilstību būves elementu minimālajām energoefektivitātes prasībām saskaņā ar būvnormatīvos noteikto regulējumu jaunu ēku norobežojošo konstrukciju siltumtehnikai, bet nozīmīgas atjaunošanas gadījumā – esošu ēku (ēku atjaunošanai un pārbūvei) norobežojošo konstrukciju siltumtehnikai.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4</w:t>
            </w:r>
            <w:r w:rsidR="00000000" w:rsidRPr="00000000" w:rsidDel="00000000">
              <w:rPr>
                <w:rtl w:val="0"/>
              </w:rPr>
              <w:t xml:space="preserve">. Ēkām, kurām veic nozīmīgu atjaunošanu, ciktāl tas ir tehniski, funkcionāli un ekonomiski iespējams, to risina, lai ēkas vai tās atjaunotās daļas energoefektivitāte tiktu uzlabota, izpildot minimālās prasības energoefektivitātes jomā. Minētās prasības piemēro atjaunojamajai ēkai vai ēkas vienībai kopumā. Kā alternatīvu, minimālās prasības energoefektivitātes jomā var piemērot tikai atjaunojamajiem būves elementiem.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 Ja tas ir tehniski piemēroti, ekonomiski un funkcionāli īstenojami, tad saules enerģijas iekārtu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1. jaunai ēkai, kas ir publisko struktūru īpašumā. Šā apakšpunkta prasība ir piemērojama no 2026. gada 31. decembra;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2. jaunai nedzīvojamai ēkai ar kopējā platību lielāku par 250m</w:t>
            </w:r>
            <w:r w:rsidR="00000000" w:rsidRPr="00000000" w:rsidDel="00000000">
              <w:rPr>
                <w:vertAlign w:val="superscript"/>
                <w:rtl w:val="0"/>
              </w:rPr>
              <w:t xml:space="preserve">2</w:t>
            </w:r>
            <w:r w:rsidR="00000000" w:rsidRPr="00000000" w:rsidDel="00000000">
              <w:rPr>
                <w:rtl w:val="0"/>
              </w:rPr>
              <w:t xml:space="preserve">. Šā apakšpunkta prasība ir piemērojama no 2026. gada 31. decembra;</w:t>
            </w:r>
            <w:r w:rsidR="00000000" w:rsidRPr="00000000" w:rsidDel="00000000">
              <w:rPr>
                <w:color w:val="#c0392b"/>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3. jaunai dzīvojamai ēkai. Šā apakšpunkta prasība ir piemērojama no 2029. gada 31. decembra;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4. jaunai autostāvvietai ar jumtu, kas atrodas fiziski blakus citai ēkai. Šā apakšpunkta prasība ir piemērojama no 2029. gada 31. decembra;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5. nedzīvojamajās ēkas ar kopējo platību lielāku par 500 m</w:t>
            </w:r>
            <w:r w:rsidR="00000000" w:rsidRPr="00000000" w:rsidDel="00000000">
              <w:rPr>
                <w:vertAlign w:val="superscript"/>
                <w:rtl w:val="0"/>
              </w:rPr>
              <w:t xml:space="preserve">2</w:t>
            </w:r>
            <w:r w:rsidR="00000000" w:rsidRPr="00000000" w:rsidDel="00000000">
              <w:rPr>
                <w:rtl w:val="0"/>
              </w:rPr>
              <w:t xml:space="preserve"> nozīmīgas atjaunošanas gadījumā vai veicot darbību, kurai nepieciešams būvvaldes saskaņojums, darbiem uz jumta vai ēkas inženiertehniskās sistēmas uzstādīšanai. Šā apakšpunkta prasība piemērojama no 2027. gada 31. decembra.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6</w:t>
            </w:r>
            <w:r w:rsidR="00000000" w:rsidRPr="00000000" w:rsidDel="00000000">
              <w:rPr>
                <w:rtl w:val="0"/>
              </w:rPr>
              <w:t xml:space="preserve"> Jaunām nedzīvojamām ēkām ar vairāk par piecām automašīnu stāvvietām un nedzīvojamām ēkām, kurās veic nozīmīgu atjaunošanu, ar vairāk par piecām automašīnu stāvvietām,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sz w:val="20"/>
                <w:vertAlign w:val="superscript"/>
                <w:rtl w:val="0"/>
              </w:rPr>
              <w:t xml:space="preserve">6</w:t>
            </w:r>
            <w:r w:rsidR="00000000" w:rsidRPr="00000000" w:rsidDel="00000000">
              <w:rPr>
                <w:rtl w:val="0"/>
              </w:rPr>
              <w:t xml:space="preserve">1. vismaz vienu uzlādes punktu uz katrām piecām stāvvietām. Biroju ēkas gadījumā vienu uzlādes punktu paredz uz katrām divām stāvvietām;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6</w:t>
            </w:r>
            <w:r w:rsidR="00000000" w:rsidRPr="00000000" w:rsidDel="00000000">
              <w:rPr>
                <w:rtl w:val="0"/>
              </w:rPr>
              <w:t xml:space="preserve">2. kabeļu iepriekšēju ierīkošanu vismaz 50 % automašīnu stāvvietām, bet pārējām automašīnu stāvvietām kabeļkanālus (elektrības kabeļiem paredzētus kanālus), lai vēlāk būtu iespējams ierīkot elektrotransportlīdzekļu, ar elektroenerģiju darbināmu velosipēdu un citu L kategorijas transportlīdzekļu tipu uzlādes punktus;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6</w:t>
            </w:r>
            <w:r w:rsidR="00000000" w:rsidRPr="00000000" w:rsidDel="00000000">
              <w:rPr>
                <w:rtl w:val="0"/>
              </w:rPr>
              <w:t xml:space="preserve">3. velosipēdu stāvvietas, kas veido vismaz 10 % no kopējās lietotāju kapacitātes, paredzot vietu arī lielāka izmēra velosipēdiem nekā standarta velosipēdi.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 Jaunām dzīvojamām ēkām ar vairāk par trim automašīnu stāvvietām un dzīvojamām ēkām, kurās veic nozīmīgu atjaunošanu, ar vairāk par trim automašīnu stāvvietām,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1. vismaz vienu uzlādes punktu. Šī apakšpunkta prasība ir attiecināma uz jaunām dzīvojamajām ēkām, t.i. dzīvojamās ēkas nozīmīgas atjaunošanas gadījumā nav obligāta;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2. kabeļu iepriekšēju ierīkošanu vismaz 50 % automašīnu stāvvietām, bet pārējām automašīnu stāvvietām – kabeļkanālus, t. i., elektrības kabeļiem paredzētus kanālus, lai vēlākā stadijā būtu iespējams ierīkot elektrotransportlīdzekļu, ar elektroenerģiju darbināmu velosipēdu un citu L kategorijas transportlīdzekļu tipu uzlādes punktus;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3. vismaz divas velosipēdu stāvvietas katrai dzīvojamās ēkas vienībai (ēkai, ēkas sekcijai, stāvam vai dzīvoklim, kas projektēts vai pielāgots patstāvīgai izmantošanai).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8</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 un 130.</w:t>
            </w:r>
            <w:r w:rsidR="00000000" w:rsidRPr="00000000" w:rsidDel="00000000">
              <w:rPr>
                <w:vertAlign w:val="superscript"/>
                <w:rtl w:val="0"/>
              </w:rPr>
              <w:t xml:space="preserve">7 </w:t>
            </w:r>
            <w:r w:rsidR="00000000" w:rsidRPr="00000000" w:rsidDel="00000000">
              <w:rPr>
                <w:rtl w:val="0"/>
              </w:rPr>
              <w:t xml:space="preserve">punktā minētā automašīnu stāvvieta ir gan tā, kas ir ēkā, gan tā, kas atrodas fiziski blakus ēkai.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9</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 un 130.</w:t>
            </w:r>
            <w:r w:rsidR="00000000" w:rsidRPr="00000000" w:rsidDel="00000000">
              <w:rPr>
                <w:vertAlign w:val="superscript"/>
                <w:rtl w:val="0"/>
              </w:rPr>
              <w:t xml:space="preserve">7</w:t>
            </w:r>
            <w:r w:rsidR="00000000" w:rsidRPr="00000000" w:rsidDel="00000000">
              <w:rPr>
                <w:rtl w:val="0"/>
              </w:rPr>
              <w:t xml:space="preserve"> punktā minētais nozīmīgās atjaunošanas gadījums ir tāds, kas aptver autostāvvietas vai ēkas elektroinfrastruktūru.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10</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 un 130.</w:t>
            </w:r>
            <w:r w:rsidR="00000000" w:rsidRPr="00000000" w:rsidDel="00000000">
              <w:rPr>
                <w:vertAlign w:val="superscript"/>
                <w:rtl w:val="0"/>
              </w:rPr>
              <w:t xml:space="preserve">7</w:t>
            </w:r>
            <w:r w:rsidR="00000000" w:rsidRPr="00000000" w:rsidDel="00000000">
              <w:rPr>
                <w:rtl w:val="0"/>
              </w:rPr>
              <w:t xml:space="preserve"> punktā minētās prasības var nepiemērot izolētai mikrosistēmai, ja prasību izpildes rezultātā rastos būtiskas problēmas vietējās energosistēmas darbībai un tiktu apdraudēta vietējā tīkla stabilitāte.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sz w:val="20"/>
                <w:vertAlign w:val="superscript"/>
                <w:rtl w:val="0"/>
              </w:rPr>
              <w:t xml:space="preserve">11</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 un 130.</w:t>
            </w:r>
            <w:r w:rsidR="00000000" w:rsidRPr="00000000" w:rsidDel="00000000">
              <w:rPr>
                <w:vertAlign w:val="superscript"/>
                <w:rtl w:val="0"/>
              </w:rPr>
              <w:t xml:space="preserve">7</w:t>
            </w:r>
            <w:r w:rsidR="00000000" w:rsidRPr="00000000" w:rsidDel="00000000">
              <w:rPr>
                <w:rtl w:val="0"/>
              </w:rPr>
              <w:t xml:space="preserve"> punktā minētās prasības nozīmīgas atjaunošanas gadījumā var nepiemērot, ja uzlādes punktu un kabeļkanālu ierīkošanas izmaksas pārsniedz 10 % no ēkas nozīmīgas atjaunošanas kopējām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1. un 130.</w:t>
            </w:r>
            <w:r w:rsidR="00000000" w:rsidRPr="00000000" w:rsidDel="00000000">
              <w:rPr>
                <w:vertAlign w:val="superscript"/>
                <w:rtl w:val="0"/>
              </w:rPr>
              <w:t xml:space="preserve">7</w:t>
            </w:r>
            <w:r w:rsidR="00000000" w:rsidRPr="00000000" w:rsidDel="00000000">
              <w:rPr>
                <w:rtl w:val="0"/>
              </w:rPr>
              <w:t xml:space="preserve">1. apakšpunktā minētais uzlādes punkts nodrošina: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1. viedo uzlādi;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2. vajadzības gadījumā arī divvirziena uzlādi;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3. ekspluatāciju, balstoties uz bezīpašnieka un nediskriminējošiem sakaru protokoliem un standartiem.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13</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2.apakšpunktā un 130.</w:t>
            </w:r>
            <w:r w:rsidR="00000000" w:rsidRPr="00000000" w:rsidDel="00000000">
              <w:rPr>
                <w:vertAlign w:val="superscript"/>
                <w:rtl w:val="0"/>
              </w:rPr>
              <w:t xml:space="preserve">7</w:t>
            </w:r>
            <w:r w:rsidR="00000000" w:rsidRPr="00000000" w:rsidDel="00000000">
              <w:rPr>
                <w:rtl w:val="0"/>
              </w:rPr>
              <w:t xml:space="preserve">2.apakšpunktā minēto kabeļu iepriekšējā ierīkošanā ierīkoto kabeļu izmēru paredz tādu, lai visās stāvvietas vietās ierīkotos uzlādes punktus varētu izmantot vienlaikus, nepieciešamības gadījumā paredzot arī slodzes vai uzlādes pārvaldības sistēmu.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sz w:val="20"/>
                <w:vertAlign w:val="superscript"/>
                <w:rtl w:val="0"/>
              </w:rPr>
              <w:t xml:space="preserve">14</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3.apakšpupunktā un 130.</w:t>
            </w:r>
            <w:r w:rsidR="00000000" w:rsidRPr="00000000" w:rsidDel="00000000">
              <w:rPr>
                <w:sz w:val="20"/>
                <w:vertAlign w:val="superscript"/>
                <w:rtl w:val="0"/>
              </w:rPr>
              <w:t xml:space="preserve">7</w:t>
            </w:r>
            <w:r w:rsidR="00000000" w:rsidRPr="00000000" w:rsidDel="00000000">
              <w:rPr>
                <w:rtl w:val="0"/>
              </w:rPr>
              <w:t xml:space="preserve">3.apakšpunktā noteiktās prasības par velosipēdu stāvvietu skaitu var koriģēt ar būvspeciālista pamatojumu, to iekļaujot būvniecības ieceres dokumentācijā.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sz w:val="20"/>
                <w:vertAlign w:val="superscript"/>
                <w:rtl w:val="0"/>
              </w:rPr>
              <w:t xml:space="preserve">15</w:t>
            </w:r>
            <w:r w:rsidR="00000000" w:rsidRPr="00000000" w:rsidDel="00000000">
              <w:rPr>
                <w:sz w:val="20"/>
                <w:rtl w:val="0"/>
              </w:rPr>
              <w:t xml:space="preserve">.</w:t>
            </w:r>
            <w:r w:rsidR="00000000" w:rsidRPr="00000000" w:rsidDel="00000000">
              <w:rPr>
                <w:rtl w:val="0"/>
              </w:rPr>
              <w:t xml:space="preserve"> Ja šo noteikumu 130.</w:t>
            </w:r>
            <w:r w:rsidR="00000000" w:rsidRPr="00000000" w:rsidDel="00000000">
              <w:rPr>
                <w:vertAlign w:val="superscript"/>
                <w:rtl w:val="0"/>
              </w:rPr>
              <w:t xml:space="preserve">7</w:t>
            </w:r>
            <w:r w:rsidR="00000000" w:rsidRPr="00000000" w:rsidDel="00000000">
              <w:rPr>
                <w:rtl w:val="0"/>
              </w:rPr>
              <w:t xml:space="preserve">3.apakšpunktā minēto prasību par divām velosipēdu stāvvietām uz katru dzīvojamās ēkas vienību nozīmīgas atjaunošanas gadījumā nav iespējams izpildīt, tad paredz pēc iespējas vairāk velosipēdu stāvvietas vietu.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16</w:t>
            </w:r>
            <w:r w:rsidR="00000000" w:rsidRPr="00000000" w:rsidDel="00000000">
              <w:rPr>
                <w:rtl w:val="0"/>
              </w:rPr>
              <w:t xml:space="preserve">. Ja tas ir tehniski iespējams un ekonomiski pamatoti, tad jaunu dzīvojamo ēku un nozīmīgi atjaunotu dzīvojamo ēku (izņemot veinģimeņu māju, ja izmaksas pārsniedz ieguvumus) paredz ar aprīkojumu, kas nodrošina: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16</w:t>
            </w:r>
            <w:r w:rsidR="00000000" w:rsidRPr="00000000" w:rsidDel="00000000">
              <w:rPr>
                <w:rtl w:val="0"/>
              </w:rPr>
              <w:t xml:space="preserve">1. nepārtrauktu elektronisku uzraudzību, kurā mēra sistēmu efektivitāti, būtiskas novirzes, kā arī informē par apkopes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16</w:t>
            </w:r>
            <w:r w:rsidR="00000000" w:rsidRPr="00000000" w:rsidDel="00000000">
              <w:rPr>
                <w:rtl w:val="0"/>
              </w:rPr>
              <w:t xml:space="preserve">2. efektīvu vadību, kas nodrošina optimālu enerģijas ražošanu, sadali, uzkrāšanu, izmantojumu un attiecīgā gadījumā arī hidraulisko līdzsvaru;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16</w:t>
            </w:r>
            <w:r w:rsidR="00000000" w:rsidRPr="00000000" w:rsidDel="00000000">
              <w:rPr>
                <w:rtl w:val="0"/>
              </w:rPr>
              <w:t xml:space="preserve">3. spēju reaģēt uz ārējiem signāliem un koriģēt enerģijas patēriņu.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17</w:t>
            </w:r>
            <w:r w:rsidR="00000000" w:rsidRPr="00000000" w:rsidDel="00000000">
              <w:rPr>
                <w:rtl w:val="0"/>
              </w:rPr>
              <w:t xml:space="preserve">. Ēkas nozīmīgas atjaunošanas gadījumā izvērtē augstas efektivitātes alternatīvu sistēmu izmantošanu, piemēram, nelielu vēja elektrostaciju ierīkošanu, un tādu paredz, ja tas ir tehniski, funkcionāli un ekonomiski iespējams.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18</w:t>
            </w:r>
            <w:r w:rsidR="00000000" w:rsidRPr="00000000" w:rsidDel="00000000">
              <w:rPr>
                <w:rtl w:val="0"/>
              </w:rPr>
              <w:t xml:space="preserve">. Mainot būves elementu, kas ir norobežojošo konstrukciju daļa un kas būtiski ietekmē norobežojošo konstrukciju energoefektivitāti, būves elementa energoefektivitāte atbilst minimālajām energoefektivitātes prasībām, ciktāl tas ir tehniski, funkcionāli un ekonomiski iespējams.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19</w:t>
            </w:r>
            <w:r w:rsidR="00000000" w:rsidRPr="00000000" w:rsidDel="00000000">
              <w:rPr>
                <w:rtl w:val="0"/>
              </w:rPr>
              <w:t xml:space="preserve">. Šo noteikumu 11.</w:t>
            </w:r>
            <w:r w:rsidR="00000000" w:rsidRPr="00000000" w:rsidDel="00000000">
              <w:rPr>
                <w:vertAlign w:val="superscript"/>
                <w:rtl w:val="0"/>
              </w:rPr>
              <w:t xml:space="preserve">1</w:t>
            </w:r>
            <w:r w:rsidR="00000000" w:rsidRPr="00000000" w:rsidDel="00000000">
              <w:rPr>
                <w:rtl w:val="0"/>
              </w:rPr>
              <w:t xml:space="preserve"> nodaļā un 12.12. pakšnodaļā vārds "ēka" ir lietots ar nozīmi, ka tā ir būve ar jumtu un sienām, kurai iekštelpu vides regulēšanai izmanto enerģiju."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(LTRK - 23.03.2026.)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[23.03.2026. vēstulē 1.iebildums]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ieskatā Noteikumu projekta anotācijā skaidrotais risinājums Direktīvas Nr. 2024/1275 10. panta 4. punkta (paredz atkāpi) ieviešanai, paredzot tikai un vienīgi Būvniecības likuma 9.1 panta devītajā daļā paredzētā instrumenta piemērošanu atkāpēm attiecībā uz prasību saules iekārtu uzstādīšanai ēkās, ārējā normatīvajā aktā nenosakot skaidrus izņēmumus atsevišķām ēku grupām, rada bažas, ka tādējādi Latvijas normatīvie tiesību akti būvniecības jomā paredzēs stingrākas prasības nekā Direktīvā Nr. 2024/1275 noteiktās minimālās prasības, negatīvi ietekmējot Latvijas uzņēmumus dažādos tautsaimniecības sektoros. LTRK lūdz Ministrijai atkārtoti izvērtēt Direktīvā Nr. 2024/1275 pieejamās elastības iespējas, tostarp, kontekstā ar Eiropas Komisijas paziņojumu, kurā sniegti norādījumi par jauniem vai būtiski grozītiem pārstrādātās Ēku energosnieguma direktīvas (ES) 2024/1275 noteikumiem (C/2025/6438)[1] (turpmāk – EPDB paziņojums), nodrošinot datos balstītu lēmumu pieņemšanu. Papildus norādāms, ka arī publiskās apspriešanas laikā saņemto viedokļu apkopojumā ir norādīts, ka atkāpes varēs tikt paredzētas tikai saskaņā ar Būvniecības likuma 9.1 pantā paredzēto instrumentu attiecībā uz uzlādes staciju jaudām, kabeļkanāliem un velosipēdu novietnēm. Nenosakot konkrētas atkāpes jau Noteikumu projektā, pastāv iespēja, ka atkāpju piemērošanas prakse nebūs vienveidīga dažādās pašvaldību būvvaldēs, tādējādi ierobežojot attīstītāju iespējas izvēlēties tikpat ekoloģisku vai pat ekoloģiskāku risinājumu.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ievērojot saražotās saules enerģijas projektu apjomu pēdējo divu gadu periodā un esošās neskaidrības ar enerģijas balansēšanas tirgu, saules enerģijas ražošanas aktīvajā periodā elektroenerģijas cenas biržā bieži ir ļoti zemas. Attiecīgi ēku īpašniekiem var būt būtiski apgrūtināta saules enerģijas ražošanā veikto investīciju atpelnīšana. Turklāt šādu prasību ieviešana var veicināt enerģijas ražošanas disbalansu jau tā neskaidrā balansēšanas tirgus situācijā. LTRK ieskatā kā viens no iespējamajiem risinājumiem būtu paredzēt grantu vai citu atbalsta programmu ēku īpašniekiem atjaunojamās enerģijas ģenerācijas investīciju veikšanai.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Pieejams: https://eur-lex.europa.eu/legal-content/LV/TXT/PDF/?uri=OJ:C_202506438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būtiski precizēts. Tagad tas nosaka izņēmumus un gadījumus, kad prasības nav saistošas, proti, bez Būvniecības likuma 9.</w:t>
            </w:r>
            <w:r w:rsidR="00000000" w:rsidRPr="00000000" w:rsidDel="00000000">
              <w:rPr>
                <w:vertAlign w:val="superscript"/>
                <w:rtl w:val="0"/>
              </w:rPr>
              <w:t xml:space="preserve">1</w:t>
            </w:r>
            <w:r w:rsidR="00000000" w:rsidRPr="00000000" w:rsidDel="00000000">
              <w:rPr>
                <w:rtl w:val="0"/>
              </w:rPr>
              <w:t xml:space="preserve">pantā noteikto atkāpju pamatojuma.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Būvnormatīvi neregulē finanšu atbalstu jautājumus, līdz ar to iebildums daļā par grantu vai citu atbalsta programmu ēku īpašniekiem atjaunojamās enerģijas ģenerācijas investīciju veikšanai nav attiecināms uz 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Papildināt ar jaunu 11.</w:t>
            </w:r>
            <w:r w:rsidR="00000000" w:rsidRPr="00000000" w:rsidDel="00000000">
              <w:rPr>
                <w:vertAlign w:val="superscript"/>
                <w:rtl w:val="0"/>
              </w:rPr>
              <w:t xml:space="preserve">1 </w:t>
            </w:r>
            <w:r w:rsidR="00000000" w:rsidRPr="00000000" w:rsidDel="00000000">
              <w:rPr>
                <w:rtl w:val="0"/>
              </w:rPr>
              <w:t xml:space="preserve">nodaļu "Energoefektivitāte un elektromobilitāte" ar 130.</w:t>
            </w:r>
            <w:r w:rsidR="00000000" w:rsidRPr="00000000" w:rsidDel="00000000">
              <w:rPr>
                <w:vertAlign w:val="superscript"/>
                <w:rtl w:val="0"/>
              </w:rPr>
              <w:t xml:space="preserve">2</w:t>
            </w:r>
            <w:r w:rsidR="00000000" w:rsidRPr="00000000" w:rsidDel="00000000">
              <w:rPr>
                <w:rtl w:val="0"/>
              </w:rPr>
              <w:t xml:space="preserve">, 130.</w:t>
            </w:r>
            <w:r w:rsidR="00000000" w:rsidRPr="00000000" w:rsidDel="00000000">
              <w:rPr>
                <w:vertAlign w:val="superscript"/>
                <w:rtl w:val="0"/>
              </w:rPr>
              <w:t xml:space="preserve">3</w:t>
            </w:r>
            <w:r w:rsidR="00000000" w:rsidRPr="00000000" w:rsidDel="00000000">
              <w:rPr>
                <w:rtl w:val="0"/>
              </w:rPr>
              <w:t xml:space="preserve">, 130.</w:t>
            </w:r>
            <w:r w:rsidR="00000000" w:rsidRPr="00000000" w:rsidDel="00000000">
              <w:rPr>
                <w:vertAlign w:val="superscript"/>
                <w:rtl w:val="0"/>
              </w:rPr>
              <w:t xml:space="preserve">4</w:t>
            </w:r>
            <w:r w:rsidR="00000000" w:rsidRPr="00000000" w:rsidDel="00000000">
              <w:rPr>
                <w:rtl w:val="0"/>
              </w:rPr>
              <w:t xml:space="preserve">, 130.</w:t>
            </w:r>
            <w:r w:rsidR="00000000" w:rsidRPr="00000000" w:rsidDel="00000000">
              <w:rPr>
                <w:vertAlign w:val="superscript"/>
                <w:rtl w:val="0"/>
              </w:rPr>
              <w:t xml:space="preserve">5</w:t>
            </w:r>
            <w:r w:rsidR="00000000" w:rsidRPr="00000000" w:rsidDel="00000000">
              <w:rPr>
                <w:rtl w:val="0"/>
              </w:rPr>
              <w:t xml:space="preserve">, 130.</w:t>
            </w:r>
            <w:r w:rsidR="00000000" w:rsidRPr="00000000" w:rsidDel="00000000">
              <w:rPr>
                <w:vertAlign w:val="superscript"/>
                <w:rtl w:val="0"/>
              </w:rPr>
              <w:t xml:space="preserve">6</w:t>
            </w:r>
            <w:r w:rsidR="00000000" w:rsidRPr="00000000" w:rsidDel="00000000">
              <w:rPr>
                <w:rtl w:val="0"/>
              </w:rPr>
              <w:t xml:space="preserve">, 130.</w:t>
            </w:r>
            <w:r w:rsidR="00000000" w:rsidRPr="00000000" w:rsidDel="00000000">
              <w:rPr>
                <w:vertAlign w:val="superscript"/>
                <w:rtl w:val="0"/>
              </w:rPr>
              <w:t xml:space="preserve">7</w:t>
            </w:r>
            <w:r w:rsidR="00000000" w:rsidRPr="00000000" w:rsidDel="00000000">
              <w:rPr>
                <w:rtl w:val="0"/>
              </w:rPr>
              <w:t xml:space="preserve">, 130.</w:t>
            </w:r>
            <w:r w:rsidR="00000000" w:rsidRPr="00000000" w:rsidDel="00000000">
              <w:rPr>
                <w:vertAlign w:val="superscript"/>
                <w:rtl w:val="0"/>
              </w:rPr>
              <w:t xml:space="preserve">8</w:t>
            </w:r>
            <w:r w:rsidR="00000000" w:rsidRPr="00000000" w:rsidDel="00000000">
              <w:rPr>
                <w:rtl w:val="0"/>
              </w:rPr>
              <w:t xml:space="preserve">., 130.</w:t>
            </w:r>
            <w:r w:rsidR="00000000" w:rsidRPr="00000000" w:rsidDel="00000000">
              <w:rPr>
                <w:vertAlign w:val="superscript"/>
                <w:rtl w:val="0"/>
              </w:rPr>
              <w:t xml:space="preserve">9</w:t>
            </w:r>
            <w:r w:rsidR="00000000" w:rsidRPr="00000000" w:rsidDel="00000000">
              <w:rPr>
                <w:rtl w:val="0"/>
              </w:rPr>
              <w:t xml:space="preserve">., 130.</w:t>
            </w:r>
            <w:r w:rsidR="00000000" w:rsidRPr="00000000" w:rsidDel="00000000">
              <w:rPr>
                <w:vertAlign w:val="superscript"/>
                <w:rtl w:val="0"/>
              </w:rPr>
              <w:t xml:space="preserve">10</w:t>
            </w:r>
            <w:r w:rsidR="00000000" w:rsidRPr="00000000" w:rsidDel="00000000">
              <w:rPr>
                <w:rtl w:val="0"/>
              </w:rPr>
              <w:t xml:space="preserve">., 130.</w:t>
            </w:r>
            <w:r w:rsidR="00000000" w:rsidRPr="00000000" w:rsidDel="00000000">
              <w:rPr>
                <w:vertAlign w:val="superscript"/>
                <w:rtl w:val="0"/>
              </w:rPr>
              <w:t xml:space="preserve">11</w:t>
            </w:r>
            <w:r w:rsidR="00000000" w:rsidRPr="00000000" w:rsidDel="00000000">
              <w:rPr>
                <w:rtl w:val="0"/>
              </w:rPr>
              <w:t xml:space="preserve">., 130.</w:t>
            </w:r>
            <w:r w:rsidR="00000000" w:rsidRPr="00000000" w:rsidDel="00000000">
              <w:rPr>
                <w:vertAlign w:val="superscript"/>
                <w:rtl w:val="0"/>
              </w:rPr>
              <w:t xml:space="preserve">12</w:t>
            </w:r>
            <w:r w:rsidR="00000000" w:rsidRPr="00000000" w:rsidDel="00000000">
              <w:rPr>
                <w:rtl w:val="0"/>
              </w:rPr>
              <w:t xml:space="preserve">., 130.</w:t>
            </w:r>
            <w:r w:rsidR="00000000" w:rsidRPr="00000000" w:rsidDel="00000000">
              <w:rPr>
                <w:vertAlign w:val="superscript"/>
                <w:rtl w:val="0"/>
              </w:rPr>
              <w:t xml:space="preserve">13</w:t>
            </w:r>
            <w:r w:rsidR="00000000" w:rsidRPr="00000000" w:rsidDel="00000000">
              <w:rPr>
                <w:rtl w:val="0"/>
              </w:rPr>
              <w:t xml:space="preserve">. 130.</w:t>
            </w:r>
            <w:r w:rsidR="00000000" w:rsidRPr="00000000" w:rsidDel="00000000">
              <w:rPr>
                <w:vertAlign w:val="superscript"/>
                <w:rtl w:val="0"/>
              </w:rPr>
              <w:t xml:space="preserve">14</w:t>
            </w:r>
            <w:r w:rsidR="00000000" w:rsidRPr="00000000" w:rsidDel="00000000">
              <w:rPr>
                <w:rtl w:val="0"/>
              </w:rPr>
              <w:t xml:space="preserve">., 130.</w:t>
            </w:r>
            <w:r w:rsidR="00000000" w:rsidRPr="00000000" w:rsidDel="00000000">
              <w:rPr>
                <w:vertAlign w:val="superscript"/>
                <w:rtl w:val="0"/>
              </w:rPr>
              <w:t xml:space="preserve">15</w:t>
            </w:r>
            <w:r w:rsidR="00000000" w:rsidRPr="00000000" w:rsidDel="00000000">
              <w:rPr>
                <w:rtl w:val="0"/>
              </w:rPr>
              <w:t xml:space="preserve">., 130.</w:t>
            </w:r>
            <w:r w:rsidR="00000000" w:rsidRPr="00000000" w:rsidDel="00000000">
              <w:rPr>
                <w:vertAlign w:val="superscript"/>
                <w:rtl w:val="0"/>
              </w:rPr>
              <w:t xml:space="preserve">16</w:t>
            </w:r>
            <w:r w:rsidR="00000000" w:rsidRPr="00000000" w:rsidDel="00000000">
              <w:rPr>
                <w:rtl w:val="0"/>
              </w:rPr>
              <w:t xml:space="preserve">., 130.</w:t>
            </w:r>
            <w:r w:rsidR="00000000" w:rsidRPr="00000000" w:rsidDel="00000000">
              <w:rPr>
                <w:vertAlign w:val="superscript"/>
                <w:rtl w:val="0"/>
              </w:rPr>
              <w:t xml:space="preserve">17</w:t>
            </w:r>
            <w:r w:rsidR="00000000" w:rsidRPr="00000000" w:rsidDel="00000000">
              <w:rPr>
                <w:rtl w:val="0"/>
              </w:rPr>
              <w:t xml:space="preserve">., 130.</w:t>
            </w:r>
            <w:r w:rsidR="00000000" w:rsidRPr="00000000" w:rsidDel="00000000">
              <w:rPr>
                <w:vertAlign w:val="superscript"/>
                <w:rtl w:val="0"/>
              </w:rPr>
              <w:t xml:space="preserve">18</w:t>
            </w:r>
            <w:r w:rsidR="00000000" w:rsidRPr="00000000" w:rsidDel="00000000">
              <w:rPr>
                <w:rtl w:val="0"/>
              </w:rPr>
              <w:t xml:space="preserve">., 130.</w:t>
            </w:r>
            <w:r w:rsidR="00000000" w:rsidRPr="00000000" w:rsidDel="00000000">
              <w:rPr>
                <w:vertAlign w:val="superscript"/>
                <w:rtl w:val="0"/>
              </w:rPr>
              <w:t xml:space="preserve">19</w:t>
            </w:r>
            <w:r w:rsidR="00000000" w:rsidRPr="00000000" w:rsidDel="00000000">
              <w:rPr>
                <w:rtl w:val="0"/>
              </w:rPr>
              <w:t xml:space="preserve">., 130.</w:t>
            </w:r>
            <w:r w:rsidR="00000000" w:rsidRPr="00000000" w:rsidDel="00000000">
              <w:rPr>
                <w:vertAlign w:val="superscript"/>
                <w:rtl w:val="0"/>
              </w:rPr>
              <w:t xml:space="preserve">20</w:t>
            </w:r>
            <w:r w:rsidR="00000000" w:rsidRPr="00000000" w:rsidDel="00000000">
              <w:rPr>
                <w:rtl w:val="0"/>
              </w:rPr>
              <w:t xml:space="preserve">., 130.</w:t>
            </w:r>
            <w:r w:rsidR="00000000" w:rsidRPr="00000000" w:rsidDel="00000000">
              <w:rPr>
                <w:vertAlign w:val="superscript"/>
                <w:rtl w:val="0"/>
              </w:rPr>
              <w:t xml:space="preserve">21</w:t>
            </w:r>
            <w:r w:rsidR="00000000" w:rsidRPr="00000000" w:rsidDel="00000000">
              <w:rPr>
                <w:rtl w:val="0"/>
              </w:rPr>
              <w:t xml:space="preserve">., 130.</w:t>
            </w:r>
            <w:r w:rsidR="00000000" w:rsidRPr="00000000" w:rsidDel="00000000">
              <w:rPr>
                <w:vertAlign w:val="superscript"/>
                <w:rtl w:val="0"/>
              </w:rPr>
              <w:t xml:space="preserve">22</w:t>
            </w:r>
            <w:r w:rsidR="00000000" w:rsidRPr="00000000" w:rsidDel="00000000">
              <w:rPr>
                <w:rtl w:val="0"/>
              </w:rPr>
              <w:t xml:space="preserve">., 130.</w:t>
            </w:r>
            <w:r w:rsidR="00000000" w:rsidRPr="00000000" w:rsidDel="00000000">
              <w:rPr>
                <w:vertAlign w:val="superscript"/>
                <w:rtl w:val="0"/>
              </w:rPr>
              <w:t xml:space="preserve">23.</w:t>
            </w:r>
            <w:r w:rsidR="00000000" w:rsidRPr="00000000" w:rsidDel="00000000">
              <w:rPr>
                <w:rtl w:val="0"/>
              </w:rPr>
              <w:t xml:space="preserve">, 130.</w:t>
            </w:r>
            <w:r w:rsidR="00000000" w:rsidRPr="00000000" w:rsidDel="00000000">
              <w:rPr>
                <w:vertAlign w:val="superscript"/>
                <w:rtl w:val="0"/>
              </w:rPr>
              <w:t xml:space="preserve">24</w:t>
            </w:r>
            <w:r w:rsidR="00000000" w:rsidRPr="00000000" w:rsidDel="00000000">
              <w:rPr>
                <w:rtl w:val="0"/>
              </w:rPr>
              <w:t xml:space="preserve">, 130.</w:t>
            </w:r>
            <w:r w:rsidR="00000000" w:rsidRPr="00000000" w:rsidDel="00000000">
              <w:rPr>
                <w:vertAlign w:val="superscript"/>
                <w:rtl w:val="0"/>
              </w:rPr>
              <w:t xml:space="preserve">25 </w:t>
            </w:r>
            <w:r w:rsidR="00000000" w:rsidRPr="00000000" w:rsidDel="00000000">
              <w:rPr>
                <w:rtl w:val="0"/>
              </w:rPr>
              <w:t xml:space="preserve">un 130.</w:t>
            </w:r>
            <w:r w:rsidR="00000000" w:rsidRPr="00000000" w:rsidDel="00000000">
              <w:rPr>
                <w:vertAlign w:val="superscript"/>
                <w:rtl w:val="0"/>
              </w:rPr>
              <w:t xml:space="preserve">26</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1</w:t>
            </w:r>
            <w:r w:rsidR="00000000" w:rsidRPr="00000000" w:rsidDel="00000000">
              <w:rPr>
                <w:rtl w:val="0"/>
              </w:rPr>
              <w:t xml:space="preserve"> Energoefektivitāte un elektromobilitāte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1</w:t>
            </w:r>
            <w:r w:rsidR="00000000" w:rsidRPr="00000000" w:rsidDel="00000000">
              <w:rPr>
                <w:rtl w:val="0"/>
              </w:rPr>
              <w:t xml:space="preserve">1 Vispārīgās prasības energoefektivitātes un elektromobilitātes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w:t>
            </w:r>
            <w:r w:rsidR="00000000" w:rsidRPr="00000000" w:rsidDel="00000000">
              <w:rPr>
                <w:rtl w:val="0"/>
              </w:rPr>
              <w:t xml:space="preserve"> Jaunu ēku projektē tā, lai tās energoefektivitāte atbilst minimālajām prasībām jaunu ēku norobežojošo konstrukciju siltumtehnikai.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3</w:t>
            </w:r>
            <w:r w:rsidR="00000000" w:rsidRPr="00000000" w:rsidDel="00000000">
              <w:rPr>
                <w:rtl w:val="0"/>
              </w:rPr>
              <w:t xml:space="preserve"> Ja ēku atjauno, lai tā atbilstu minimālajām energoefektivitātes prasībām, nodrošina atbilstību būves elementu minimālajām energoefektivitātes prasībām saskaņā ar būvnormatīvos noteikto regulējumu jaunu ēku norobežojošo konstrukciju siltumtehnikai, bet nozīmīgas atjaunošanas gadījumā – esošu ēku atjaunošana un pārbūves norobežojošo konstrukciju siltumtehnikai.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4</w:t>
            </w:r>
            <w:r w:rsidR="00000000" w:rsidRPr="00000000" w:rsidDel="00000000">
              <w:rPr>
                <w:rtl w:val="0"/>
              </w:rPr>
              <w:t xml:space="preserve"> Ēkām, kurām veic nozīmīgu atjaunošanu, ciktāl tas ir tehniski, funkcionāli un ekonomiski iespējams, to risina, lai ēkas vai tās atjaunotās daļas energoefektivitāte tiktu uzlabota, izpildot minimālās prasības energoefektivitātes jomā. Minētās prasības piemēro atjaunojamajai ēkai vai ēkas vienībai kopumā. Papildus vai kā alternatīvu, minimālās prasības energoefektivitātes jomā var piemērot tikai atjaunojamajiem būves elementiem.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 Saules enerģijas iekārtu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1. jaunai publiskā sektora subjekta ēkai ar kopējo platību lielāku par 250m</w:t>
            </w:r>
            <w:r w:rsidR="00000000" w:rsidRPr="00000000" w:rsidDel="00000000">
              <w:rPr>
                <w:vertAlign w:val="superscript"/>
                <w:rtl w:val="0"/>
              </w:rPr>
              <w:t xml:space="preserve">2</w:t>
            </w:r>
            <w:r w:rsidR="00000000" w:rsidRPr="00000000" w:rsidDel="00000000">
              <w:rPr>
                <w:rtl w:val="0"/>
              </w:rPr>
              <w:t xml:space="preserve">. Šā apakšpunkta prasība ir piemērojama no 2026. gada 31. decembra;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2. jaunai nedzīvojamai ēkai ar kopējo platību lielāku par 250m</w:t>
            </w:r>
            <w:r w:rsidR="00000000" w:rsidRPr="00000000" w:rsidDel="00000000">
              <w:rPr>
                <w:vertAlign w:val="superscript"/>
                <w:rtl w:val="0"/>
              </w:rPr>
              <w:t xml:space="preserve">2</w:t>
            </w:r>
            <w:r w:rsidR="00000000" w:rsidRPr="00000000" w:rsidDel="00000000">
              <w:rPr>
                <w:rtl w:val="0"/>
              </w:rPr>
              <w:t xml:space="preserve">. Šā apakšpunkta prasība ir piemērojama no 2026. gada 31. decembra;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3. jaunai dzīvojamai ēkai. Šā apakšpunkta prasība ir piemērojama no 2029. gada 31. decembra;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4. jaunai autostāvvietai ar jumtu, kas atrodas fiziski blakus citai ēkai. Šā apakšpunkta prasība ir piemērojama no 2029. gada 31. decembra;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5. nedzīvojamajās ēkas ar kopējo platību lielāku par 500 m</w:t>
            </w:r>
            <w:r w:rsidR="00000000" w:rsidRPr="00000000" w:rsidDel="00000000">
              <w:rPr>
                <w:vertAlign w:val="superscript"/>
                <w:rtl w:val="0"/>
              </w:rPr>
              <w:t xml:space="preserve">2</w:t>
            </w:r>
            <w:r w:rsidR="00000000" w:rsidRPr="00000000" w:rsidDel="00000000">
              <w:rPr>
                <w:rtl w:val="0"/>
              </w:rPr>
              <w:t xml:space="preserve"> nozīmīgas atjaunošanas gadījumā vai veicot darbību, kurai nepieciešams būvvaldes saskaņojums, darbiem uz jumta vai ēkas inženiertehniskās sistēmas uzstādīšanai. Šā apakšpunkta prasība piemērojama no 2027. gada 31. decembra.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6</w:t>
            </w:r>
            <w:r w:rsidR="00000000" w:rsidRPr="00000000" w:rsidDel="00000000">
              <w:rPr>
                <w:rtl w:val="0"/>
              </w:rPr>
              <w:t xml:space="preserve"> Jaunām nedzīvojamām ēkām ar vairāk par piecām automašīnu stāvvietām un nedzīvojamām ēkām, kurās veic nozīmīgu atjaunošanu, ar vairāk par piecām automašīnu stāvvietām,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sz w:val="20"/>
                <w:vertAlign w:val="superscript"/>
                <w:rtl w:val="0"/>
              </w:rPr>
              <w:t xml:space="preserve">6</w:t>
            </w:r>
            <w:r w:rsidR="00000000" w:rsidRPr="00000000" w:rsidDel="00000000">
              <w:rPr>
                <w:rtl w:val="0"/>
              </w:rPr>
              <w:t xml:space="preserve">1. vismaz vienu uzlādes punktu uz katrām piecām stāvvietām. Biroju ēkas gadījumā vienu uzlādes punktu paredz uz katrām divām stāvvietām;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6</w:t>
            </w:r>
            <w:r w:rsidR="00000000" w:rsidRPr="00000000" w:rsidDel="00000000">
              <w:rPr>
                <w:rtl w:val="0"/>
              </w:rPr>
              <w:t xml:space="preserve">2. kabeļu iepriekšēju ierīkošanu vismaz 50 % automašīnu stāvvietām, bet pārējām automašīnu stāvvietām – kabeļkanālus, t.i. elektrības kabeļiem paredzētus kanālus, lai vēlāk būtu iespējams ierīkot elektrotransportlīdzekļu, ar elektroenerģiju darbināmu velosipēdu un citu L kategorijas transportlīdzekļu tipu uzlādes punktus. Šo noteikumu 130.</w:t>
            </w:r>
            <w:r w:rsidR="00000000" w:rsidRPr="00000000" w:rsidDel="00000000">
              <w:rPr>
                <w:vertAlign w:val="superscript"/>
                <w:rtl w:val="0"/>
              </w:rPr>
              <w:t xml:space="preserve">6</w:t>
            </w:r>
            <w:r w:rsidR="00000000" w:rsidRPr="00000000" w:rsidDel="00000000">
              <w:rPr>
                <w:rtl w:val="0"/>
              </w:rPr>
              <w:t xml:space="preserve">1. apakšpunktā minētā uzlādes punkta vajadzībām ierīkoto kabeli iekļauj šajā punktā minēto iepriekš ierīkotu kabeļu sastāvā;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6</w:t>
            </w:r>
            <w:r w:rsidR="00000000" w:rsidRPr="00000000" w:rsidDel="00000000">
              <w:rPr>
                <w:rtl w:val="0"/>
              </w:rPr>
              <w:t xml:space="preserve">3. velosipēdu stāvvietas, kas veido vismaz 10 % no kopējās lietotāju kapacitātes, paredzot vietu arī lielāka izmēra velosipēdiem nekā standarta velosipēdi.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 Jaunām dzīvojamām ēkām ar vairāk par trim automašīnu stāvvietām un dzīvojamām ēkām, kurās veic nozīmīgu atjaunošanu, ar vairāk par trim automašīnu stāvvietām,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1. vismaz vienu uzlādes punktu. Šī apakšpunkta prasība ir attiecināma uz jaunām dzīvojamajām ēkām, t.i. dzīvojamās ēkas nozīmīgas atjaunošanas gadījumā nav obligāta;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2. kabeļu iepriekšēju ierīkošanu vismaz 50 % automašīnu stāvvietām, bet pārējām automašīnu stāvvietām – kabeļkanālus, t.i., elektrības kabeļiem paredzētus kanālus, lai vēlākā stadijā būtu iespējams ierīkot elektrotransportlīdzekļu, ar elektroenerģiju darbināmu velosipēdu un citu L kategorijas transportlīdzekļu tipu uzlādes punktus. Šo noteikumu 130.</w:t>
            </w:r>
            <w:r w:rsidR="00000000" w:rsidRPr="00000000" w:rsidDel="00000000">
              <w:rPr>
                <w:vertAlign w:val="superscript"/>
                <w:rtl w:val="0"/>
              </w:rPr>
              <w:t xml:space="preserve">7</w:t>
            </w:r>
            <w:r w:rsidR="00000000" w:rsidRPr="00000000" w:rsidDel="00000000">
              <w:rPr>
                <w:rtl w:val="0"/>
              </w:rPr>
              <w:t xml:space="preserve">1. apakšpunktā minētā uzlādes punkta vajadzībām ierīkoto kabeli iekļauj šajā punktā minēto iepriekš ierīkotu kabeļu sastāvā;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3. vismaz divas velosipēdu stāvvietas katrai dzīvojamās ēkas vienībai, t.i. ēkai, ēkas sekcijai, stāvam vai dzīvoklim, kas projektēts vai pielāgots patstāvīgai izmantošanai.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8</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 un 130.</w:t>
            </w:r>
            <w:r w:rsidR="00000000" w:rsidRPr="00000000" w:rsidDel="00000000">
              <w:rPr>
                <w:vertAlign w:val="superscript"/>
                <w:rtl w:val="0"/>
              </w:rPr>
              <w:t xml:space="preserve">7 </w:t>
            </w:r>
            <w:r w:rsidR="00000000" w:rsidRPr="00000000" w:rsidDel="00000000">
              <w:rPr>
                <w:rtl w:val="0"/>
              </w:rPr>
              <w:t xml:space="preserve">punktā minētā automašīnu stāvvieta ir gan tā, kas ir ēkā, gan tā, kas atrodas fiziski blakus ēkai.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9</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 un 130.</w:t>
            </w:r>
            <w:r w:rsidR="00000000" w:rsidRPr="00000000" w:rsidDel="00000000">
              <w:rPr>
                <w:vertAlign w:val="superscript"/>
                <w:rtl w:val="0"/>
              </w:rPr>
              <w:t xml:space="preserve">7</w:t>
            </w:r>
            <w:r w:rsidR="00000000" w:rsidRPr="00000000" w:rsidDel="00000000">
              <w:rPr>
                <w:rtl w:val="0"/>
              </w:rPr>
              <w:t xml:space="preserve"> punktā minētais nozīmīgās atjaunošanas gadījums ir tāds, kas aptver autostāvvietas vai ēkas elektroinfrastruktūru.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10</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1. un 130.</w:t>
            </w:r>
            <w:r w:rsidR="00000000" w:rsidRPr="00000000" w:rsidDel="00000000">
              <w:rPr>
                <w:vertAlign w:val="superscript"/>
                <w:rtl w:val="0"/>
              </w:rPr>
              <w:t xml:space="preserve">7</w:t>
            </w:r>
            <w:r w:rsidR="00000000" w:rsidRPr="00000000" w:rsidDel="00000000">
              <w:rPr>
                <w:rtl w:val="0"/>
              </w:rPr>
              <w:t xml:space="preserve">1. apakšpunktā minētais uzlādes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10</w:t>
            </w:r>
            <w:r w:rsidR="00000000" w:rsidRPr="00000000" w:rsidDel="00000000">
              <w:rPr>
                <w:rtl w:val="0"/>
              </w:rPr>
              <w:t xml:space="preserve">1. nodrošina viedo uzlādi;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10</w:t>
            </w:r>
            <w:r w:rsidR="00000000" w:rsidRPr="00000000" w:rsidDel="00000000">
              <w:rPr>
                <w:rtl w:val="0"/>
              </w:rPr>
              <w:t xml:space="preserve">2. vajadzības gadījumā nodrošina arī divvirziena uzlādi;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10</w:t>
            </w:r>
            <w:r w:rsidR="00000000" w:rsidRPr="00000000" w:rsidDel="00000000">
              <w:rPr>
                <w:rtl w:val="0"/>
              </w:rPr>
              <w:t xml:space="preserve">3. atbilst normatīvajiem aktiem elektrotransportlīdzekļu uzlādes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11</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2.apakšpunktā un 130.</w:t>
            </w:r>
            <w:r w:rsidR="00000000" w:rsidRPr="00000000" w:rsidDel="00000000">
              <w:rPr>
                <w:vertAlign w:val="superscript"/>
                <w:rtl w:val="0"/>
              </w:rPr>
              <w:t xml:space="preserve">7</w:t>
            </w:r>
            <w:r w:rsidR="00000000" w:rsidRPr="00000000" w:rsidDel="00000000">
              <w:rPr>
                <w:rtl w:val="0"/>
              </w:rPr>
              <w:t xml:space="preserve">2.apakšpunktā minēto kabeļu iepriekšējā ierīkošanā ierīkoto kabeļu izmēru paredz tādu, lai visās stāvvietas vietās ierīkotos uzlādes punktus varētu izmantot vienlaikus, nepieciešamības gadījumā paredzot arī slodzes vai uzlādes pārvaldības sistēmu.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 Ja tas ir tehniski, ekonomiski un funkcionāli iespējams, tad jaunu dzīvojamo ēku un nozīmīgi atjaunotu dzīvojamo ēku, izņemot viena dzīvokļa māju,  paredz ar aprīkojumu, kas nodrošina: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1. nepārtrauktu elektronisku uzraudzību, kurā mēra sistēmu efektivitāti, būtiskas novirzes, kā arī informē par apkopes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2. efektīvu vadību, kas nodrošina optimālu enerģijas ražošanu, sadali, uzkrāšanu, izmantojumu un attiecīgā gadījumā arī hidraulisko līdzsvaru;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3. spēju reaģēt uz ārējiem signāliem un koriģēt enerģijas patēriņu.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13</w:t>
            </w:r>
            <w:r w:rsidR="00000000" w:rsidRPr="00000000" w:rsidDel="00000000">
              <w:rPr>
                <w:rtl w:val="0"/>
              </w:rPr>
              <w:t xml:space="preserve"> Ēkas nozīmīgas atjaunošanas gadījumā izvērtē augstas efektivitātes alternatīvu sistēmu izmantošanu un tādu paredz, ja tas ir tehniski, funkcionāli un ekonomiski iespējams.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14</w:t>
            </w:r>
            <w:r w:rsidR="00000000" w:rsidRPr="00000000" w:rsidDel="00000000">
              <w:rPr>
                <w:rtl w:val="0"/>
              </w:rPr>
              <w:t xml:space="preserve"> Uzlabojot vai mainot būves elementu, kas ir norobežojošo konstrukciju daļa un kas būtiski ietekmē norobežojošo konstrukciju energoefektivitāti, būves elementa energoefektivitāte atbilst minimālajām energoefektivitātes prasībām, ciktāl tas ir tehniski, funkcionāli un ekonomiski iespējams. Ja tiek mainīts iekšējais inženiertīkls vai tā daļa, vai veikti tā uzlabojumi, tad attiecīgajās izmaiņas veicamas uzlabojot energoefektivitāti.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15 </w:t>
            </w:r>
            <w:r w:rsidR="00000000" w:rsidRPr="00000000" w:rsidDel="00000000">
              <w:rPr>
                <w:rtl w:val="0"/>
              </w:rPr>
              <w:t xml:space="preserve">Šo noteikumu 11.</w:t>
            </w:r>
            <w:r w:rsidR="00000000" w:rsidRPr="00000000" w:rsidDel="00000000">
              <w:rPr>
                <w:vertAlign w:val="superscript"/>
                <w:rtl w:val="0"/>
              </w:rPr>
              <w:t xml:space="preserve">1</w:t>
            </w:r>
            <w:r w:rsidR="00000000" w:rsidRPr="00000000" w:rsidDel="00000000">
              <w:rPr>
                <w:rtl w:val="0"/>
              </w:rPr>
              <w:t xml:space="preserve"> nodaļā un 12.12. apakšnodaļā vārds "ēka" ir lietots ar nozīmi, ka tā ir ar jumtu un sienām esoša būve, kuras iekštelpu vides regulēšanai izmanto šādam nolūkam paredzētu enerģiju un ir piemērojams Ēku energoefektivitātes likums.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1</w:t>
            </w:r>
            <w:r w:rsidR="00000000" w:rsidRPr="00000000" w:rsidDel="00000000">
              <w:rPr>
                <w:rtl w:val="0"/>
              </w:rPr>
              <w:t xml:space="preserve">2 Atkāpes no vispārīgajām prasībām energoefektivitātes un elektromobilitātes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16</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1., 130.</w:t>
            </w:r>
            <w:r w:rsidR="00000000" w:rsidRPr="00000000" w:rsidDel="00000000">
              <w:rPr>
                <w:vertAlign w:val="superscript"/>
                <w:rtl w:val="0"/>
              </w:rPr>
              <w:t xml:space="preserve">6</w:t>
            </w:r>
            <w:r w:rsidR="00000000" w:rsidRPr="00000000" w:rsidDel="00000000">
              <w:rPr>
                <w:rtl w:val="0"/>
              </w:rPr>
              <w:t xml:space="preserve">.2., 130.</w:t>
            </w:r>
            <w:r w:rsidR="00000000" w:rsidRPr="00000000" w:rsidDel="00000000">
              <w:rPr>
                <w:vertAlign w:val="superscript"/>
                <w:rtl w:val="0"/>
              </w:rPr>
              <w:t xml:space="preserve">7</w:t>
            </w:r>
            <w:r w:rsidR="00000000" w:rsidRPr="00000000" w:rsidDel="00000000">
              <w:rPr>
                <w:rtl w:val="0"/>
              </w:rPr>
              <w:t xml:space="preserve">1. un 130.</w:t>
            </w:r>
            <w:r w:rsidR="00000000" w:rsidRPr="00000000" w:rsidDel="00000000">
              <w:rPr>
                <w:vertAlign w:val="superscript"/>
                <w:rtl w:val="0"/>
              </w:rPr>
              <w:t xml:space="preserve">7</w:t>
            </w:r>
            <w:r w:rsidR="00000000" w:rsidRPr="00000000" w:rsidDel="00000000">
              <w:rPr>
                <w:rtl w:val="0"/>
              </w:rPr>
              <w:t xml:space="preserve">2. apakšpunktā minētās uzlādes punktu infrastruktūras jomas prasības nepiemēro, ja uzlādes punktu infrastruktūra būtu atkarīga no izolētas mikrosistēmas un prasību izpildes rezultātā rastos problēmas vietējās energosistēmas darbībai un tiktu apdraudēta vietējā tīkla stabilitāte.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17</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 un 130.</w:t>
            </w:r>
            <w:r w:rsidR="00000000" w:rsidRPr="00000000" w:rsidDel="00000000">
              <w:rPr>
                <w:vertAlign w:val="superscript"/>
                <w:rtl w:val="0"/>
              </w:rPr>
              <w:t xml:space="preserve">7</w:t>
            </w:r>
            <w:r w:rsidR="00000000" w:rsidRPr="00000000" w:rsidDel="00000000">
              <w:rPr>
                <w:rtl w:val="0"/>
              </w:rPr>
              <w:t xml:space="preserve"> punktā minētās prasības nozīmīgas atjaunošanas gadījumā var nepiemērot, ja uzlādes punktu un kabeļkanālu ierīkošanas izmaksas pārsniedz 10 % no ēkas nozīmīgas atjaunošanas kopējām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18</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3.apakšpupunktā un 130.</w:t>
            </w:r>
            <w:r w:rsidR="00000000" w:rsidRPr="00000000" w:rsidDel="00000000">
              <w:rPr>
                <w:vertAlign w:val="superscript"/>
                <w:rtl w:val="0"/>
              </w:rPr>
              <w:t xml:space="preserve">7</w:t>
            </w:r>
            <w:r w:rsidR="00000000" w:rsidRPr="00000000" w:rsidDel="00000000">
              <w:rPr>
                <w:rtl w:val="0"/>
              </w:rPr>
              <w:t xml:space="preserve">3.apakšpunktā noteiktās prasības par velosipēdu stāvvietu skaitu var koriģēt ar būvspeciālista pamatojumu, kas iekļauj arī novērtējumu par vietējām īpatnībām, attiecīgo pamatojumu pievienojot vai iekļaujot būvniecības ieceres dokumentācijā.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19</w:t>
            </w:r>
            <w:r w:rsidR="00000000" w:rsidRPr="00000000" w:rsidDel="00000000">
              <w:rPr>
                <w:rtl w:val="0"/>
              </w:rPr>
              <w:t xml:space="preserve"> Ja šo noteikumu 130.</w:t>
            </w:r>
            <w:r w:rsidR="00000000" w:rsidRPr="00000000" w:rsidDel="00000000">
              <w:rPr>
                <w:vertAlign w:val="superscript"/>
                <w:rtl w:val="0"/>
              </w:rPr>
              <w:t xml:space="preserve">7</w:t>
            </w:r>
            <w:r w:rsidR="00000000" w:rsidRPr="00000000" w:rsidDel="00000000">
              <w:rPr>
                <w:rtl w:val="0"/>
              </w:rPr>
              <w:t xml:space="preserve">3.apakšpunktā minēto prasību par divām velosipēdu stāvvietām uz katru dzīvojamās ēkas vienību nozīmīgas atjaunošanas gadījumā nav iespējams izpildīt, tad paredz pēc iespējas vairāk velosipēdu stāvvietas vietu.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 Šo noteikumu  6.</w:t>
            </w:r>
            <w:r w:rsidR="00000000" w:rsidRPr="00000000" w:rsidDel="00000000">
              <w:rPr>
                <w:vertAlign w:val="superscript"/>
                <w:rtl w:val="0"/>
              </w:rPr>
              <w:t xml:space="preserve">2</w:t>
            </w:r>
            <w:r w:rsidR="00000000" w:rsidRPr="00000000" w:rsidDel="00000000">
              <w:rPr>
                <w:rtl w:val="0"/>
              </w:rPr>
              <w:t xml:space="preserve"> un 130.</w:t>
            </w:r>
            <w:r w:rsidR="00000000" w:rsidRPr="00000000" w:rsidDel="00000000">
              <w:rPr>
                <w:vertAlign w:val="superscript"/>
                <w:rtl w:val="0"/>
              </w:rPr>
              <w:t xml:space="preserve">5</w:t>
            </w:r>
            <w:r w:rsidR="00000000" w:rsidRPr="00000000" w:rsidDel="00000000">
              <w:rPr>
                <w:rtl w:val="0"/>
              </w:rPr>
              <w:t xml:space="preserve"> punkta prasību par saules enerģijas sistēmu uzstādīšanu nepiemēro: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1. ja objekts neatbilst šo noteikumu 130.</w:t>
            </w:r>
            <w:r w:rsidR="00000000" w:rsidRPr="00000000" w:rsidDel="00000000">
              <w:rPr>
                <w:vertAlign w:val="superscript"/>
                <w:rtl w:val="0"/>
              </w:rPr>
              <w:t xml:space="preserve">15 </w:t>
            </w:r>
            <w:r w:rsidR="00000000" w:rsidRPr="00000000" w:rsidDel="00000000">
              <w:rPr>
                <w:rtl w:val="0"/>
              </w:rPr>
              <w:t xml:space="preserve">punktam;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2. ēkai, kas ir kultūras piemineklis vai kurā atrodas kultūras piemineklis, vai ēka atrodas kultūras pieminekļu teritorijā, vai pašvaldība ēkai noteikusi kultūrvēsturisko vērtību;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3. ēkai, kas atrodas aizsargājamā teritorijā vai tai noteikti arhitektoniski ierobežojumi, kas nepieļauj saules enerģijas sistēmu uzstādīšanu;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4. ēkai, kuras faktiskā enerģijas patēriņa cikls būtiski nesakrīt ar saules enerģijas ražošanas laiku, tajā skaitā izglītības iestāžu ēkas, piemēram, skolas, kurās mācību process nenotiek vasaras periodā, kad saules enerģijas sistēmas darbojas visefektīvāk;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5. ēkai, kas paredzēta izmantošanai periodiski,piemēram, tikai atsevišķu pasākumu laikā, vai ar būtiskiem pārtraukumiem;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6. uzstādīšanu būtiski ierobežo pastāvīgs ēnojums vai citi ārējie apstākļi;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  ja saules enerģijas sistēmu uzstādīšana konkrētajā objektā nav tehniski iespējama, ekonomiski pamatota vai funkcionāli īstenojama, t.sk.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7.1. tehnisku ierobežojumu dēļ,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7.1.1. ēkas konstrukciju nestspēja nav pietiekama un tās pastiprināšana ir nesamērīga;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7.1.2. jumta vai citas uzstādīšanas virsmas orientācija, slīpums vai platība būtiski ierobežo saules enerģijas ražošanas potenciālu;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7.1.3. jumta virsma vai cita uzstādīšanas virsma ir nepieciešama ēkas inženiertehnisko sistēmu vai tehnoloģisko iekārtu darbībai;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7.2. ekonomisku apsvērumu dēļ,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7.2.1. investīcijas atmaksāšanās periods pārsniedz ekonomiski pamatotu laikposmu, kas parasti ir 10 gadi, atmaksāšanās perioda noteikšanā ņemot vērā arī jau uzbūvētu daudzdzīvokļu dzīvojamo ēku tehnisko iespēju ierobežojumus, kuru dēļ saražoto elektroenerģiju būtu nepieciešams nodot kopējā tīklā un tajā pašā ēkā citā vietā to patērēt, kā arī enerģijas uzkrāšanas risinājuma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7.2.2. uzstādīšanas izmaksas ir nesamērīgas attiecībā pret ēkas vērtību, lietošanas ilgumu vai enerģijas patēriņu;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7.2.3. ēkā nav paredzēti risinājumi saražotās elektroenerģijas uzkrāšanai vai nodošanai elektrotīklā, bet tāda risinājuma paredzēšana nav ekonomiski pamatota;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7.3. funkcionālu vai drošības apsvērumu dēļ,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7.3.1. saules enerģijas sistēmas uzstādīšana traucē ēkas pamatfunkciju vai ekspluatācijas drošību;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7.3.2. ēka ir daļa no kritiskās infrastruktūras vai aizsardzības objektiem, kuros pastāv drošības ierobežojumi;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7.3.3. uzstādīšana nav savienojama ar ēkā notiekošajiem tehnoloģiskajiem procesiem;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7.4. ja saules enerģijas sistēmu aizstāj cita tehnoloģija saskaņā ar tehnoloģiju neitralitātes principu, piemēram, ja līdzvērtīgu enerģijas daudzumu paredz ražot izmantojot citu atjaunīgu energoavotu, piemēram, mazas jumta vēja turbīnas.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8. jaunai ēkai, ja līdz šo noteikumu 130.</w:t>
            </w:r>
            <w:r w:rsidR="00000000" w:rsidRPr="00000000" w:rsidDel="00000000">
              <w:rPr>
                <w:vertAlign w:val="superscript"/>
                <w:rtl w:val="0"/>
              </w:rPr>
              <w:t xml:space="preserve">5</w:t>
            </w:r>
            <w:r w:rsidR="00000000" w:rsidRPr="00000000" w:rsidDel="00000000">
              <w:rPr>
                <w:rtl w:val="0"/>
              </w:rPr>
              <w:t xml:space="preserve"> punktā minētajam datumam atbilstoši normatīvajiem aktiem būvniecības jomā būvniecības ieceres dokumentācija saskaņota vai iesniegta saskaņošanai institūcijā, kas pilda būvvaldes funkcijas.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21</w:t>
            </w:r>
            <w:r w:rsidR="00000000" w:rsidRPr="00000000" w:rsidDel="00000000">
              <w:rPr>
                <w:rtl w:val="0"/>
              </w:rPr>
              <w:t xml:space="preserve"> Šo noteikum 130.</w:t>
            </w:r>
            <w:r w:rsidR="00000000" w:rsidRPr="00000000" w:rsidDel="00000000">
              <w:rPr>
                <w:vertAlign w:val="superscript"/>
                <w:rtl w:val="0"/>
              </w:rPr>
              <w:t xml:space="preserve">20</w:t>
            </w:r>
            <w:r w:rsidR="00000000" w:rsidRPr="00000000" w:rsidDel="00000000">
              <w:rPr>
                <w:rtl w:val="0"/>
              </w:rPr>
              <w:t xml:space="preserve">7.apakšpunkta piemērošanas gadījumā to pamato ar tehniski ekonomisko izvērtējumu, kurā iekļauts saules enerģijas potenciāla novērtējums, izmaksu un ieguvumu analīze un alternatīvu risinājumu izvērtējums.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22</w:t>
            </w:r>
            <w:r w:rsidR="00000000" w:rsidRPr="00000000" w:rsidDel="00000000">
              <w:rPr>
                <w:rtl w:val="0"/>
              </w:rPr>
              <w:t xml:space="preserve"> Vietās, kur automašīnu paredzēts novietot uz neilgu laiku, piemēram, pie vairumtirdzniecības un mazumtirdzniecības pakalpojumu ēkas, kur parasti to novieto uz laiku līdz divām stundām, šo noteikumu 130.</w:t>
            </w:r>
            <w:r w:rsidR="00000000" w:rsidRPr="00000000" w:rsidDel="00000000">
              <w:rPr>
                <w:vertAlign w:val="superscript"/>
                <w:rtl w:val="0"/>
              </w:rPr>
              <w:t xml:space="preserve">6</w:t>
            </w:r>
            <w:r w:rsidR="00000000" w:rsidRPr="00000000" w:rsidDel="00000000">
              <w:rPr>
                <w:rtl w:val="0"/>
              </w:rPr>
              <w:t xml:space="preserve">1. apakšpunktā minēto uzlādes punktu skaitu var samazināt uzstādot vienu vai vairākus lieljaudas uzlādes punktus, vienlaikus nodrošinot, ka attiecīgajā vietā visu uzlādes punktu jaudu summa sakrīt vai pārsniedz jaudu, kādu nodrošinātu 130.</w:t>
            </w:r>
            <w:r w:rsidR="00000000" w:rsidRPr="00000000" w:rsidDel="00000000">
              <w:rPr>
                <w:vertAlign w:val="superscript"/>
                <w:rtl w:val="0"/>
              </w:rPr>
              <w:t xml:space="preserve">6</w:t>
            </w:r>
            <w:r w:rsidR="00000000" w:rsidRPr="00000000" w:rsidDel="00000000">
              <w:rPr>
                <w:rtl w:val="0"/>
              </w:rPr>
              <w:t xml:space="preserve">1. apakšpunktā minētais uzlādes punktu skaits, pieņemot, ka katra jauda būtu 11 kW. Minētais princips piemērojams tik tālu, cik tas nodrošinātu autostāvvietas lietotāju vajadzības par nepieciešamo uzlādes punktu skaitu.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23  </w:t>
            </w:r>
            <w:r w:rsidR="00000000" w:rsidRPr="00000000" w:rsidDel="00000000">
              <w:rPr>
                <w:rtl w:val="0"/>
              </w:rPr>
              <w:t xml:space="preserve">Ja pastāv kopējā tīkla ierobežojumi vai ir grūti prognozēt ar iepriekš ierīkotu kabeļu ierīkošanu saistītās tālākās faktiskās vajadzības, tad šo noteikumu 130.</w:t>
            </w:r>
            <w:r w:rsidR="00000000" w:rsidRPr="00000000" w:rsidDel="00000000">
              <w:rPr>
                <w:vertAlign w:val="superscript"/>
                <w:rtl w:val="0"/>
              </w:rPr>
              <w:t xml:space="preserve">6</w:t>
            </w:r>
            <w:r w:rsidR="00000000" w:rsidRPr="00000000" w:rsidDel="00000000">
              <w:rPr>
                <w:rtl w:val="0"/>
              </w:rPr>
              <w:t xml:space="preserve">2. un 130.</w:t>
            </w:r>
            <w:r w:rsidR="00000000" w:rsidRPr="00000000" w:rsidDel="00000000">
              <w:rPr>
                <w:vertAlign w:val="superscript"/>
                <w:rtl w:val="0"/>
              </w:rPr>
              <w:t xml:space="preserve">7</w:t>
            </w:r>
            <w:r w:rsidR="00000000" w:rsidRPr="00000000" w:rsidDel="00000000">
              <w:rPr>
                <w:rtl w:val="0"/>
              </w:rPr>
              <w:t xml:space="preserve">2. apakšpunktā minēto kabeļu iepriekšēju ierīkošanu pieļaujams aizstāt ar kabeļkanāliem ar ievilcējvadu, kabeļrenēm iekštelpu autostāvvietās un zonās bez cietā seguma un uzlādes punktu balstiem āra autostāvvietās.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24 </w:t>
            </w:r>
            <w:r w:rsidR="00000000" w:rsidRPr="00000000" w:rsidDel="00000000">
              <w:rPr>
                <w:rtl w:val="0"/>
              </w:rPr>
              <w:t xml:space="preserve">Šo noteikumu 130.</w:t>
            </w:r>
            <w:r w:rsidR="00000000" w:rsidRPr="00000000" w:rsidDel="00000000">
              <w:rPr>
                <w:vertAlign w:val="superscript"/>
                <w:rtl w:val="0"/>
              </w:rPr>
              <w:t xml:space="preserve">6</w:t>
            </w:r>
            <w:r w:rsidR="00000000" w:rsidRPr="00000000" w:rsidDel="00000000">
              <w:rPr>
                <w:rtl w:val="0"/>
              </w:rPr>
              <w:t xml:space="preserve">3. apakšpunktā minēto prasību par velosipēdu stāvvietu ierīkošanu var nepiemērot nedzīvojamām ēkām: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1. kurām piekļuve ar velosipēdu ir fiziski ierobežota vai bīstama infrastruktūras trūkuma dēļ, piemēram, ja objekts, tostarp veikals, lielveikals vai birojs, atrodas ārpus apdzīvotām vietām vai pie autoceļiem, kuru sasniegšanai nepieciešams izmantot maģistrāles bez veloinfrastruktūras;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2. kurās ir noteikts paaugstinātas drošības vai speciāls piekļuves režīms, kas liedz personīgo transportlīdzekļu ienešanu vai novietošanu teritorijā, tostarp valsts aizsardzības iestādēs, valsts drošības iestādēs, ieslodzījuma vietās, kritiskās infrastruktūras objektu slēgtajās zonās vai rūpnieciskās ražošanas objektu teritorijās;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3. kuras ir funkcionāli paredzētas bīstamiem tehnoloģiskiem procesiem, kuru norises vietās drošības apsvērumu dēļ ir aizliegta brīva personu pārvietošanās ar velosipēdu;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4. kuras kalpo kā automatizēti industriālie vai tehniskie punkti bez pastāvīgām darba vietām, kuros uzturēšanās ir epizodiska un saistīta tikai ar iekārtu apkopi vai specifisku kravu pārvadāšanu;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5. kuras tiek izmantotas specifiskiem lauksaimniecības vai mežsaimniecības mērķiem, atrodoties ievērojamā attālumā no apdzīvotām vietām un kalpojot tikai tehnikas, lopu vai izejvielu uzglabāšanai;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6. kurās saimnieciskās darbības rakstura dēļ apmeklētāju un klientu piekļuve ar velosipēdu ir praktiski neiespējama vai mazticama, piemēram, tirdzniecības vietās, kurās pārdod lielizmēra preces, ko nav iespējams transportēt ar velosipēdu.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25 </w:t>
            </w:r>
            <w:r w:rsidR="00000000" w:rsidRPr="00000000" w:rsidDel="00000000">
              <w:rPr>
                <w:rtl w:val="0"/>
              </w:rPr>
              <w:t xml:space="preserve">Šo noteikumu 130.</w:t>
            </w:r>
            <w:r w:rsidR="00000000" w:rsidRPr="00000000" w:rsidDel="00000000">
              <w:rPr>
                <w:vertAlign w:val="superscript"/>
                <w:rtl w:val="0"/>
              </w:rPr>
              <w:t xml:space="preserve">7</w:t>
            </w:r>
            <w:r w:rsidR="00000000" w:rsidRPr="00000000" w:rsidDel="00000000">
              <w:rPr>
                <w:rtl w:val="0"/>
              </w:rPr>
              <w:t xml:space="preserve">3. apakšpunktā minēto prasību par velosipēdu stāvvietu ierīkošanu var nepiemērot dzīvojamām ēkām, ja tiek nodrošināts funkcionāli līdzvērtīgs risinājums vai, ja velosipēdu izmantošanas pieprasījums konkrētajā gadījumā ir objektīvi nenozīmīgs, piemēram, dzīvojamām ēkām: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1. kuras sastāv no individuālām dzīvojamām vienībām ar tiešu piekļuvi ārtelpai un kur katrai vienībai funkcionāli ir iespējams nodrošināt velosipēdu novietošanu savā īpašumā, piemēram, individuālās dzīvojamās mājās vai rindu mājās ar atsevišķiem zemesgabaliem;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2. kurās velosipēdu novietošanai ir paredzētas individuālas slēgtas palīgtelpas vai būves katrai dzīvojamai vienībai (piemēram, noliktavas, šķūņi, garāžas), kas funkcionāli aizstāj velosipēdu stāvvietas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3. kuras paredzētas specializētām lietotāju grupām ar būtiski ierobežotu mobilitāti, kur velosipēdu izmantošana nav raksturīga vai praktiski iespējama, piemēram, tādas specifiskas dažādu sociālo grupu kopdzīvojamās mājās kā patversmes un naktspatversme;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4. kuras paredzētas īslaicīgai vai pārejošai uzturēšanai bez individuālu transportlīdzekļu ilgstošas uzglabāšanas nepieciešamības, ja vien projektā netiek paredzēta šāda infrastruktūra (piemēram, noteikta tipa dienesta dzīvojamās ēkas);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5. kuras atrodas teritorijās, kur piekļuve ar velosipēdu nav paredzēta vai ir objektīvi neiespējama teritorijas plānojuma vai satiksmes organizācijas dēļ, un kur nav plānota veloinfrastruktūras attīstība;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6. kurās, ņemot vērā ēkas mērogu (piemēram, neliels dzīvojamo vienību skaits vai ēkas specifiskās formas vai izvietojuma dēļ), velosipēdu novietņu ierīkošana koplietošanas formā nav samērīga, ja vien katrai vienībai tiek nodrošināta alternatīva individuāla velosipēda novietošanas iespēja;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7. kurām tiešā funkcionālā tuvumā (piemēram, viena zemesgabala vai kvartāla ietvaros) ir paredzētas koplietošanas velosipēdu novietnes, kas nodrošina līdzvērtīgu pieejamību attiecīgās ēkas iedzīvotājiem.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26</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1. un 130.</w:t>
            </w:r>
            <w:r w:rsidR="00000000" w:rsidRPr="00000000" w:rsidDel="00000000">
              <w:rPr>
                <w:vertAlign w:val="superscript"/>
                <w:rtl w:val="0"/>
              </w:rPr>
              <w:t xml:space="preserve">6</w:t>
            </w:r>
            <w:r w:rsidR="00000000" w:rsidRPr="00000000" w:rsidDel="00000000">
              <w:rPr>
                <w:rtl w:val="0"/>
              </w:rPr>
              <w:t xml:space="preserve">2. apakšpunktu nepiemēro autostāvvietām autotransportam, kas ir konstruēts un izgatavots lietojumam galvenokārt būvlaukumos vai karjeros, ostās vai lidostās, kā arī autotransportam, kas ir konstruēts un izgatavots vai pielāgots bruņoto spēku, civilās aizsardzības dienestu, ugunsdzēsības dienestu, sabiedriskās kārtības uzturēšanas dienestu kā arī neatliekamās medicīniskās palīdzības dienestu vajadzībām."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Papildināt ar jaunu 11.</w:t>
            </w:r>
            <w:r w:rsidR="00000000" w:rsidRPr="00000000" w:rsidDel="00000000">
              <w:rPr>
                <w:vertAlign w:val="superscript"/>
                <w:rtl w:val="0"/>
              </w:rPr>
              <w:t xml:space="preserve">1 </w:t>
            </w:r>
            <w:r w:rsidR="00000000" w:rsidRPr="00000000" w:rsidDel="00000000">
              <w:rPr>
                <w:rtl w:val="0"/>
              </w:rPr>
              <w:t xml:space="preserve">nodaļu "Vispārīgās prasības energoefektivitātes un elektromobilitātes jomā" ar 130.</w:t>
            </w:r>
            <w:r w:rsidR="00000000" w:rsidRPr="00000000" w:rsidDel="00000000">
              <w:rPr>
                <w:vertAlign w:val="superscript"/>
                <w:rtl w:val="0"/>
              </w:rPr>
              <w:t xml:space="preserve">2</w:t>
            </w:r>
            <w:r w:rsidR="00000000" w:rsidRPr="00000000" w:rsidDel="00000000">
              <w:rPr>
                <w:rtl w:val="0"/>
              </w:rPr>
              <w:t xml:space="preserve">, 130.</w:t>
            </w:r>
            <w:r w:rsidR="00000000" w:rsidRPr="00000000" w:rsidDel="00000000">
              <w:rPr>
                <w:vertAlign w:val="superscript"/>
                <w:rtl w:val="0"/>
              </w:rPr>
              <w:t xml:space="preserve">3</w:t>
            </w:r>
            <w:r w:rsidR="00000000" w:rsidRPr="00000000" w:rsidDel="00000000">
              <w:rPr>
                <w:rtl w:val="0"/>
              </w:rPr>
              <w:t xml:space="preserve">, 130.</w:t>
            </w:r>
            <w:r w:rsidR="00000000" w:rsidRPr="00000000" w:rsidDel="00000000">
              <w:rPr>
                <w:vertAlign w:val="superscript"/>
                <w:rtl w:val="0"/>
              </w:rPr>
              <w:t xml:space="preserve">4</w:t>
            </w:r>
            <w:r w:rsidR="00000000" w:rsidRPr="00000000" w:rsidDel="00000000">
              <w:rPr>
                <w:rtl w:val="0"/>
              </w:rPr>
              <w:t xml:space="preserve">, 130.</w:t>
            </w:r>
            <w:r w:rsidR="00000000" w:rsidRPr="00000000" w:rsidDel="00000000">
              <w:rPr>
                <w:vertAlign w:val="superscript"/>
                <w:rtl w:val="0"/>
              </w:rPr>
              <w:t xml:space="preserve">5</w:t>
            </w:r>
            <w:r w:rsidR="00000000" w:rsidRPr="00000000" w:rsidDel="00000000">
              <w:rPr>
                <w:rtl w:val="0"/>
              </w:rPr>
              <w:t xml:space="preserve">, 130.</w:t>
            </w:r>
            <w:r w:rsidR="00000000" w:rsidRPr="00000000" w:rsidDel="00000000">
              <w:rPr>
                <w:vertAlign w:val="superscript"/>
                <w:rtl w:val="0"/>
              </w:rPr>
              <w:t xml:space="preserve">6</w:t>
            </w:r>
            <w:r w:rsidR="00000000" w:rsidRPr="00000000" w:rsidDel="00000000">
              <w:rPr>
                <w:rtl w:val="0"/>
              </w:rPr>
              <w:t xml:space="preserve">, 130.</w:t>
            </w:r>
            <w:r w:rsidR="00000000" w:rsidRPr="00000000" w:rsidDel="00000000">
              <w:rPr>
                <w:vertAlign w:val="superscript"/>
                <w:rtl w:val="0"/>
              </w:rPr>
              <w:t xml:space="preserve">7</w:t>
            </w:r>
            <w:r w:rsidR="00000000" w:rsidRPr="00000000" w:rsidDel="00000000">
              <w:rPr>
                <w:rtl w:val="0"/>
              </w:rPr>
              <w:t xml:space="preserve">, 130.</w:t>
            </w:r>
            <w:r w:rsidR="00000000" w:rsidRPr="00000000" w:rsidDel="00000000">
              <w:rPr>
                <w:vertAlign w:val="superscript"/>
                <w:rtl w:val="0"/>
              </w:rPr>
              <w:t xml:space="preserve">8</w:t>
            </w:r>
            <w:r w:rsidR="00000000" w:rsidRPr="00000000" w:rsidDel="00000000">
              <w:rPr>
                <w:rtl w:val="0"/>
              </w:rPr>
              <w:t xml:space="preserve">., 130.</w:t>
            </w:r>
            <w:r w:rsidR="00000000" w:rsidRPr="00000000" w:rsidDel="00000000">
              <w:rPr>
                <w:vertAlign w:val="superscript"/>
                <w:rtl w:val="0"/>
              </w:rPr>
              <w:t xml:space="preserve">9</w:t>
            </w:r>
            <w:r w:rsidR="00000000" w:rsidRPr="00000000" w:rsidDel="00000000">
              <w:rPr>
                <w:rtl w:val="0"/>
              </w:rPr>
              <w:t xml:space="preserve">., 130.</w:t>
            </w:r>
            <w:r w:rsidR="00000000" w:rsidRPr="00000000" w:rsidDel="00000000">
              <w:rPr>
                <w:vertAlign w:val="superscript"/>
                <w:rtl w:val="0"/>
              </w:rPr>
              <w:t xml:space="preserve">10</w:t>
            </w:r>
            <w:r w:rsidR="00000000" w:rsidRPr="00000000" w:rsidDel="00000000">
              <w:rPr>
                <w:rtl w:val="0"/>
              </w:rPr>
              <w:t xml:space="preserve">., 130.</w:t>
            </w:r>
            <w:r w:rsidR="00000000" w:rsidRPr="00000000" w:rsidDel="00000000">
              <w:rPr>
                <w:vertAlign w:val="superscript"/>
                <w:rtl w:val="0"/>
              </w:rPr>
              <w:t xml:space="preserve">11</w:t>
            </w:r>
            <w:r w:rsidR="00000000" w:rsidRPr="00000000" w:rsidDel="00000000">
              <w:rPr>
                <w:rtl w:val="0"/>
              </w:rPr>
              <w:t xml:space="preserve">., 130.</w:t>
            </w:r>
            <w:r w:rsidR="00000000" w:rsidRPr="00000000" w:rsidDel="00000000">
              <w:rPr>
                <w:vertAlign w:val="superscript"/>
                <w:rtl w:val="0"/>
              </w:rPr>
              <w:t xml:space="preserve">12</w:t>
            </w:r>
            <w:r w:rsidR="00000000" w:rsidRPr="00000000" w:rsidDel="00000000">
              <w:rPr>
                <w:rtl w:val="0"/>
              </w:rPr>
              <w:t xml:space="preserve">., 130.</w:t>
            </w:r>
            <w:r w:rsidR="00000000" w:rsidRPr="00000000" w:rsidDel="00000000">
              <w:rPr>
                <w:vertAlign w:val="superscript"/>
                <w:rtl w:val="0"/>
              </w:rPr>
              <w:t xml:space="preserve">13</w:t>
            </w:r>
            <w:r w:rsidR="00000000" w:rsidRPr="00000000" w:rsidDel="00000000">
              <w:rPr>
                <w:rtl w:val="0"/>
              </w:rPr>
              <w:t xml:space="preserve">. 130.</w:t>
            </w:r>
            <w:r w:rsidR="00000000" w:rsidRPr="00000000" w:rsidDel="00000000">
              <w:rPr>
                <w:vertAlign w:val="superscript"/>
                <w:rtl w:val="0"/>
              </w:rPr>
              <w:t xml:space="preserve">14</w:t>
            </w:r>
            <w:r w:rsidR="00000000" w:rsidRPr="00000000" w:rsidDel="00000000">
              <w:rPr>
                <w:rtl w:val="0"/>
              </w:rPr>
              <w:t xml:space="preserve">., 130.</w:t>
            </w:r>
            <w:r w:rsidR="00000000" w:rsidRPr="00000000" w:rsidDel="00000000">
              <w:rPr>
                <w:vertAlign w:val="superscript"/>
                <w:rtl w:val="0"/>
              </w:rPr>
              <w:t xml:space="preserve">15</w:t>
            </w:r>
            <w:r w:rsidR="00000000" w:rsidRPr="00000000" w:rsidDel="00000000">
              <w:rPr>
                <w:rtl w:val="0"/>
              </w:rPr>
              <w:t xml:space="preserve">., 130.</w:t>
            </w:r>
            <w:r w:rsidR="00000000" w:rsidRPr="00000000" w:rsidDel="00000000">
              <w:rPr>
                <w:vertAlign w:val="superscript"/>
                <w:rtl w:val="0"/>
              </w:rPr>
              <w:t xml:space="preserve">16</w:t>
            </w:r>
            <w:r w:rsidR="00000000" w:rsidRPr="00000000" w:rsidDel="00000000">
              <w:rPr>
                <w:rtl w:val="0"/>
              </w:rPr>
              <w:t xml:space="preserve">., 130.</w:t>
            </w:r>
            <w:r w:rsidR="00000000" w:rsidRPr="00000000" w:rsidDel="00000000">
              <w:rPr>
                <w:vertAlign w:val="superscript"/>
                <w:rtl w:val="0"/>
              </w:rPr>
              <w:t xml:space="preserve">17</w:t>
            </w:r>
            <w:r w:rsidR="00000000" w:rsidRPr="00000000" w:rsidDel="00000000">
              <w:rPr>
                <w:rtl w:val="0"/>
              </w:rPr>
              <w:t xml:space="preserve">., 130.</w:t>
            </w:r>
            <w:r w:rsidR="00000000" w:rsidRPr="00000000" w:rsidDel="00000000">
              <w:rPr>
                <w:vertAlign w:val="superscript"/>
                <w:rtl w:val="0"/>
              </w:rPr>
              <w:t xml:space="preserve">18</w:t>
            </w:r>
            <w:r w:rsidR="00000000" w:rsidRPr="00000000" w:rsidDel="00000000">
              <w:rPr>
                <w:rtl w:val="0"/>
              </w:rPr>
              <w:t xml:space="preserve">. un 130.</w:t>
            </w:r>
            <w:r w:rsidR="00000000" w:rsidRPr="00000000" w:rsidDel="00000000">
              <w:rPr>
                <w:vertAlign w:val="superscript"/>
                <w:rtl w:val="0"/>
              </w:rPr>
              <w:t xml:space="preserve">19</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1</w:t>
            </w:r>
            <w:r w:rsidR="00000000" w:rsidRPr="00000000" w:rsidDel="00000000">
              <w:rPr>
                <w:rtl w:val="0"/>
              </w:rPr>
              <w:t xml:space="preserve"> Vispārīgās prasības energoefektivitātes un elektromobilitātes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w:t>
            </w:r>
            <w:r w:rsidR="00000000" w:rsidRPr="00000000" w:rsidDel="00000000">
              <w:rPr>
                <w:rtl w:val="0"/>
              </w:rPr>
              <w:t xml:space="preserve">. Jaunu ēku projektē tā, lai tās energoefektivitāte atbilst minimālajām prasībām jaunu ēku norobežojošo konstrukciju siltumtehnikai.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3</w:t>
            </w:r>
            <w:r w:rsidR="00000000" w:rsidRPr="00000000" w:rsidDel="00000000">
              <w:rPr>
                <w:rtl w:val="0"/>
              </w:rPr>
              <w:t xml:space="preserve">. Ja ēku atjauno, lai tā atbilstu minimālajām energoefektivitātes prasībām, nodrošina atbilstību būves elementu minimālajām energoefektivitātes prasībām saskaņā ar būvnormatīvos noteikto regulējumu jaunu ēku norobežojošo konstrukciju siltumtehnikai, bet nozīmīgas atjaunošanas gadījumā – esošu ēku (ēku atjaunošanai un pārbūvei) norobežojošo konstrukciju siltumtehnikai.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4</w:t>
            </w:r>
            <w:r w:rsidR="00000000" w:rsidRPr="00000000" w:rsidDel="00000000">
              <w:rPr>
                <w:rtl w:val="0"/>
              </w:rPr>
              <w:t xml:space="preserve">. Ēkām, kurām veic nozīmīgu atjaunošanu, ciktāl tas ir tehniski, funkcionāli un ekonomiski iespējams, to risina, lai ēkas vai tās atjaunotās daļas energoefektivitāte tiktu uzlabota, izpildot minimālās prasības energoefektivitātes jomā. Minētās prasības piemēro atjaunojamajai ēkai vai ēkas vienībai kopumā. Kā alternatīvu, minimālās prasības energoefektivitātes jomā var piemērot tikai atjaunojamajiem būves elementiem.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 Ja tas ir tehniski piemēroti, ekonomiski un funkcionāli īstenojami, tad saules enerģijas iekārtu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1. jaunai ēkai, kas ir publisko struktūru īpašumā. Šā apakšpunkta prasība ir piemērojama no 2026. gada 31. decembra;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2. jaunai nedzīvojamai ēkai ar kopējā platību lielāku par 250m</w:t>
            </w:r>
            <w:r w:rsidR="00000000" w:rsidRPr="00000000" w:rsidDel="00000000">
              <w:rPr>
                <w:vertAlign w:val="superscript"/>
                <w:rtl w:val="0"/>
              </w:rPr>
              <w:t xml:space="preserve">2</w:t>
            </w:r>
            <w:r w:rsidR="00000000" w:rsidRPr="00000000" w:rsidDel="00000000">
              <w:rPr>
                <w:rtl w:val="0"/>
              </w:rPr>
              <w:t xml:space="preserve">. Šā apakšpunkta prasība ir piemērojama no 2026. gada 31. decembra;</w:t>
            </w:r>
            <w:r w:rsidR="00000000" w:rsidRPr="00000000" w:rsidDel="00000000">
              <w:rPr>
                <w:color w:val="#c0392b"/>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3. jaunai dzīvojamai ēkai. Šā apakšpunkta prasība ir piemērojama no 2029. gada 31. decembra;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4. jaunai autostāvvietai ar jumtu, kas atrodas fiziski blakus citai ēkai. Šā apakšpunkta prasība ir piemērojama no 2029. gada 31. decembra;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5. nedzīvojamajās ēkas ar kopējo platību lielāku par 500 m</w:t>
            </w:r>
            <w:r w:rsidR="00000000" w:rsidRPr="00000000" w:rsidDel="00000000">
              <w:rPr>
                <w:vertAlign w:val="superscript"/>
                <w:rtl w:val="0"/>
              </w:rPr>
              <w:t xml:space="preserve">2</w:t>
            </w:r>
            <w:r w:rsidR="00000000" w:rsidRPr="00000000" w:rsidDel="00000000">
              <w:rPr>
                <w:rtl w:val="0"/>
              </w:rPr>
              <w:t xml:space="preserve"> nozīmīgas atjaunošanas gadījumā vai veicot darbību, kurai nepieciešams būvvaldes saskaņojums, darbiem uz jumta vai ēkas inženiertehniskās sistēmas uzstādīšanai. Šā apakšpunkta prasība piemērojama no 2027. gada 31. decembra.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6</w:t>
            </w:r>
            <w:r w:rsidR="00000000" w:rsidRPr="00000000" w:rsidDel="00000000">
              <w:rPr>
                <w:rtl w:val="0"/>
              </w:rPr>
              <w:t xml:space="preserve"> Jaunām nedzīvojamām ēkām ar vairāk par piecām automašīnu stāvvietām un nedzīvojamām ēkām, kurās veic nozīmīgu atjaunošanu, ar vairāk par piecām automašīnu stāvvietām,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sz w:val="20"/>
                <w:vertAlign w:val="superscript"/>
                <w:rtl w:val="0"/>
              </w:rPr>
              <w:t xml:space="preserve">6</w:t>
            </w:r>
            <w:r w:rsidR="00000000" w:rsidRPr="00000000" w:rsidDel="00000000">
              <w:rPr>
                <w:rtl w:val="0"/>
              </w:rPr>
              <w:t xml:space="preserve">1. vismaz vienu uzlādes punktu uz katrām piecām stāvvietām. Biroju ēkas gadījumā vienu uzlādes punktu paredz uz katrām divām stāvvietām;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6</w:t>
            </w:r>
            <w:r w:rsidR="00000000" w:rsidRPr="00000000" w:rsidDel="00000000">
              <w:rPr>
                <w:rtl w:val="0"/>
              </w:rPr>
              <w:t xml:space="preserve">2. kabeļu iepriekšēju ierīkošanu vismaz 50 % automašīnu stāvvietām, bet pārējām automašīnu stāvvietām kabeļkanālus (elektrības kabeļiem paredzētus kanālus), lai vēlāk būtu iespējams ierīkot elektrotransportlīdzekļu, ar elektroenerģiju darbināmu velosipēdu un citu L kategorijas transportlīdzekļu tipu uzlādes punktus;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6</w:t>
            </w:r>
            <w:r w:rsidR="00000000" w:rsidRPr="00000000" w:rsidDel="00000000">
              <w:rPr>
                <w:rtl w:val="0"/>
              </w:rPr>
              <w:t xml:space="preserve">3. velosipēdu stāvvietas, kas veido vismaz 10 % no kopējās lietotāju kapacitātes, paredzot vietu arī lielāka izmēra velosipēdiem nekā standarta velosipēdi.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 Jaunām dzīvojamām ēkām ar vairāk par trim automašīnu stāvvietām un dzīvojamām ēkām, kurās veic nozīmīgu atjaunošanu, ar vairāk par trim automašīnu stāvvietām,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1. vismaz vienu uzlādes punktu. Šī apakšpunkta prasība ir attiecināma uz jaunām dzīvojamajām ēkām, t.i. dzīvojamās ēkas nozīmīgas atjaunošanas gadījumā nav obligāta;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2. kabeļu iepriekšēju ierīkošanu vismaz 50 % automašīnu stāvvietām, bet pārējām automašīnu stāvvietām – kabeļkanālus, t. i., elektrības kabeļiem paredzētus kanālus, lai vēlākā stadijā būtu iespējams ierīkot elektrotransportlīdzekļu, ar elektroenerģiju darbināmu velosipēdu un citu L kategorijas transportlīdzekļu tipu uzlādes punktus;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3. vismaz divas velosipēdu stāvvietas katrai dzīvojamās ēkas vienībai (ēkai, ēkas sekcijai, stāvam vai dzīvoklim, kas projektēts vai pielāgots patstāvīgai izmantošanai).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8</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 un 130.</w:t>
            </w:r>
            <w:r w:rsidR="00000000" w:rsidRPr="00000000" w:rsidDel="00000000">
              <w:rPr>
                <w:vertAlign w:val="superscript"/>
                <w:rtl w:val="0"/>
              </w:rPr>
              <w:t xml:space="preserve">7 </w:t>
            </w:r>
            <w:r w:rsidR="00000000" w:rsidRPr="00000000" w:rsidDel="00000000">
              <w:rPr>
                <w:rtl w:val="0"/>
              </w:rPr>
              <w:t xml:space="preserve">punktā minētā automašīnu stāvvieta ir gan tā, kas ir ēkā, gan tā, kas atrodas fiziski blakus ēkai.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9</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 un 130.</w:t>
            </w:r>
            <w:r w:rsidR="00000000" w:rsidRPr="00000000" w:rsidDel="00000000">
              <w:rPr>
                <w:vertAlign w:val="superscript"/>
                <w:rtl w:val="0"/>
              </w:rPr>
              <w:t xml:space="preserve">7</w:t>
            </w:r>
            <w:r w:rsidR="00000000" w:rsidRPr="00000000" w:rsidDel="00000000">
              <w:rPr>
                <w:rtl w:val="0"/>
              </w:rPr>
              <w:t xml:space="preserve"> punktā minētais nozīmīgās atjaunošanas gadījums ir tāds, kas aptver autostāvvietas vai ēkas elektroinfrastruktūru.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10</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 un 130.</w:t>
            </w:r>
            <w:r w:rsidR="00000000" w:rsidRPr="00000000" w:rsidDel="00000000">
              <w:rPr>
                <w:vertAlign w:val="superscript"/>
                <w:rtl w:val="0"/>
              </w:rPr>
              <w:t xml:space="preserve">7</w:t>
            </w:r>
            <w:r w:rsidR="00000000" w:rsidRPr="00000000" w:rsidDel="00000000">
              <w:rPr>
                <w:rtl w:val="0"/>
              </w:rPr>
              <w:t xml:space="preserve"> punktā minētās prasības var nepiemērot izolētai mikrosistēmai, ja prasību izpildes rezultātā rastos būtiskas problēmas vietējās energosistēmas darbībai un tiktu apdraudēta vietējā tīkla stabilitāte.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sz w:val="20"/>
                <w:vertAlign w:val="superscript"/>
                <w:rtl w:val="0"/>
              </w:rPr>
              <w:t xml:space="preserve">11</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 un 130.</w:t>
            </w:r>
            <w:r w:rsidR="00000000" w:rsidRPr="00000000" w:rsidDel="00000000">
              <w:rPr>
                <w:vertAlign w:val="superscript"/>
                <w:rtl w:val="0"/>
              </w:rPr>
              <w:t xml:space="preserve">7</w:t>
            </w:r>
            <w:r w:rsidR="00000000" w:rsidRPr="00000000" w:rsidDel="00000000">
              <w:rPr>
                <w:rtl w:val="0"/>
              </w:rPr>
              <w:t xml:space="preserve"> punktā minētās prasības nozīmīgas atjaunošanas gadījumā var nepiemērot, ja uzlādes punktu un kabeļkanālu ierīkošanas izmaksas pārsniedz 10 % no ēkas nozīmīgas atjaunošanas kopējām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1. un 130.</w:t>
            </w:r>
            <w:r w:rsidR="00000000" w:rsidRPr="00000000" w:rsidDel="00000000">
              <w:rPr>
                <w:vertAlign w:val="superscript"/>
                <w:rtl w:val="0"/>
              </w:rPr>
              <w:t xml:space="preserve">7</w:t>
            </w:r>
            <w:r w:rsidR="00000000" w:rsidRPr="00000000" w:rsidDel="00000000">
              <w:rPr>
                <w:rtl w:val="0"/>
              </w:rPr>
              <w:t xml:space="preserve">1. apakšpunktā minētais uzlādes punkts nodrošina: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1. viedo uzlādi;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2. vajadzības gadījumā arī divvirziena uzlādi;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3. ekspluatāciju, balstoties uz bezīpašnieka un nediskriminējošiem sakaru protokoliem un standartiem.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13</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2.apakšpunktā un 130.</w:t>
            </w:r>
            <w:r w:rsidR="00000000" w:rsidRPr="00000000" w:rsidDel="00000000">
              <w:rPr>
                <w:vertAlign w:val="superscript"/>
                <w:rtl w:val="0"/>
              </w:rPr>
              <w:t xml:space="preserve">7</w:t>
            </w:r>
            <w:r w:rsidR="00000000" w:rsidRPr="00000000" w:rsidDel="00000000">
              <w:rPr>
                <w:rtl w:val="0"/>
              </w:rPr>
              <w:t xml:space="preserve">2.apakšpunktā minēto kabeļu iepriekšējā ierīkošanā ierīkoto kabeļu izmēru paredz tādu, lai visās stāvvietas vietās ierīkotos uzlādes punktus varētu izmantot vienlaikus, nepieciešamības gadījumā paredzot arī slodzes vai uzlādes pārvaldības sistēmu.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sz w:val="20"/>
                <w:vertAlign w:val="superscript"/>
                <w:rtl w:val="0"/>
              </w:rPr>
              <w:t xml:space="preserve">14</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3.apakšpupunktā un 130.</w:t>
            </w:r>
            <w:r w:rsidR="00000000" w:rsidRPr="00000000" w:rsidDel="00000000">
              <w:rPr>
                <w:sz w:val="20"/>
                <w:vertAlign w:val="superscript"/>
                <w:rtl w:val="0"/>
              </w:rPr>
              <w:t xml:space="preserve">7</w:t>
            </w:r>
            <w:r w:rsidR="00000000" w:rsidRPr="00000000" w:rsidDel="00000000">
              <w:rPr>
                <w:rtl w:val="0"/>
              </w:rPr>
              <w:t xml:space="preserve">3.apakšpunktā noteiktās prasības par velosipēdu stāvvietu skaitu var koriģēt ar būvspeciālista pamatojumu, to iekļaujot būvniecības ieceres dokumentācijā.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sz w:val="20"/>
                <w:vertAlign w:val="superscript"/>
                <w:rtl w:val="0"/>
              </w:rPr>
              <w:t xml:space="preserve">15</w:t>
            </w:r>
            <w:r w:rsidR="00000000" w:rsidRPr="00000000" w:rsidDel="00000000">
              <w:rPr>
                <w:sz w:val="20"/>
                <w:rtl w:val="0"/>
              </w:rPr>
              <w:t xml:space="preserve">.</w:t>
            </w:r>
            <w:r w:rsidR="00000000" w:rsidRPr="00000000" w:rsidDel="00000000">
              <w:rPr>
                <w:rtl w:val="0"/>
              </w:rPr>
              <w:t xml:space="preserve"> Ja šo noteikumu 130.</w:t>
            </w:r>
            <w:r w:rsidR="00000000" w:rsidRPr="00000000" w:rsidDel="00000000">
              <w:rPr>
                <w:vertAlign w:val="superscript"/>
                <w:rtl w:val="0"/>
              </w:rPr>
              <w:t xml:space="preserve">7</w:t>
            </w:r>
            <w:r w:rsidR="00000000" w:rsidRPr="00000000" w:rsidDel="00000000">
              <w:rPr>
                <w:rtl w:val="0"/>
              </w:rPr>
              <w:t xml:space="preserve">3.apakšpunktā minēto prasību par divām velosipēdu stāvvietām uz katru dzīvojamās ēkas vienību nozīmīgas atjaunošanas gadījumā nav iespējams izpildīt, tad paredz pēc iespējas vairāk velosipēdu stāvvietas vietu.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16</w:t>
            </w:r>
            <w:r w:rsidR="00000000" w:rsidRPr="00000000" w:rsidDel="00000000">
              <w:rPr>
                <w:rtl w:val="0"/>
              </w:rPr>
              <w:t xml:space="preserve">. Ja tas ir tehniski iespējams un ekonomiski pamatoti, tad jaunu dzīvojamo ēku un nozīmīgi atjaunotu dzīvojamo ēku (izņemot veinģimeņu māju, ja izmaksas pārsniedz ieguvumus) paredz ar aprīkojumu, kas nodrošina: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16</w:t>
            </w:r>
            <w:r w:rsidR="00000000" w:rsidRPr="00000000" w:rsidDel="00000000">
              <w:rPr>
                <w:rtl w:val="0"/>
              </w:rPr>
              <w:t xml:space="preserve">1. nepārtrauktu elektronisku uzraudzību, kurā mēra sistēmu efektivitāti, būtiskas novirzes, kā arī informē par apkopes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16</w:t>
            </w:r>
            <w:r w:rsidR="00000000" w:rsidRPr="00000000" w:rsidDel="00000000">
              <w:rPr>
                <w:rtl w:val="0"/>
              </w:rPr>
              <w:t xml:space="preserve">2. efektīvu vadību, kas nodrošina optimālu enerģijas ražošanu, sadali, uzkrāšanu, izmantojumu un attiecīgā gadījumā arī hidraulisko līdzsvaru;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16</w:t>
            </w:r>
            <w:r w:rsidR="00000000" w:rsidRPr="00000000" w:rsidDel="00000000">
              <w:rPr>
                <w:rtl w:val="0"/>
              </w:rPr>
              <w:t xml:space="preserve">3. spēju reaģēt uz ārējiem signāliem un koriģēt enerģijas patēriņu.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17</w:t>
            </w:r>
            <w:r w:rsidR="00000000" w:rsidRPr="00000000" w:rsidDel="00000000">
              <w:rPr>
                <w:rtl w:val="0"/>
              </w:rPr>
              <w:t xml:space="preserve">. Ēkas nozīmīgas atjaunošanas gadījumā izvērtē augstas efektivitātes alternatīvu sistēmu izmantošanu, piemēram, nelielu vēja elektrostaciju ierīkošanu, un tādu paredz, ja tas ir tehniski, funkcionāli un ekonomiski iespējams.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18</w:t>
            </w:r>
            <w:r w:rsidR="00000000" w:rsidRPr="00000000" w:rsidDel="00000000">
              <w:rPr>
                <w:rtl w:val="0"/>
              </w:rPr>
              <w:t xml:space="preserve">. Mainot būves elementu, kas ir norobežojošo konstrukciju daļa un kas būtiski ietekmē norobežojošo konstrukciju energoefektivitāti, būves elementa energoefektivitāte atbilst minimālajām energoefektivitātes prasībām, ciktāl tas ir tehniski, funkcionāli un ekonomiski iespējams.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19</w:t>
            </w:r>
            <w:r w:rsidR="00000000" w:rsidRPr="00000000" w:rsidDel="00000000">
              <w:rPr>
                <w:rtl w:val="0"/>
              </w:rPr>
              <w:t xml:space="preserve">. Šo noteikumu 11.</w:t>
            </w:r>
            <w:r w:rsidR="00000000" w:rsidRPr="00000000" w:rsidDel="00000000">
              <w:rPr>
                <w:vertAlign w:val="superscript"/>
                <w:rtl w:val="0"/>
              </w:rPr>
              <w:t xml:space="preserve">1</w:t>
            </w:r>
            <w:r w:rsidR="00000000" w:rsidRPr="00000000" w:rsidDel="00000000">
              <w:rPr>
                <w:rtl w:val="0"/>
              </w:rPr>
              <w:t xml:space="preserve"> nodaļā un 12.12. pakšnodaļā vārds "ēka" ir lietots ar nozīmi, ka tā ir būve ar jumtu un sienām, kurai iekštelpu vides regulēšanai izmanto enerģiju."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(LTRK - 23.03.2026.)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[23.03.2026. vēstulē 2.iebildums]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arī attiecībā uz Noteikumu projekta 130.6 punktu, kas paredz noteikt prasības uzlādei, aicina tās pārskatīt, ņemot vērā EPBD paziņojuma 9. pielikuma 4.1. punktā sniegto norādi, ka dalībvalstis var apsvērt iespēju paredzēt noteiktu elastību, izstrādājot savas prasības par uzlādes punktiem šai ēku kategorijai, ja vien tās nodrošina vajadzīgā uzlādes punktu skaita pieejamību, ņemot vērā autostāvvietas lietotāju vajadzības. Tāpat dalībvalstij ir pienākums īstenot direktīvu, sasniegt direktīvas mērķi, īstenojot Līguma par Eiropas Savienības darbību 288. panta 3. punktā noteikto brīvību izvēlēties īstenošanas formas un metodes, izmantojot vēl efektīvākus alternatīvus līdzekļus, kas atsevišķos gadījumos pēc iespējas precīzāk atbilst samērīguma principam. LTRK aicina kopīgi ar nozares uzņēmumiem izvērtēt risinājumu, kas, tā vietā, lai uzlādes punktus vērtētu pēc to skaita, paredz piemērot īpašu kvalitatīvu, uz jaudu balstītu risinājumu.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ekoloģiskā un ekonomiskā aspekta būtu loģiski noteikt iespēju izpildīt savas tīri kvantitatīvās saistības uzstādīt konkrētu skaitu uzlādes punktus, pamatojoties uz vajadzību analīzi. Attiecīgi pamatojoties uz lietotāju vai klientu vajadzībām un ņemot vērā ekonomiskos apsvērumus – uzstādīt ātrās uzlādes punktus, nevis lētākus, bet mazāk jaudīgus, parastos uzlādes punktus. Tā vietā, lai uzlādes punktus uzskaitītu pēc to skaita, būtu lietderīgi ieviest īpašu kvalitatīvu, uz jaudu balstītu noteikumu kā līdzvērtīgu iespēju prasību izpildei. Attiecīgi noteikt, ka ir pieļaujams aizstāt kvantitatīvo prasību uz katrām piecām autostāvvietām izvietot vienu uzlādes punktu, ar iespēju izvietot mazāku skaitu lielākas jaudas uzlādes punktus, kuru jauda pārsniegtu Direktīvā Nr. 2024/1275 noteikto uzlādes punktu skaitu reizinot to ar 11 kW, kas praksē ir uzskatāma par parasto uzlādes jaudu. Piemēram, ja saskaņā ar Direktīvu Nr. 2024/1275 būtu jāizvieto 20 uzlādes punkti, tad īpašnieks būtu tiesīgs izvēlēties uzstādīt 20 punktus ar jebkādu jaudu, vai arī tos aizstāt ar uzlādes punktiem kuru jauda būtu lielāka par 20x11 kW, kas ir 220 kW. Attiecīgi īpašnieks varētu uzstādīt piecus 50 kW uzlādes punktus. Īstenojot noteikumus valsts mērogā, kas paredz stingru uzlādes punktu skaitu, radīsies masveida nepamatotas investīcijas un pārmērīgs piedāvājums, kurš neatbildīs pieprasījumam. Mēs uzskatām, ka ir nepieciešami elastīgi noteikumi, kuri pamatojas uz lietotāju uzvedību un tehniskajām nepieciešamībām. Vēlamies uzsvērt, ka šāda pieeja atbilstu Eiropas Savienības tiesību aktiem. Nosakot nepieciešamību uzstādīt lielāku jaudu nekā to būtu pienākums uzstādot vairākas lēnas uzlādes stacijas, tiktu pārsniegtas direktīvā noteiktās minimālās prasības. Tas atbilstu arī Direktīvas Nr. 2024/1275 nosacījumam, kas neliedz dalībvalstīm uzturēt spēkā vai ieviest stingrākus pasākumus. Šāda aizstāšana balstītos uz kvalitatīvo pieeju.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jau šobrīd Latvijas normatīvajos aktos, tostarp Ēku energoefektivitātes likumā, ir noteiktas konkrētas prasības attiecībā uz minimālo elektrouzlādes staciju skaitu pie publiskām ēkām. Praksē šo prasību īstenošanas gaitā ir identificēta problēma, ka elektroinfrastruktūras operatori, tostarp AS “Sadales tīkls”, nav gatavi būtiskam pieprasījuma pieaugumam pēc augstas jaudas uzlādes stacijām. Vienlaikus zemas jaudas uzlādes risinājumi nav pievilcīgi ne operatoriem, ne lietotājiem. Ņemot vērā arī to, ka elektroauto izmantošanas un pārdošanas apjomi Latvijā nav būtiski pieauguši, šādas infrastruktūras izbūve lielā apjomā var radīt nesamērīgas izmaksas. LTRK ieskatā esošajā situācijā, kad jau ir spēkā minimālās prasības attiecībā uz elektrouzlādes staciju skaitu pie publiskām ēkām, nav pamatoti paplašināt šīs prasības attiecībā uz ēku atjaunošanas projektiem.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paredzot iespēju atkāpties no kvantitatīvo (uzlādes punktu skaita) rādītāju izpildes, ja tiek nodrošināta kvalitatīvo rādītāju izpilde (uzlādes punktu kopējā jauda netiek samazināta).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Papildināt ar jaunu 11.</w:t>
            </w:r>
            <w:r w:rsidR="00000000" w:rsidRPr="00000000" w:rsidDel="00000000">
              <w:rPr>
                <w:vertAlign w:val="superscript"/>
                <w:rtl w:val="0"/>
              </w:rPr>
              <w:t xml:space="preserve">1 </w:t>
            </w:r>
            <w:r w:rsidR="00000000" w:rsidRPr="00000000" w:rsidDel="00000000">
              <w:rPr>
                <w:rtl w:val="0"/>
              </w:rPr>
              <w:t xml:space="preserve">nodaļu "Energoefektivitāte un elektromobilitāte" ar 130.</w:t>
            </w:r>
            <w:r w:rsidR="00000000" w:rsidRPr="00000000" w:rsidDel="00000000">
              <w:rPr>
                <w:vertAlign w:val="superscript"/>
                <w:rtl w:val="0"/>
              </w:rPr>
              <w:t xml:space="preserve">2</w:t>
            </w:r>
            <w:r w:rsidR="00000000" w:rsidRPr="00000000" w:rsidDel="00000000">
              <w:rPr>
                <w:rtl w:val="0"/>
              </w:rPr>
              <w:t xml:space="preserve">, 130.</w:t>
            </w:r>
            <w:r w:rsidR="00000000" w:rsidRPr="00000000" w:rsidDel="00000000">
              <w:rPr>
                <w:vertAlign w:val="superscript"/>
                <w:rtl w:val="0"/>
              </w:rPr>
              <w:t xml:space="preserve">3</w:t>
            </w:r>
            <w:r w:rsidR="00000000" w:rsidRPr="00000000" w:rsidDel="00000000">
              <w:rPr>
                <w:rtl w:val="0"/>
              </w:rPr>
              <w:t xml:space="preserve">, 130.</w:t>
            </w:r>
            <w:r w:rsidR="00000000" w:rsidRPr="00000000" w:rsidDel="00000000">
              <w:rPr>
                <w:vertAlign w:val="superscript"/>
                <w:rtl w:val="0"/>
              </w:rPr>
              <w:t xml:space="preserve">4</w:t>
            </w:r>
            <w:r w:rsidR="00000000" w:rsidRPr="00000000" w:rsidDel="00000000">
              <w:rPr>
                <w:rtl w:val="0"/>
              </w:rPr>
              <w:t xml:space="preserve">, 130.</w:t>
            </w:r>
            <w:r w:rsidR="00000000" w:rsidRPr="00000000" w:rsidDel="00000000">
              <w:rPr>
                <w:vertAlign w:val="superscript"/>
                <w:rtl w:val="0"/>
              </w:rPr>
              <w:t xml:space="preserve">5</w:t>
            </w:r>
            <w:r w:rsidR="00000000" w:rsidRPr="00000000" w:rsidDel="00000000">
              <w:rPr>
                <w:rtl w:val="0"/>
              </w:rPr>
              <w:t xml:space="preserve">, 130.</w:t>
            </w:r>
            <w:r w:rsidR="00000000" w:rsidRPr="00000000" w:rsidDel="00000000">
              <w:rPr>
                <w:vertAlign w:val="superscript"/>
                <w:rtl w:val="0"/>
              </w:rPr>
              <w:t xml:space="preserve">6</w:t>
            </w:r>
            <w:r w:rsidR="00000000" w:rsidRPr="00000000" w:rsidDel="00000000">
              <w:rPr>
                <w:rtl w:val="0"/>
              </w:rPr>
              <w:t xml:space="preserve">, 130.</w:t>
            </w:r>
            <w:r w:rsidR="00000000" w:rsidRPr="00000000" w:rsidDel="00000000">
              <w:rPr>
                <w:vertAlign w:val="superscript"/>
                <w:rtl w:val="0"/>
              </w:rPr>
              <w:t xml:space="preserve">7</w:t>
            </w:r>
            <w:r w:rsidR="00000000" w:rsidRPr="00000000" w:rsidDel="00000000">
              <w:rPr>
                <w:rtl w:val="0"/>
              </w:rPr>
              <w:t xml:space="preserve">, 130.</w:t>
            </w:r>
            <w:r w:rsidR="00000000" w:rsidRPr="00000000" w:rsidDel="00000000">
              <w:rPr>
                <w:vertAlign w:val="superscript"/>
                <w:rtl w:val="0"/>
              </w:rPr>
              <w:t xml:space="preserve">8</w:t>
            </w:r>
            <w:r w:rsidR="00000000" w:rsidRPr="00000000" w:rsidDel="00000000">
              <w:rPr>
                <w:rtl w:val="0"/>
              </w:rPr>
              <w:t xml:space="preserve">., 130.</w:t>
            </w:r>
            <w:r w:rsidR="00000000" w:rsidRPr="00000000" w:rsidDel="00000000">
              <w:rPr>
                <w:vertAlign w:val="superscript"/>
                <w:rtl w:val="0"/>
              </w:rPr>
              <w:t xml:space="preserve">9</w:t>
            </w:r>
            <w:r w:rsidR="00000000" w:rsidRPr="00000000" w:rsidDel="00000000">
              <w:rPr>
                <w:rtl w:val="0"/>
              </w:rPr>
              <w:t xml:space="preserve">., 130.</w:t>
            </w:r>
            <w:r w:rsidR="00000000" w:rsidRPr="00000000" w:rsidDel="00000000">
              <w:rPr>
                <w:vertAlign w:val="superscript"/>
                <w:rtl w:val="0"/>
              </w:rPr>
              <w:t xml:space="preserve">10</w:t>
            </w:r>
            <w:r w:rsidR="00000000" w:rsidRPr="00000000" w:rsidDel="00000000">
              <w:rPr>
                <w:rtl w:val="0"/>
              </w:rPr>
              <w:t xml:space="preserve">., 130.</w:t>
            </w:r>
            <w:r w:rsidR="00000000" w:rsidRPr="00000000" w:rsidDel="00000000">
              <w:rPr>
                <w:vertAlign w:val="superscript"/>
                <w:rtl w:val="0"/>
              </w:rPr>
              <w:t xml:space="preserve">11</w:t>
            </w:r>
            <w:r w:rsidR="00000000" w:rsidRPr="00000000" w:rsidDel="00000000">
              <w:rPr>
                <w:rtl w:val="0"/>
              </w:rPr>
              <w:t xml:space="preserve">., 130.</w:t>
            </w:r>
            <w:r w:rsidR="00000000" w:rsidRPr="00000000" w:rsidDel="00000000">
              <w:rPr>
                <w:vertAlign w:val="superscript"/>
                <w:rtl w:val="0"/>
              </w:rPr>
              <w:t xml:space="preserve">12</w:t>
            </w:r>
            <w:r w:rsidR="00000000" w:rsidRPr="00000000" w:rsidDel="00000000">
              <w:rPr>
                <w:rtl w:val="0"/>
              </w:rPr>
              <w:t xml:space="preserve">., 130.</w:t>
            </w:r>
            <w:r w:rsidR="00000000" w:rsidRPr="00000000" w:rsidDel="00000000">
              <w:rPr>
                <w:vertAlign w:val="superscript"/>
                <w:rtl w:val="0"/>
              </w:rPr>
              <w:t xml:space="preserve">13</w:t>
            </w:r>
            <w:r w:rsidR="00000000" w:rsidRPr="00000000" w:rsidDel="00000000">
              <w:rPr>
                <w:rtl w:val="0"/>
              </w:rPr>
              <w:t xml:space="preserve">. 130.</w:t>
            </w:r>
            <w:r w:rsidR="00000000" w:rsidRPr="00000000" w:rsidDel="00000000">
              <w:rPr>
                <w:vertAlign w:val="superscript"/>
                <w:rtl w:val="0"/>
              </w:rPr>
              <w:t xml:space="preserve">14</w:t>
            </w:r>
            <w:r w:rsidR="00000000" w:rsidRPr="00000000" w:rsidDel="00000000">
              <w:rPr>
                <w:rtl w:val="0"/>
              </w:rPr>
              <w:t xml:space="preserve">., 130.</w:t>
            </w:r>
            <w:r w:rsidR="00000000" w:rsidRPr="00000000" w:rsidDel="00000000">
              <w:rPr>
                <w:vertAlign w:val="superscript"/>
                <w:rtl w:val="0"/>
              </w:rPr>
              <w:t xml:space="preserve">15</w:t>
            </w:r>
            <w:r w:rsidR="00000000" w:rsidRPr="00000000" w:rsidDel="00000000">
              <w:rPr>
                <w:rtl w:val="0"/>
              </w:rPr>
              <w:t xml:space="preserve">., 130.</w:t>
            </w:r>
            <w:r w:rsidR="00000000" w:rsidRPr="00000000" w:rsidDel="00000000">
              <w:rPr>
                <w:vertAlign w:val="superscript"/>
                <w:rtl w:val="0"/>
              </w:rPr>
              <w:t xml:space="preserve">16</w:t>
            </w:r>
            <w:r w:rsidR="00000000" w:rsidRPr="00000000" w:rsidDel="00000000">
              <w:rPr>
                <w:rtl w:val="0"/>
              </w:rPr>
              <w:t xml:space="preserve">., 130.</w:t>
            </w:r>
            <w:r w:rsidR="00000000" w:rsidRPr="00000000" w:rsidDel="00000000">
              <w:rPr>
                <w:vertAlign w:val="superscript"/>
                <w:rtl w:val="0"/>
              </w:rPr>
              <w:t xml:space="preserve">17</w:t>
            </w:r>
            <w:r w:rsidR="00000000" w:rsidRPr="00000000" w:rsidDel="00000000">
              <w:rPr>
                <w:rtl w:val="0"/>
              </w:rPr>
              <w:t xml:space="preserve">., 130.</w:t>
            </w:r>
            <w:r w:rsidR="00000000" w:rsidRPr="00000000" w:rsidDel="00000000">
              <w:rPr>
                <w:vertAlign w:val="superscript"/>
                <w:rtl w:val="0"/>
              </w:rPr>
              <w:t xml:space="preserve">18</w:t>
            </w:r>
            <w:r w:rsidR="00000000" w:rsidRPr="00000000" w:rsidDel="00000000">
              <w:rPr>
                <w:rtl w:val="0"/>
              </w:rPr>
              <w:t xml:space="preserve">., 130.</w:t>
            </w:r>
            <w:r w:rsidR="00000000" w:rsidRPr="00000000" w:rsidDel="00000000">
              <w:rPr>
                <w:vertAlign w:val="superscript"/>
                <w:rtl w:val="0"/>
              </w:rPr>
              <w:t xml:space="preserve">19</w:t>
            </w:r>
            <w:r w:rsidR="00000000" w:rsidRPr="00000000" w:rsidDel="00000000">
              <w:rPr>
                <w:rtl w:val="0"/>
              </w:rPr>
              <w:t xml:space="preserve">., 130.</w:t>
            </w:r>
            <w:r w:rsidR="00000000" w:rsidRPr="00000000" w:rsidDel="00000000">
              <w:rPr>
                <w:vertAlign w:val="superscript"/>
                <w:rtl w:val="0"/>
              </w:rPr>
              <w:t xml:space="preserve">20</w:t>
            </w:r>
            <w:r w:rsidR="00000000" w:rsidRPr="00000000" w:rsidDel="00000000">
              <w:rPr>
                <w:rtl w:val="0"/>
              </w:rPr>
              <w:t xml:space="preserve">., 130.</w:t>
            </w:r>
            <w:r w:rsidR="00000000" w:rsidRPr="00000000" w:rsidDel="00000000">
              <w:rPr>
                <w:vertAlign w:val="superscript"/>
                <w:rtl w:val="0"/>
              </w:rPr>
              <w:t xml:space="preserve">21</w:t>
            </w:r>
            <w:r w:rsidR="00000000" w:rsidRPr="00000000" w:rsidDel="00000000">
              <w:rPr>
                <w:rtl w:val="0"/>
              </w:rPr>
              <w:t xml:space="preserve">., 130.</w:t>
            </w:r>
            <w:r w:rsidR="00000000" w:rsidRPr="00000000" w:rsidDel="00000000">
              <w:rPr>
                <w:vertAlign w:val="superscript"/>
                <w:rtl w:val="0"/>
              </w:rPr>
              <w:t xml:space="preserve">22</w:t>
            </w:r>
            <w:r w:rsidR="00000000" w:rsidRPr="00000000" w:rsidDel="00000000">
              <w:rPr>
                <w:rtl w:val="0"/>
              </w:rPr>
              <w:t xml:space="preserve">., 130.</w:t>
            </w:r>
            <w:r w:rsidR="00000000" w:rsidRPr="00000000" w:rsidDel="00000000">
              <w:rPr>
                <w:vertAlign w:val="superscript"/>
                <w:rtl w:val="0"/>
              </w:rPr>
              <w:t xml:space="preserve">23.</w:t>
            </w:r>
            <w:r w:rsidR="00000000" w:rsidRPr="00000000" w:rsidDel="00000000">
              <w:rPr>
                <w:rtl w:val="0"/>
              </w:rPr>
              <w:t xml:space="preserve">, 130.</w:t>
            </w:r>
            <w:r w:rsidR="00000000" w:rsidRPr="00000000" w:rsidDel="00000000">
              <w:rPr>
                <w:vertAlign w:val="superscript"/>
                <w:rtl w:val="0"/>
              </w:rPr>
              <w:t xml:space="preserve">24</w:t>
            </w:r>
            <w:r w:rsidR="00000000" w:rsidRPr="00000000" w:rsidDel="00000000">
              <w:rPr>
                <w:rtl w:val="0"/>
              </w:rPr>
              <w:t xml:space="preserve">, 130.</w:t>
            </w:r>
            <w:r w:rsidR="00000000" w:rsidRPr="00000000" w:rsidDel="00000000">
              <w:rPr>
                <w:vertAlign w:val="superscript"/>
                <w:rtl w:val="0"/>
              </w:rPr>
              <w:t xml:space="preserve">25 </w:t>
            </w:r>
            <w:r w:rsidR="00000000" w:rsidRPr="00000000" w:rsidDel="00000000">
              <w:rPr>
                <w:rtl w:val="0"/>
              </w:rPr>
              <w:t xml:space="preserve">un 130.</w:t>
            </w:r>
            <w:r w:rsidR="00000000" w:rsidRPr="00000000" w:rsidDel="00000000">
              <w:rPr>
                <w:vertAlign w:val="superscript"/>
                <w:rtl w:val="0"/>
              </w:rPr>
              <w:t xml:space="preserve">26</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1</w:t>
            </w:r>
            <w:r w:rsidR="00000000" w:rsidRPr="00000000" w:rsidDel="00000000">
              <w:rPr>
                <w:rtl w:val="0"/>
              </w:rPr>
              <w:t xml:space="preserve"> Energoefektivitāte un elektromobilitāte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1</w:t>
            </w:r>
            <w:r w:rsidR="00000000" w:rsidRPr="00000000" w:rsidDel="00000000">
              <w:rPr>
                <w:rtl w:val="0"/>
              </w:rPr>
              <w:t xml:space="preserve">1 Vispārīgās prasības energoefektivitātes un elektromobilitātes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w:t>
            </w:r>
            <w:r w:rsidR="00000000" w:rsidRPr="00000000" w:rsidDel="00000000">
              <w:rPr>
                <w:rtl w:val="0"/>
              </w:rPr>
              <w:t xml:space="preserve"> Jaunu ēku projektē tā, lai tās energoefektivitāte atbilst minimālajām prasībām jaunu ēku norobežojošo konstrukciju siltumtehnikai.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3</w:t>
            </w:r>
            <w:r w:rsidR="00000000" w:rsidRPr="00000000" w:rsidDel="00000000">
              <w:rPr>
                <w:rtl w:val="0"/>
              </w:rPr>
              <w:t xml:space="preserve"> Ja ēku atjauno, lai tā atbilstu minimālajām energoefektivitātes prasībām, nodrošina atbilstību būves elementu minimālajām energoefektivitātes prasībām saskaņā ar būvnormatīvos noteikto regulējumu jaunu ēku norobežojošo konstrukciju siltumtehnikai, bet nozīmīgas atjaunošanas gadījumā – esošu ēku atjaunošana un pārbūves norobežojošo konstrukciju siltumtehnikai.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4</w:t>
            </w:r>
            <w:r w:rsidR="00000000" w:rsidRPr="00000000" w:rsidDel="00000000">
              <w:rPr>
                <w:rtl w:val="0"/>
              </w:rPr>
              <w:t xml:space="preserve"> Ēkām, kurām veic nozīmīgu atjaunošanu, ciktāl tas ir tehniski, funkcionāli un ekonomiski iespējams, to risina, lai ēkas vai tās atjaunotās daļas energoefektivitāte tiktu uzlabota, izpildot minimālās prasības energoefektivitātes jomā. Minētās prasības piemēro atjaunojamajai ēkai vai ēkas vienībai kopumā. Papildus vai kā alternatīvu, minimālās prasības energoefektivitātes jomā var piemērot tikai atjaunojamajiem būves elementiem.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 Saules enerģijas iekārtu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1. jaunai publiskā sektora subjekta ēkai ar kopējo platību lielāku par 250m</w:t>
            </w:r>
            <w:r w:rsidR="00000000" w:rsidRPr="00000000" w:rsidDel="00000000">
              <w:rPr>
                <w:vertAlign w:val="superscript"/>
                <w:rtl w:val="0"/>
              </w:rPr>
              <w:t xml:space="preserve">2</w:t>
            </w:r>
            <w:r w:rsidR="00000000" w:rsidRPr="00000000" w:rsidDel="00000000">
              <w:rPr>
                <w:rtl w:val="0"/>
              </w:rPr>
              <w:t xml:space="preserve">. Šā apakšpunkta prasība ir piemērojama no 2026. gada 31. decembra;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2. jaunai nedzīvojamai ēkai ar kopējo platību lielāku par 250m</w:t>
            </w:r>
            <w:r w:rsidR="00000000" w:rsidRPr="00000000" w:rsidDel="00000000">
              <w:rPr>
                <w:vertAlign w:val="superscript"/>
                <w:rtl w:val="0"/>
              </w:rPr>
              <w:t xml:space="preserve">2</w:t>
            </w:r>
            <w:r w:rsidR="00000000" w:rsidRPr="00000000" w:rsidDel="00000000">
              <w:rPr>
                <w:rtl w:val="0"/>
              </w:rPr>
              <w:t xml:space="preserve">. Šā apakšpunkta prasība ir piemērojama no 2026. gada 31. decembra;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3. jaunai dzīvojamai ēkai. Šā apakšpunkta prasība ir piemērojama no 2029. gada 31. decembra;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4. jaunai autostāvvietai ar jumtu, kas atrodas fiziski blakus citai ēkai. Šā apakšpunkta prasība ir piemērojama no 2029. gada 31. decembra;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5. nedzīvojamajās ēkas ar kopējo platību lielāku par 500 m</w:t>
            </w:r>
            <w:r w:rsidR="00000000" w:rsidRPr="00000000" w:rsidDel="00000000">
              <w:rPr>
                <w:vertAlign w:val="superscript"/>
                <w:rtl w:val="0"/>
              </w:rPr>
              <w:t xml:space="preserve">2</w:t>
            </w:r>
            <w:r w:rsidR="00000000" w:rsidRPr="00000000" w:rsidDel="00000000">
              <w:rPr>
                <w:rtl w:val="0"/>
              </w:rPr>
              <w:t xml:space="preserve"> nozīmīgas atjaunošanas gadījumā vai veicot darbību, kurai nepieciešams būvvaldes saskaņojums, darbiem uz jumta vai ēkas inženiertehniskās sistēmas uzstādīšanai. Šā apakšpunkta prasība piemērojama no 2027. gada 31. decembra.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6</w:t>
            </w:r>
            <w:r w:rsidR="00000000" w:rsidRPr="00000000" w:rsidDel="00000000">
              <w:rPr>
                <w:rtl w:val="0"/>
              </w:rPr>
              <w:t xml:space="preserve"> Jaunām nedzīvojamām ēkām ar vairāk par piecām automašīnu stāvvietām un nedzīvojamām ēkām, kurās veic nozīmīgu atjaunošanu, ar vairāk par piecām automašīnu stāvvietām,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sz w:val="20"/>
                <w:vertAlign w:val="superscript"/>
                <w:rtl w:val="0"/>
              </w:rPr>
              <w:t xml:space="preserve">6</w:t>
            </w:r>
            <w:r w:rsidR="00000000" w:rsidRPr="00000000" w:rsidDel="00000000">
              <w:rPr>
                <w:rtl w:val="0"/>
              </w:rPr>
              <w:t xml:space="preserve">1. vismaz vienu uzlādes punktu uz katrām piecām stāvvietām. Biroju ēkas gadījumā vienu uzlādes punktu paredz uz katrām divām stāvvietām;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6</w:t>
            </w:r>
            <w:r w:rsidR="00000000" w:rsidRPr="00000000" w:rsidDel="00000000">
              <w:rPr>
                <w:rtl w:val="0"/>
              </w:rPr>
              <w:t xml:space="preserve">2. kabeļu iepriekšēju ierīkošanu vismaz 50 % automašīnu stāvvietām, bet pārējām automašīnu stāvvietām – kabeļkanālus, t.i. elektrības kabeļiem paredzētus kanālus, lai vēlāk būtu iespējams ierīkot elektrotransportlīdzekļu, ar elektroenerģiju darbināmu velosipēdu un citu L kategorijas transportlīdzekļu tipu uzlādes punktus. Šo noteikumu 130.</w:t>
            </w:r>
            <w:r w:rsidR="00000000" w:rsidRPr="00000000" w:rsidDel="00000000">
              <w:rPr>
                <w:vertAlign w:val="superscript"/>
                <w:rtl w:val="0"/>
              </w:rPr>
              <w:t xml:space="preserve">6</w:t>
            </w:r>
            <w:r w:rsidR="00000000" w:rsidRPr="00000000" w:rsidDel="00000000">
              <w:rPr>
                <w:rtl w:val="0"/>
              </w:rPr>
              <w:t xml:space="preserve">1. apakšpunktā minētā uzlādes punkta vajadzībām ierīkoto kabeli iekļauj šajā punktā minēto iepriekš ierīkotu kabeļu sastāvā;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6</w:t>
            </w:r>
            <w:r w:rsidR="00000000" w:rsidRPr="00000000" w:rsidDel="00000000">
              <w:rPr>
                <w:rtl w:val="0"/>
              </w:rPr>
              <w:t xml:space="preserve">3. velosipēdu stāvvietas, kas veido vismaz 10 % no kopējās lietotāju kapacitātes, paredzot vietu arī lielāka izmēra velosipēdiem nekā standarta velosipēdi.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 Jaunām dzīvojamām ēkām ar vairāk par trim automašīnu stāvvietām un dzīvojamām ēkām, kurās veic nozīmīgu atjaunošanu, ar vairāk par trim automašīnu stāvvietām,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1. vismaz vienu uzlādes punktu. Šī apakšpunkta prasība ir attiecināma uz jaunām dzīvojamajām ēkām, t.i. dzīvojamās ēkas nozīmīgas atjaunošanas gadījumā nav obligāta;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2. kabeļu iepriekšēju ierīkošanu vismaz 50 % automašīnu stāvvietām, bet pārējām automašīnu stāvvietām – kabeļkanālus, t.i., elektrības kabeļiem paredzētus kanālus, lai vēlākā stadijā būtu iespējams ierīkot elektrotransportlīdzekļu, ar elektroenerģiju darbināmu velosipēdu un citu L kategorijas transportlīdzekļu tipu uzlādes punktus. Šo noteikumu 130.</w:t>
            </w:r>
            <w:r w:rsidR="00000000" w:rsidRPr="00000000" w:rsidDel="00000000">
              <w:rPr>
                <w:vertAlign w:val="superscript"/>
                <w:rtl w:val="0"/>
              </w:rPr>
              <w:t xml:space="preserve">7</w:t>
            </w:r>
            <w:r w:rsidR="00000000" w:rsidRPr="00000000" w:rsidDel="00000000">
              <w:rPr>
                <w:rtl w:val="0"/>
              </w:rPr>
              <w:t xml:space="preserve">1. apakšpunktā minētā uzlādes punkta vajadzībām ierīkoto kabeli iekļauj šajā punktā minēto iepriekš ierīkotu kabeļu sastāvā;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3. vismaz divas velosipēdu stāvvietas katrai dzīvojamās ēkas vienībai, t.i. ēkai, ēkas sekcijai, stāvam vai dzīvoklim, kas projektēts vai pielāgots patstāvīgai izmantošanai.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8</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 un 130.</w:t>
            </w:r>
            <w:r w:rsidR="00000000" w:rsidRPr="00000000" w:rsidDel="00000000">
              <w:rPr>
                <w:vertAlign w:val="superscript"/>
                <w:rtl w:val="0"/>
              </w:rPr>
              <w:t xml:space="preserve">7 </w:t>
            </w:r>
            <w:r w:rsidR="00000000" w:rsidRPr="00000000" w:rsidDel="00000000">
              <w:rPr>
                <w:rtl w:val="0"/>
              </w:rPr>
              <w:t xml:space="preserve">punktā minētā automašīnu stāvvieta ir gan tā, kas ir ēkā, gan tā, kas atrodas fiziski blakus ēkai.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9</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 un 130.</w:t>
            </w:r>
            <w:r w:rsidR="00000000" w:rsidRPr="00000000" w:rsidDel="00000000">
              <w:rPr>
                <w:vertAlign w:val="superscript"/>
                <w:rtl w:val="0"/>
              </w:rPr>
              <w:t xml:space="preserve">7</w:t>
            </w:r>
            <w:r w:rsidR="00000000" w:rsidRPr="00000000" w:rsidDel="00000000">
              <w:rPr>
                <w:rtl w:val="0"/>
              </w:rPr>
              <w:t xml:space="preserve"> punktā minētais nozīmīgās atjaunošanas gadījums ir tāds, kas aptver autostāvvietas vai ēkas elektroinfrastruktūru.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10</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1. un 130.</w:t>
            </w:r>
            <w:r w:rsidR="00000000" w:rsidRPr="00000000" w:rsidDel="00000000">
              <w:rPr>
                <w:vertAlign w:val="superscript"/>
                <w:rtl w:val="0"/>
              </w:rPr>
              <w:t xml:space="preserve">7</w:t>
            </w:r>
            <w:r w:rsidR="00000000" w:rsidRPr="00000000" w:rsidDel="00000000">
              <w:rPr>
                <w:rtl w:val="0"/>
              </w:rPr>
              <w:t xml:space="preserve">1. apakšpunktā minētais uzlādes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10</w:t>
            </w:r>
            <w:r w:rsidR="00000000" w:rsidRPr="00000000" w:rsidDel="00000000">
              <w:rPr>
                <w:rtl w:val="0"/>
              </w:rPr>
              <w:t xml:space="preserve">1. nodrošina viedo uzlādi;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10</w:t>
            </w:r>
            <w:r w:rsidR="00000000" w:rsidRPr="00000000" w:rsidDel="00000000">
              <w:rPr>
                <w:rtl w:val="0"/>
              </w:rPr>
              <w:t xml:space="preserve">2. vajadzības gadījumā nodrošina arī divvirziena uzlādi;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10</w:t>
            </w:r>
            <w:r w:rsidR="00000000" w:rsidRPr="00000000" w:rsidDel="00000000">
              <w:rPr>
                <w:rtl w:val="0"/>
              </w:rPr>
              <w:t xml:space="preserve">3. atbilst normatīvajiem aktiem elektrotransportlīdzekļu uzlādes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11</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2.apakšpunktā un 130.</w:t>
            </w:r>
            <w:r w:rsidR="00000000" w:rsidRPr="00000000" w:rsidDel="00000000">
              <w:rPr>
                <w:vertAlign w:val="superscript"/>
                <w:rtl w:val="0"/>
              </w:rPr>
              <w:t xml:space="preserve">7</w:t>
            </w:r>
            <w:r w:rsidR="00000000" w:rsidRPr="00000000" w:rsidDel="00000000">
              <w:rPr>
                <w:rtl w:val="0"/>
              </w:rPr>
              <w:t xml:space="preserve">2.apakšpunktā minēto kabeļu iepriekšējā ierīkošanā ierīkoto kabeļu izmēru paredz tādu, lai visās stāvvietas vietās ierīkotos uzlādes punktus varētu izmantot vienlaikus, nepieciešamības gadījumā paredzot arī slodzes vai uzlādes pārvaldības sistēmu.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 Ja tas ir tehniski, ekonomiski un funkcionāli iespējams, tad jaunu dzīvojamo ēku un nozīmīgi atjaunotu dzīvojamo ēku, izņemot viena dzīvokļa māju,  paredz ar aprīkojumu, kas nodrošina: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1. nepārtrauktu elektronisku uzraudzību, kurā mēra sistēmu efektivitāti, būtiskas novirzes, kā arī informē par apkopes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2. efektīvu vadību, kas nodrošina optimālu enerģijas ražošanu, sadali, uzkrāšanu, izmantojumu un attiecīgā gadījumā arī hidraulisko līdzsvaru;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3. spēju reaģēt uz ārējiem signāliem un koriģēt enerģijas patēriņu.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13</w:t>
            </w:r>
            <w:r w:rsidR="00000000" w:rsidRPr="00000000" w:rsidDel="00000000">
              <w:rPr>
                <w:rtl w:val="0"/>
              </w:rPr>
              <w:t xml:space="preserve"> Ēkas nozīmīgas atjaunošanas gadījumā izvērtē augstas efektivitātes alternatīvu sistēmu izmantošanu un tādu paredz, ja tas ir tehniski, funkcionāli un ekonomiski iespējams.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14</w:t>
            </w:r>
            <w:r w:rsidR="00000000" w:rsidRPr="00000000" w:rsidDel="00000000">
              <w:rPr>
                <w:rtl w:val="0"/>
              </w:rPr>
              <w:t xml:space="preserve"> Uzlabojot vai mainot būves elementu, kas ir norobežojošo konstrukciju daļa un kas būtiski ietekmē norobežojošo konstrukciju energoefektivitāti, būves elementa energoefektivitāte atbilst minimālajām energoefektivitātes prasībām, ciktāl tas ir tehniski, funkcionāli un ekonomiski iespējams. Ja tiek mainīts iekšējais inženiertīkls vai tā daļa, vai veikti tā uzlabojumi, tad attiecīgajās izmaiņas veicamas uzlabojot energoefektivitāti.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15 </w:t>
            </w:r>
            <w:r w:rsidR="00000000" w:rsidRPr="00000000" w:rsidDel="00000000">
              <w:rPr>
                <w:rtl w:val="0"/>
              </w:rPr>
              <w:t xml:space="preserve">Šo noteikumu 11.</w:t>
            </w:r>
            <w:r w:rsidR="00000000" w:rsidRPr="00000000" w:rsidDel="00000000">
              <w:rPr>
                <w:vertAlign w:val="superscript"/>
                <w:rtl w:val="0"/>
              </w:rPr>
              <w:t xml:space="preserve">1</w:t>
            </w:r>
            <w:r w:rsidR="00000000" w:rsidRPr="00000000" w:rsidDel="00000000">
              <w:rPr>
                <w:rtl w:val="0"/>
              </w:rPr>
              <w:t xml:space="preserve"> nodaļā un 12.12. apakšnodaļā vārds "ēka" ir lietots ar nozīmi, ka tā ir ar jumtu un sienām esoša būve, kuras iekštelpu vides regulēšanai izmanto šādam nolūkam paredzētu enerģiju un ir piemērojams Ēku energoefektivitātes likums.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1</w:t>
            </w:r>
            <w:r w:rsidR="00000000" w:rsidRPr="00000000" w:rsidDel="00000000">
              <w:rPr>
                <w:rtl w:val="0"/>
              </w:rPr>
              <w:t xml:space="preserve">2 Atkāpes no vispārīgajām prasībām energoefektivitātes un elektromobilitātes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16</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1., 130.</w:t>
            </w:r>
            <w:r w:rsidR="00000000" w:rsidRPr="00000000" w:rsidDel="00000000">
              <w:rPr>
                <w:vertAlign w:val="superscript"/>
                <w:rtl w:val="0"/>
              </w:rPr>
              <w:t xml:space="preserve">6</w:t>
            </w:r>
            <w:r w:rsidR="00000000" w:rsidRPr="00000000" w:rsidDel="00000000">
              <w:rPr>
                <w:rtl w:val="0"/>
              </w:rPr>
              <w:t xml:space="preserve">.2., 130.</w:t>
            </w:r>
            <w:r w:rsidR="00000000" w:rsidRPr="00000000" w:rsidDel="00000000">
              <w:rPr>
                <w:vertAlign w:val="superscript"/>
                <w:rtl w:val="0"/>
              </w:rPr>
              <w:t xml:space="preserve">7</w:t>
            </w:r>
            <w:r w:rsidR="00000000" w:rsidRPr="00000000" w:rsidDel="00000000">
              <w:rPr>
                <w:rtl w:val="0"/>
              </w:rPr>
              <w:t xml:space="preserve">1. un 130.</w:t>
            </w:r>
            <w:r w:rsidR="00000000" w:rsidRPr="00000000" w:rsidDel="00000000">
              <w:rPr>
                <w:vertAlign w:val="superscript"/>
                <w:rtl w:val="0"/>
              </w:rPr>
              <w:t xml:space="preserve">7</w:t>
            </w:r>
            <w:r w:rsidR="00000000" w:rsidRPr="00000000" w:rsidDel="00000000">
              <w:rPr>
                <w:rtl w:val="0"/>
              </w:rPr>
              <w:t xml:space="preserve">2. apakšpunktā minētās uzlādes punktu infrastruktūras jomas prasības nepiemēro, ja uzlādes punktu infrastruktūra būtu atkarīga no izolētas mikrosistēmas un prasību izpildes rezultātā rastos problēmas vietējās energosistēmas darbībai un tiktu apdraudēta vietējā tīkla stabilitāte.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17</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 un 130.</w:t>
            </w:r>
            <w:r w:rsidR="00000000" w:rsidRPr="00000000" w:rsidDel="00000000">
              <w:rPr>
                <w:vertAlign w:val="superscript"/>
                <w:rtl w:val="0"/>
              </w:rPr>
              <w:t xml:space="preserve">7</w:t>
            </w:r>
            <w:r w:rsidR="00000000" w:rsidRPr="00000000" w:rsidDel="00000000">
              <w:rPr>
                <w:rtl w:val="0"/>
              </w:rPr>
              <w:t xml:space="preserve"> punktā minētās prasības nozīmīgas atjaunošanas gadījumā var nepiemērot, ja uzlādes punktu un kabeļkanālu ierīkošanas izmaksas pārsniedz 10 % no ēkas nozīmīgas atjaunošanas kopējām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18</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3.apakšpupunktā un 130.</w:t>
            </w:r>
            <w:r w:rsidR="00000000" w:rsidRPr="00000000" w:rsidDel="00000000">
              <w:rPr>
                <w:vertAlign w:val="superscript"/>
                <w:rtl w:val="0"/>
              </w:rPr>
              <w:t xml:space="preserve">7</w:t>
            </w:r>
            <w:r w:rsidR="00000000" w:rsidRPr="00000000" w:rsidDel="00000000">
              <w:rPr>
                <w:rtl w:val="0"/>
              </w:rPr>
              <w:t xml:space="preserve">3.apakšpunktā noteiktās prasības par velosipēdu stāvvietu skaitu var koriģēt ar būvspeciālista pamatojumu, kas iekļauj arī novērtējumu par vietējām īpatnībām, attiecīgo pamatojumu pievienojot vai iekļaujot būvniecības ieceres dokumentācijā.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19</w:t>
            </w:r>
            <w:r w:rsidR="00000000" w:rsidRPr="00000000" w:rsidDel="00000000">
              <w:rPr>
                <w:rtl w:val="0"/>
              </w:rPr>
              <w:t xml:space="preserve"> Ja šo noteikumu 130.</w:t>
            </w:r>
            <w:r w:rsidR="00000000" w:rsidRPr="00000000" w:rsidDel="00000000">
              <w:rPr>
                <w:vertAlign w:val="superscript"/>
                <w:rtl w:val="0"/>
              </w:rPr>
              <w:t xml:space="preserve">7</w:t>
            </w:r>
            <w:r w:rsidR="00000000" w:rsidRPr="00000000" w:rsidDel="00000000">
              <w:rPr>
                <w:rtl w:val="0"/>
              </w:rPr>
              <w:t xml:space="preserve">3.apakšpunktā minēto prasību par divām velosipēdu stāvvietām uz katru dzīvojamās ēkas vienību nozīmīgas atjaunošanas gadījumā nav iespējams izpildīt, tad paredz pēc iespējas vairāk velosipēdu stāvvietas vietu.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 Šo noteikumu  6.</w:t>
            </w:r>
            <w:r w:rsidR="00000000" w:rsidRPr="00000000" w:rsidDel="00000000">
              <w:rPr>
                <w:vertAlign w:val="superscript"/>
                <w:rtl w:val="0"/>
              </w:rPr>
              <w:t xml:space="preserve">2</w:t>
            </w:r>
            <w:r w:rsidR="00000000" w:rsidRPr="00000000" w:rsidDel="00000000">
              <w:rPr>
                <w:rtl w:val="0"/>
              </w:rPr>
              <w:t xml:space="preserve"> un 130.</w:t>
            </w:r>
            <w:r w:rsidR="00000000" w:rsidRPr="00000000" w:rsidDel="00000000">
              <w:rPr>
                <w:vertAlign w:val="superscript"/>
                <w:rtl w:val="0"/>
              </w:rPr>
              <w:t xml:space="preserve">5</w:t>
            </w:r>
            <w:r w:rsidR="00000000" w:rsidRPr="00000000" w:rsidDel="00000000">
              <w:rPr>
                <w:rtl w:val="0"/>
              </w:rPr>
              <w:t xml:space="preserve"> punkta prasību par saules enerģijas sistēmu uzstādīšanu nepiemēro: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1. ja objekts neatbilst šo noteikumu 130.</w:t>
            </w:r>
            <w:r w:rsidR="00000000" w:rsidRPr="00000000" w:rsidDel="00000000">
              <w:rPr>
                <w:vertAlign w:val="superscript"/>
                <w:rtl w:val="0"/>
              </w:rPr>
              <w:t xml:space="preserve">15 </w:t>
            </w:r>
            <w:r w:rsidR="00000000" w:rsidRPr="00000000" w:rsidDel="00000000">
              <w:rPr>
                <w:rtl w:val="0"/>
              </w:rPr>
              <w:t xml:space="preserve">punktam;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2. ēkai, kas ir kultūras piemineklis vai kurā atrodas kultūras piemineklis, vai ēka atrodas kultūras pieminekļu teritorijā, vai pašvaldība ēkai noteikusi kultūrvēsturisko vērtību;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3. ēkai, kas atrodas aizsargājamā teritorijā vai tai noteikti arhitektoniski ierobežojumi, kas nepieļauj saules enerģijas sistēmu uzstādīšanu;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4. ēkai, kuras faktiskā enerģijas patēriņa cikls būtiski nesakrīt ar saules enerģijas ražošanas laiku, tajā skaitā izglītības iestāžu ēkas, piemēram, skolas, kurās mācību process nenotiek vasaras periodā, kad saules enerģijas sistēmas darbojas visefektīvāk;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5. ēkai, kas paredzēta izmantošanai periodiski,piemēram, tikai atsevišķu pasākumu laikā, vai ar būtiskiem pārtraukumiem;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6. uzstādīšanu būtiski ierobežo pastāvīgs ēnojums vai citi ārējie apstākļi;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  ja saules enerģijas sistēmu uzstādīšana konkrētajā objektā nav tehniski iespējama, ekonomiski pamatota vai funkcionāli īstenojama, t.sk.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7.1. tehnisku ierobežojumu dēļ,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7.1.1. ēkas konstrukciju nestspēja nav pietiekama un tās pastiprināšana ir nesamērīga;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7.1.2. jumta vai citas uzstādīšanas virsmas orientācija, slīpums vai platība būtiski ierobežo saules enerģijas ražošanas potenciālu;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7.1.3. jumta virsma vai cita uzstādīšanas virsma ir nepieciešama ēkas inženiertehnisko sistēmu vai tehnoloģisko iekārtu darbībai;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7.2. ekonomisku apsvērumu dēļ,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7.2.1. investīcijas atmaksāšanās periods pārsniedz ekonomiski pamatotu laikposmu, kas parasti ir 10 gadi, atmaksāšanās perioda noteikšanā ņemot vērā arī jau uzbūvētu daudzdzīvokļu dzīvojamo ēku tehnisko iespēju ierobežojumus, kuru dēļ saražoto elektroenerģiju būtu nepieciešams nodot kopējā tīklā un tajā pašā ēkā citā vietā to patērēt, kā arī enerģijas uzkrāšanas risinājuma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7.2.2. uzstādīšanas izmaksas ir nesamērīgas attiecībā pret ēkas vērtību, lietošanas ilgumu vai enerģijas patēriņu;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7.2.3. ēkā nav paredzēti risinājumi saražotās elektroenerģijas uzkrāšanai vai nodošanai elektrotīklā, bet tāda risinājuma paredzēšana nav ekonomiski pamatota;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7.3. funkcionālu vai drošības apsvērumu dēļ,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7.3.1. saules enerģijas sistēmas uzstādīšana traucē ēkas pamatfunkciju vai ekspluatācijas drošību;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7.3.2. ēka ir daļa no kritiskās infrastruktūras vai aizsardzības objektiem, kuros pastāv drošības ierobežojumi;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7.3.3. uzstādīšana nav savienojama ar ēkā notiekošajiem tehnoloģiskajiem procesiem;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7.4. ja saules enerģijas sistēmu aizstāj cita tehnoloģija saskaņā ar tehnoloģiju neitralitātes principu, piemēram, ja līdzvērtīgu enerģijas daudzumu paredz ražot izmantojot citu atjaunīgu energoavotu, piemēram, mazas jumta vēja turbīnas.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8. jaunai ēkai, ja līdz šo noteikumu 130.</w:t>
            </w:r>
            <w:r w:rsidR="00000000" w:rsidRPr="00000000" w:rsidDel="00000000">
              <w:rPr>
                <w:vertAlign w:val="superscript"/>
                <w:rtl w:val="0"/>
              </w:rPr>
              <w:t xml:space="preserve">5</w:t>
            </w:r>
            <w:r w:rsidR="00000000" w:rsidRPr="00000000" w:rsidDel="00000000">
              <w:rPr>
                <w:rtl w:val="0"/>
              </w:rPr>
              <w:t xml:space="preserve"> punktā minētajam datumam atbilstoši normatīvajiem aktiem būvniecības jomā būvniecības ieceres dokumentācija saskaņota vai iesniegta saskaņošanai institūcijā, kas pilda būvvaldes funkcijas.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21</w:t>
            </w:r>
            <w:r w:rsidR="00000000" w:rsidRPr="00000000" w:rsidDel="00000000">
              <w:rPr>
                <w:rtl w:val="0"/>
              </w:rPr>
              <w:t xml:space="preserve"> Šo noteikum 130.</w:t>
            </w:r>
            <w:r w:rsidR="00000000" w:rsidRPr="00000000" w:rsidDel="00000000">
              <w:rPr>
                <w:vertAlign w:val="superscript"/>
                <w:rtl w:val="0"/>
              </w:rPr>
              <w:t xml:space="preserve">20</w:t>
            </w:r>
            <w:r w:rsidR="00000000" w:rsidRPr="00000000" w:rsidDel="00000000">
              <w:rPr>
                <w:rtl w:val="0"/>
              </w:rPr>
              <w:t xml:space="preserve">7.apakšpunkta piemērošanas gadījumā to pamato ar tehniski ekonomisko izvērtējumu, kurā iekļauts saules enerģijas potenciāla novērtējums, izmaksu un ieguvumu analīze un alternatīvu risinājumu izvērtējums.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22</w:t>
            </w:r>
            <w:r w:rsidR="00000000" w:rsidRPr="00000000" w:rsidDel="00000000">
              <w:rPr>
                <w:rtl w:val="0"/>
              </w:rPr>
              <w:t xml:space="preserve"> Vietās, kur automašīnu paredzēts novietot uz neilgu laiku, piemēram, pie vairumtirdzniecības un mazumtirdzniecības pakalpojumu ēkas, kur parasti to novieto uz laiku līdz divām stundām, šo noteikumu 130.</w:t>
            </w:r>
            <w:r w:rsidR="00000000" w:rsidRPr="00000000" w:rsidDel="00000000">
              <w:rPr>
                <w:vertAlign w:val="superscript"/>
                <w:rtl w:val="0"/>
              </w:rPr>
              <w:t xml:space="preserve">6</w:t>
            </w:r>
            <w:r w:rsidR="00000000" w:rsidRPr="00000000" w:rsidDel="00000000">
              <w:rPr>
                <w:rtl w:val="0"/>
              </w:rPr>
              <w:t xml:space="preserve">1. apakšpunktā minēto uzlādes punktu skaitu var samazināt uzstādot vienu vai vairākus lieljaudas uzlādes punktus, vienlaikus nodrošinot, ka attiecīgajā vietā visu uzlādes punktu jaudu summa sakrīt vai pārsniedz jaudu, kādu nodrošinātu 130.</w:t>
            </w:r>
            <w:r w:rsidR="00000000" w:rsidRPr="00000000" w:rsidDel="00000000">
              <w:rPr>
                <w:vertAlign w:val="superscript"/>
                <w:rtl w:val="0"/>
              </w:rPr>
              <w:t xml:space="preserve">6</w:t>
            </w:r>
            <w:r w:rsidR="00000000" w:rsidRPr="00000000" w:rsidDel="00000000">
              <w:rPr>
                <w:rtl w:val="0"/>
              </w:rPr>
              <w:t xml:space="preserve">1. apakšpunktā minētais uzlādes punktu skaits, pieņemot, ka katra jauda būtu 11 kW. Minētais princips piemērojams tik tālu, cik tas nodrošinātu autostāvvietas lietotāju vajadzības par nepieciešamo uzlādes punktu skaitu.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23  </w:t>
            </w:r>
            <w:r w:rsidR="00000000" w:rsidRPr="00000000" w:rsidDel="00000000">
              <w:rPr>
                <w:rtl w:val="0"/>
              </w:rPr>
              <w:t xml:space="preserve">Ja pastāv kopējā tīkla ierobežojumi vai ir grūti prognozēt ar iepriekš ierīkotu kabeļu ierīkošanu saistītās tālākās faktiskās vajadzības, tad šo noteikumu 130.</w:t>
            </w:r>
            <w:r w:rsidR="00000000" w:rsidRPr="00000000" w:rsidDel="00000000">
              <w:rPr>
                <w:vertAlign w:val="superscript"/>
                <w:rtl w:val="0"/>
              </w:rPr>
              <w:t xml:space="preserve">6</w:t>
            </w:r>
            <w:r w:rsidR="00000000" w:rsidRPr="00000000" w:rsidDel="00000000">
              <w:rPr>
                <w:rtl w:val="0"/>
              </w:rPr>
              <w:t xml:space="preserve">2. un 130.</w:t>
            </w:r>
            <w:r w:rsidR="00000000" w:rsidRPr="00000000" w:rsidDel="00000000">
              <w:rPr>
                <w:vertAlign w:val="superscript"/>
                <w:rtl w:val="0"/>
              </w:rPr>
              <w:t xml:space="preserve">7</w:t>
            </w:r>
            <w:r w:rsidR="00000000" w:rsidRPr="00000000" w:rsidDel="00000000">
              <w:rPr>
                <w:rtl w:val="0"/>
              </w:rPr>
              <w:t xml:space="preserve">2. apakšpunktā minēto kabeļu iepriekšēju ierīkošanu pieļaujams aizstāt ar kabeļkanāliem ar ievilcējvadu, kabeļrenēm iekštelpu autostāvvietās un zonās bez cietā seguma un uzlādes punktu balstiem āra autostāvvietās.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24 </w:t>
            </w:r>
            <w:r w:rsidR="00000000" w:rsidRPr="00000000" w:rsidDel="00000000">
              <w:rPr>
                <w:rtl w:val="0"/>
              </w:rPr>
              <w:t xml:space="preserve">Šo noteikumu 130.</w:t>
            </w:r>
            <w:r w:rsidR="00000000" w:rsidRPr="00000000" w:rsidDel="00000000">
              <w:rPr>
                <w:vertAlign w:val="superscript"/>
                <w:rtl w:val="0"/>
              </w:rPr>
              <w:t xml:space="preserve">6</w:t>
            </w:r>
            <w:r w:rsidR="00000000" w:rsidRPr="00000000" w:rsidDel="00000000">
              <w:rPr>
                <w:rtl w:val="0"/>
              </w:rPr>
              <w:t xml:space="preserve">3. apakšpunktā minēto prasību par velosipēdu stāvvietu ierīkošanu var nepiemērot nedzīvojamām ēkām: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1. kurām piekļuve ar velosipēdu ir fiziski ierobežota vai bīstama infrastruktūras trūkuma dēļ, piemēram, ja objekts, tostarp veikals, lielveikals vai birojs, atrodas ārpus apdzīvotām vietām vai pie autoceļiem, kuru sasniegšanai nepieciešams izmantot maģistrāles bez veloinfrastruktūras;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2. kurās ir noteikts paaugstinātas drošības vai speciāls piekļuves režīms, kas liedz personīgo transportlīdzekļu ienešanu vai novietošanu teritorijā, tostarp valsts aizsardzības iestādēs, valsts drošības iestādēs, ieslodzījuma vietās, kritiskās infrastruktūras objektu slēgtajās zonās vai rūpnieciskās ražošanas objektu teritorijās;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3. kuras ir funkcionāli paredzētas bīstamiem tehnoloģiskiem procesiem, kuru norises vietās drošības apsvērumu dēļ ir aizliegta brīva personu pārvietošanās ar velosipēdu;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4. kuras kalpo kā automatizēti industriālie vai tehniskie punkti bez pastāvīgām darba vietām, kuros uzturēšanās ir epizodiska un saistīta tikai ar iekārtu apkopi vai specifisku kravu pārvadāšanu;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5. kuras tiek izmantotas specifiskiem lauksaimniecības vai mežsaimniecības mērķiem, atrodoties ievērojamā attālumā no apdzīvotām vietām un kalpojot tikai tehnikas, lopu vai izejvielu uzglabāšanai;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6. kurās saimnieciskās darbības rakstura dēļ apmeklētāju un klientu piekļuve ar velosipēdu ir praktiski neiespējama vai mazticama, piemēram, tirdzniecības vietās, kurās pārdod lielizmēra preces, ko nav iespējams transportēt ar velosipēdu.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25 </w:t>
            </w:r>
            <w:r w:rsidR="00000000" w:rsidRPr="00000000" w:rsidDel="00000000">
              <w:rPr>
                <w:rtl w:val="0"/>
              </w:rPr>
              <w:t xml:space="preserve">Šo noteikumu 130.</w:t>
            </w:r>
            <w:r w:rsidR="00000000" w:rsidRPr="00000000" w:rsidDel="00000000">
              <w:rPr>
                <w:vertAlign w:val="superscript"/>
                <w:rtl w:val="0"/>
              </w:rPr>
              <w:t xml:space="preserve">7</w:t>
            </w:r>
            <w:r w:rsidR="00000000" w:rsidRPr="00000000" w:rsidDel="00000000">
              <w:rPr>
                <w:rtl w:val="0"/>
              </w:rPr>
              <w:t xml:space="preserve">3. apakšpunktā minēto prasību par velosipēdu stāvvietu ierīkošanu var nepiemērot dzīvojamām ēkām, ja tiek nodrošināts funkcionāli līdzvērtīgs risinājums vai, ja velosipēdu izmantošanas pieprasījums konkrētajā gadījumā ir objektīvi nenozīmīgs, piemēram, dzīvojamām ēkām: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1. kuras sastāv no individuālām dzīvojamām vienībām ar tiešu piekļuvi ārtelpai un kur katrai vienībai funkcionāli ir iespējams nodrošināt velosipēdu novietošanu savā īpašumā, piemēram, individuālās dzīvojamās mājās vai rindu mājās ar atsevišķiem zemesgabaliem;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2. kurās velosipēdu novietošanai ir paredzētas individuālas slēgtas palīgtelpas vai būves katrai dzīvojamai vienībai (piemēram, noliktavas, šķūņi, garāžas), kas funkcionāli aizstāj velosipēdu stāvvietas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3. kuras paredzētas specializētām lietotāju grupām ar būtiski ierobežotu mobilitāti, kur velosipēdu izmantošana nav raksturīga vai praktiski iespējama, piemēram, tādas specifiskas dažādu sociālo grupu kopdzīvojamās mājās kā patversmes un naktspatversme;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4. kuras paredzētas īslaicīgai vai pārejošai uzturēšanai bez individuālu transportlīdzekļu ilgstošas uzglabāšanas nepieciešamības, ja vien projektā netiek paredzēta šāda infrastruktūra (piemēram, noteikta tipa dienesta dzīvojamās ēkas);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5. kuras atrodas teritorijās, kur piekļuve ar velosipēdu nav paredzēta vai ir objektīvi neiespējama teritorijas plānojuma vai satiksmes organizācijas dēļ, un kur nav plānota veloinfrastruktūras attīstība;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6. kurās, ņemot vērā ēkas mērogu (piemēram, neliels dzīvojamo vienību skaits vai ēkas specifiskās formas vai izvietojuma dēļ), velosipēdu novietņu ierīkošana koplietošanas formā nav samērīga, ja vien katrai vienībai tiek nodrošināta alternatīva individuāla velosipēda novietošanas iespēja;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7. kurām tiešā funkcionālā tuvumā (piemēram, viena zemesgabala vai kvartāla ietvaros) ir paredzētas koplietošanas velosipēdu novietnes, kas nodrošina līdzvērtīgu pieejamību attiecīgās ēkas iedzīvotājiem.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26</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1. un 130.</w:t>
            </w:r>
            <w:r w:rsidR="00000000" w:rsidRPr="00000000" w:rsidDel="00000000">
              <w:rPr>
                <w:vertAlign w:val="superscript"/>
                <w:rtl w:val="0"/>
              </w:rPr>
              <w:t xml:space="preserve">6</w:t>
            </w:r>
            <w:r w:rsidR="00000000" w:rsidRPr="00000000" w:rsidDel="00000000">
              <w:rPr>
                <w:rtl w:val="0"/>
              </w:rPr>
              <w:t xml:space="preserve">2. apakšpunktu nepiemēro autostāvvietām autotransportam, kas ir konstruēts un izgatavots lietojumam galvenokārt būvlaukumos vai karjeros, ostās vai lidostās, kā arī autotransportam, kas ir konstruēts un izgatavots vai pielāgots bruņoto spēku, civilās aizsardzības dienestu, ugunsdzēsības dienestu, sabiedriskās kārtības uzturēšanas dienestu kā arī neatliekamās medicīniskās palīdzības dienestu vajadzībām."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Papildināt ar jaunu 11.</w:t>
            </w:r>
            <w:r w:rsidR="00000000" w:rsidRPr="00000000" w:rsidDel="00000000">
              <w:rPr>
                <w:vertAlign w:val="superscript"/>
                <w:rtl w:val="0"/>
              </w:rPr>
              <w:t xml:space="preserve">1 </w:t>
            </w:r>
            <w:r w:rsidR="00000000" w:rsidRPr="00000000" w:rsidDel="00000000">
              <w:rPr>
                <w:rtl w:val="0"/>
              </w:rPr>
              <w:t xml:space="preserve">nodaļu "Vispārīgās prasības energoefektivitātes un elektromobilitātes jomā" ar 130.</w:t>
            </w:r>
            <w:r w:rsidR="00000000" w:rsidRPr="00000000" w:rsidDel="00000000">
              <w:rPr>
                <w:vertAlign w:val="superscript"/>
                <w:rtl w:val="0"/>
              </w:rPr>
              <w:t xml:space="preserve">2</w:t>
            </w:r>
            <w:r w:rsidR="00000000" w:rsidRPr="00000000" w:rsidDel="00000000">
              <w:rPr>
                <w:rtl w:val="0"/>
              </w:rPr>
              <w:t xml:space="preserve">, 130.</w:t>
            </w:r>
            <w:r w:rsidR="00000000" w:rsidRPr="00000000" w:rsidDel="00000000">
              <w:rPr>
                <w:vertAlign w:val="superscript"/>
                <w:rtl w:val="0"/>
              </w:rPr>
              <w:t xml:space="preserve">3</w:t>
            </w:r>
            <w:r w:rsidR="00000000" w:rsidRPr="00000000" w:rsidDel="00000000">
              <w:rPr>
                <w:rtl w:val="0"/>
              </w:rPr>
              <w:t xml:space="preserve">, 130.</w:t>
            </w:r>
            <w:r w:rsidR="00000000" w:rsidRPr="00000000" w:rsidDel="00000000">
              <w:rPr>
                <w:vertAlign w:val="superscript"/>
                <w:rtl w:val="0"/>
              </w:rPr>
              <w:t xml:space="preserve">4</w:t>
            </w:r>
            <w:r w:rsidR="00000000" w:rsidRPr="00000000" w:rsidDel="00000000">
              <w:rPr>
                <w:rtl w:val="0"/>
              </w:rPr>
              <w:t xml:space="preserve">, 130.</w:t>
            </w:r>
            <w:r w:rsidR="00000000" w:rsidRPr="00000000" w:rsidDel="00000000">
              <w:rPr>
                <w:vertAlign w:val="superscript"/>
                <w:rtl w:val="0"/>
              </w:rPr>
              <w:t xml:space="preserve">5</w:t>
            </w:r>
            <w:r w:rsidR="00000000" w:rsidRPr="00000000" w:rsidDel="00000000">
              <w:rPr>
                <w:rtl w:val="0"/>
              </w:rPr>
              <w:t xml:space="preserve">, 130.</w:t>
            </w:r>
            <w:r w:rsidR="00000000" w:rsidRPr="00000000" w:rsidDel="00000000">
              <w:rPr>
                <w:vertAlign w:val="superscript"/>
                <w:rtl w:val="0"/>
              </w:rPr>
              <w:t xml:space="preserve">6</w:t>
            </w:r>
            <w:r w:rsidR="00000000" w:rsidRPr="00000000" w:rsidDel="00000000">
              <w:rPr>
                <w:rtl w:val="0"/>
              </w:rPr>
              <w:t xml:space="preserve">, 130.</w:t>
            </w:r>
            <w:r w:rsidR="00000000" w:rsidRPr="00000000" w:rsidDel="00000000">
              <w:rPr>
                <w:vertAlign w:val="superscript"/>
                <w:rtl w:val="0"/>
              </w:rPr>
              <w:t xml:space="preserve">7</w:t>
            </w:r>
            <w:r w:rsidR="00000000" w:rsidRPr="00000000" w:rsidDel="00000000">
              <w:rPr>
                <w:rtl w:val="0"/>
              </w:rPr>
              <w:t xml:space="preserve">, 130.</w:t>
            </w:r>
            <w:r w:rsidR="00000000" w:rsidRPr="00000000" w:rsidDel="00000000">
              <w:rPr>
                <w:vertAlign w:val="superscript"/>
                <w:rtl w:val="0"/>
              </w:rPr>
              <w:t xml:space="preserve">8</w:t>
            </w:r>
            <w:r w:rsidR="00000000" w:rsidRPr="00000000" w:rsidDel="00000000">
              <w:rPr>
                <w:rtl w:val="0"/>
              </w:rPr>
              <w:t xml:space="preserve">., 130.</w:t>
            </w:r>
            <w:r w:rsidR="00000000" w:rsidRPr="00000000" w:rsidDel="00000000">
              <w:rPr>
                <w:vertAlign w:val="superscript"/>
                <w:rtl w:val="0"/>
              </w:rPr>
              <w:t xml:space="preserve">9</w:t>
            </w:r>
            <w:r w:rsidR="00000000" w:rsidRPr="00000000" w:rsidDel="00000000">
              <w:rPr>
                <w:rtl w:val="0"/>
              </w:rPr>
              <w:t xml:space="preserve">., 130.</w:t>
            </w:r>
            <w:r w:rsidR="00000000" w:rsidRPr="00000000" w:rsidDel="00000000">
              <w:rPr>
                <w:vertAlign w:val="superscript"/>
                <w:rtl w:val="0"/>
              </w:rPr>
              <w:t xml:space="preserve">10</w:t>
            </w:r>
            <w:r w:rsidR="00000000" w:rsidRPr="00000000" w:rsidDel="00000000">
              <w:rPr>
                <w:rtl w:val="0"/>
              </w:rPr>
              <w:t xml:space="preserve">., 130.</w:t>
            </w:r>
            <w:r w:rsidR="00000000" w:rsidRPr="00000000" w:rsidDel="00000000">
              <w:rPr>
                <w:vertAlign w:val="superscript"/>
                <w:rtl w:val="0"/>
              </w:rPr>
              <w:t xml:space="preserve">11</w:t>
            </w:r>
            <w:r w:rsidR="00000000" w:rsidRPr="00000000" w:rsidDel="00000000">
              <w:rPr>
                <w:rtl w:val="0"/>
              </w:rPr>
              <w:t xml:space="preserve">., 130.</w:t>
            </w:r>
            <w:r w:rsidR="00000000" w:rsidRPr="00000000" w:rsidDel="00000000">
              <w:rPr>
                <w:vertAlign w:val="superscript"/>
                <w:rtl w:val="0"/>
              </w:rPr>
              <w:t xml:space="preserve">12</w:t>
            </w:r>
            <w:r w:rsidR="00000000" w:rsidRPr="00000000" w:rsidDel="00000000">
              <w:rPr>
                <w:rtl w:val="0"/>
              </w:rPr>
              <w:t xml:space="preserve">., 130.</w:t>
            </w:r>
            <w:r w:rsidR="00000000" w:rsidRPr="00000000" w:rsidDel="00000000">
              <w:rPr>
                <w:vertAlign w:val="superscript"/>
                <w:rtl w:val="0"/>
              </w:rPr>
              <w:t xml:space="preserve">13</w:t>
            </w:r>
            <w:r w:rsidR="00000000" w:rsidRPr="00000000" w:rsidDel="00000000">
              <w:rPr>
                <w:rtl w:val="0"/>
              </w:rPr>
              <w:t xml:space="preserve">. 130.</w:t>
            </w:r>
            <w:r w:rsidR="00000000" w:rsidRPr="00000000" w:rsidDel="00000000">
              <w:rPr>
                <w:vertAlign w:val="superscript"/>
                <w:rtl w:val="0"/>
              </w:rPr>
              <w:t xml:space="preserve">14</w:t>
            </w:r>
            <w:r w:rsidR="00000000" w:rsidRPr="00000000" w:rsidDel="00000000">
              <w:rPr>
                <w:rtl w:val="0"/>
              </w:rPr>
              <w:t xml:space="preserve">., 130.</w:t>
            </w:r>
            <w:r w:rsidR="00000000" w:rsidRPr="00000000" w:rsidDel="00000000">
              <w:rPr>
                <w:vertAlign w:val="superscript"/>
                <w:rtl w:val="0"/>
              </w:rPr>
              <w:t xml:space="preserve">15</w:t>
            </w:r>
            <w:r w:rsidR="00000000" w:rsidRPr="00000000" w:rsidDel="00000000">
              <w:rPr>
                <w:rtl w:val="0"/>
              </w:rPr>
              <w:t xml:space="preserve">., 130.</w:t>
            </w:r>
            <w:r w:rsidR="00000000" w:rsidRPr="00000000" w:rsidDel="00000000">
              <w:rPr>
                <w:vertAlign w:val="superscript"/>
                <w:rtl w:val="0"/>
              </w:rPr>
              <w:t xml:space="preserve">16</w:t>
            </w:r>
            <w:r w:rsidR="00000000" w:rsidRPr="00000000" w:rsidDel="00000000">
              <w:rPr>
                <w:rtl w:val="0"/>
              </w:rPr>
              <w:t xml:space="preserve">., 130.</w:t>
            </w:r>
            <w:r w:rsidR="00000000" w:rsidRPr="00000000" w:rsidDel="00000000">
              <w:rPr>
                <w:vertAlign w:val="superscript"/>
                <w:rtl w:val="0"/>
              </w:rPr>
              <w:t xml:space="preserve">17</w:t>
            </w:r>
            <w:r w:rsidR="00000000" w:rsidRPr="00000000" w:rsidDel="00000000">
              <w:rPr>
                <w:rtl w:val="0"/>
              </w:rPr>
              <w:t xml:space="preserve">., 130.</w:t>
            </w:r>
            <w:r w:rsidR="00000000" w:rsidRPr="00000000" w:rsidDel="00000000">
              <w:rPr>
                <w:vertAlign w:val="superscript"/>
                <w:rtl w:val="0"/>
              </w:rPr>
              <w:t xml:space="preserve">18</w:t>
            </w:r>
            <w:r w:rsidR="00000000" w:rsidRPr="00000000" w:rsidDel="00000000">
              <w:rPr>
                <w:rtl w:val="0"/>
              </w:rPr>
              <w:t xml:space="preserve">. un 130.</w:t>
            </w:r>
            <w:r w:rsidR="00000000" w:rsidRPr="00000000" w:rsidDel="00000000">
              <w:rPr>
                <w:vertAlign w:val="superscript"/>
                <w:rtl w:val="0"/>
              </w:rPr>
              <w:t xml:space="preserve">19</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1</w:t>
            </w:r>
            <w:r w:rsidR="00000000" w:rsidRPr="00000000" w:rsidDel="00000000">
              <w:rPr>
                <w:rtl w:val="0"/>
              </w:rPr>
              <w:t xml:space="preserve"> Vispārīgās prasības energoefektivitātes un elektromobilitātes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w:t>
            </w:r>
            <w:r w:rsidR="00000000" w:rsidRPr="00000000" w:rsidDel="00000000">
              <w:rPr>
                <w:rtl w:val="0"/>
              </w:rPr>
              <w:t xml:space="preserve">. Jaunu ēku projektē tā, lai tās energoefektivitāte atbilst minimālajām prasībām jaunu ēku norobežojošo konstrukciju siltumtehnikai.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3</w:t>
            </w:r>
            <w:r w:rsidR="00000000" w:rsidRPr="00000000" w:rsidDel="00000000">
              <w:rPr>
                <w:rtl w:val="0"/>
              </w:rPr>
              <w:t xml:space="preserve">. Ja ēku atjauno, lai tā atbilstu minimālajām energoefektivitātes prasībām, nodrošina atbilstību būves elementu minimālajām energoefektivitātes prasībām saskaņā ar būvnormatīvos noteikto regulējumu jaunu ēku norobežojošo konstrukciju siltumtehnikai, bet nozīmīgas atjaunošanas gadījumā – esošu ēku (ēku atjaunošanai un pārbūvei) norobežojošo konstrukciju siltumtehnikai.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4</w:t>
            </w:r>
            <w:r w:rsidR="00000000" w:rsidRPr="00000000" w:rsidDel="00000000">
              <w:rPr>
                <w:rtl w:val="0"/>
              </w:rPr>
              <w:t xml:space="preserve">. Ēkām, kurām veic nozīmīgu atjaunošanu, ciktāl tas ir tehniski, funkcionāli un ekonomiski iespējams, to risina, lai ēkas vai tās atjaunotās daļas energoefektivitāte tiktu uzlabota, izpildot minimālās prasības energoefektivitātes jomā. Minētās prasības piemēro atjaunojamajai ēkai vai ēkas vienībai kopumā. Kā alternatīvu, minimālās prasības energoefektivitātes jomā var piemērot tikai atjaunojamajiem būves elementiem.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 Ja tas ir tehniski piemēroti, ekonomiski un funkcionāli īstenojami, tad saules enerģijas iekārtu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1. jaunai ēkai, kas ir publisko struktūru īpašumā. Šā apakšpunkta prasība ir piemērojama no 2026. gada 31. decembra;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2. jaunai nedzīvojamai ēkai ar kopējā platību lielāku par 250m</w:t>
            </w:r>
            <w:r w:rsidR="00000000" w:rsidRPr="00000000" w:rsidDel="00000000">
              <w:rPr>
                <w:vertAlign w:val="superscript"/>
                <w:rtl w:val="0"/>
              </w:rPr>
              <w:t xml:space="preserve">2</w:t>
            </w:r>
            <w:r w:rsidR="00000000" w:rsidRPr="00000000" w:rsidDel="00000000">
              <w:rPr>
                <w:rtl w:val="0"/>
              </w:rPr>
              <w:t xml:space="preserve">. Šā apakšpunkta prasība ir piemērojama no 2026. gada 31. decembra;</w:t>
            </w:r>
            <w:r w:rsidR="00000000" w:rsidRPr="00000000" w:rsidDel="00000000">
              <w:rPr>
                <w:color w:val="#c0392b"/>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3. jaunai dzīvojamai ēkai. Šā apakšpunkta prasība ir piemērojama no 2029. gada 31. decembra;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4. jaunai autostāvvietai ar jumtu, kas atrodas fiziski blakus citai ēkai. Šā apakšpunkta prasība ir piemērojama no 2029. gada 31. decembra;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5. nedzīvojamajās ēkas ar kopējo platību lielāku par 500 m</w:t>
            </w:r>
            <w:r w:rsidR="00000000" w:rsidRPr="00000000" w:rsidDel="00000000">
              <w:rPr>
                <w:vertAlign w:val="superscript"/>
                <w:rtl w:val="0"/>
              </w:rPr>
              <w:t xml:space="preserve">2</w:t>
            </w:r>
            <w:r w:rsidR="00000000" w:rsidRPr="00000000" w:rsidDel="00000000">
              <w:rPr>
                <w:rtl w:val="0"/>
              </w:rPr>
              <w:t xml:space="preserve"> nozīmīgas atjaunošanas gadījumā vai veicot darbību, kurai nepieciešams būvvaldes saskaņojums, darbiem uz jumta vai ēkas inženiertehniskās sistēmas uzstādīšanai. Šā apakšpunkta prasība piemērojama no 2027. gada 31. decembra.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6</w:t>
            </w:r>
            <w:r w:rsidR="00000000" w:rsidRPr="00000000" w:rsidDel="00000000">
              <w:rPr>
                <w:rtl w:val="0"/>
              </w:rPr>
              <w:t xml:space="preserve"> Jaunām nedzīvojamām ēkām ar vairāk par piecām automašīnu stāvvietām un nedzīvojamām ēkām, kurās veic nozīmīgu atjaunošanu, ar vairāk par piecām automašīnu stāvvietām,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sz w:val="20"/>
                <w:vertAlign w:val="superscript"/>
                <w:rtl w:val="0"/>
              </w:rPr>
              <w:t xml:space="preserve">6</w:t>
            </w:r>
            <w:r w:rsidR="00000000" w:rsidRPr="00000000" w:rsidDel="00000000">
              <w:rPr>
                <w:rtl w:val="0"/>
              </w:rPr>
              <w:t xml:space="preserve">1. vismaz vienu uzlādes punktu uz katrām piecām stāvvietām. Biroju ēkas gadījumā vienu uzlādes punktu paredz uz katrām divām stāvvietām;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6</w:t>
            </w:r>
            <w:r w:rsidR="00000000" w:rsidRPr="00000000" w:rsidDel="00000000">
              <w:rPr>
                <w:rtl w:val="0"/>
              </w:rPr>
              <w:t xml:space="preserve">2. kabeļu iepriekšēju ierīkošanu vismaz 50 % automašīnu stāvvietām, bet pārējām automašīnu stāvvietām kabeļkanālus (elektrības kabeļiem paredzētus kanālus), lai vēlāk būtu iespējams ierīkot elektrotransportlīdzekļu, ar elektroenerģiju darbināmu velosipēdu un citu L kategorijas transportlīdzekļu tipu uzlādes punktus;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6</w:t>
            </w:r>
            <w:r w:rsidR="00000000" w:rsidRPr="00000000" w:rsidDel="00000000">
              <w:rPr>
                <w:rtl w:val="0"/>
              </w:rPr>
              <w:t xml:space="preserve">3. velosipēdu stāvvietas, kas veido vismaz 10 % no kopējās lietotāju kapacitātes, paredzot vietu arī lielāka izmēra velosipēdiem nekā standarta velosipēdi.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 Jaunām dzīvojamām ēkām ar vairāk par trim automašīnu stāvvietām un dzīvojamām ēkām, kurās veic nozīmīgu atjaunošanu, ar vairāk par trim automašīnu stāvvietām,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1. vismaz vienu uzlādes punktu. Šī apakšpunkta prasība ir attiecināma uz jaunām dzīvojamajām ēkām, t.i. dzīvojamās ēkas nozīmīgas atjaunošanas gadījumā nav obligāta;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2. kabeļu iepriekšēju ierīkošanu vismaz 50 % automašīnu stāvvietām, bet pārējām automašīnu stāvvietām – kabeļkanālus, t. i., elektrības kabeļiem paredzētus kanālus, lai vēlākā stadijā būtu iespējams ierīkot elektrotransportlīdzekļu, ar elektroenerģiju darbināmu velosipēdu un citu L kategorijas transportlīdzekļu tipu uzlādes punktus;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3. vismaz divas velosipēdu stāvvietas katrai dzīvojamās ēkas vienībai (ēkai, ēkas sekcijai, stāvam vai dzīvoklim, kas projektēts vai pielāgots patstāvīgai izmantošanai).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8</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 un 130.</w:t>
            </w:r>
            <w:r w:rsidR="00000000" w:rsidRPr="00000000" w:rsidDel="00000000">
              <w:rPr>
                <w:vertAlign w:val="superscript"/>
                <w:rtl w:val="0"/>
              </w:rPr>
              <w:t xml:space="preserve">7 </w:t>
            </w:r>
            <w:r w:rsidR="00000000" w:rsidRPr="00000000" w:rsidDel="00000000">
              <w:rPr>
                <w:rtl w:val="0"/>
              </w:rPr>
              <w:t xml:space="preserve">punktā minētā automašīnu stāvvieta ir gan tā, kas ir ēkā, gan tā, kas atrodas fiziski blakus ēkai.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9</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 un 130.</w:t>
            </w:r>
            <w:r w:rsidR="00000000" w:rsidRPr="00000000" w:rsidDel="00000000">
              <w:rPr>
                <w:vertAlign w:val="superscript"/>
                <w:rtl w:val="0"/>
              </w:rPr>
              <w:t xml:space="preserve">7</w:t>
            </w:r>
            <w:r w:rsidR="00000000" w:rsidRPr="00000000" w:rsidDel="00000000">
              <w:rPr>
                <w:rtl w:val="0"/>
              </w:rPr>
              <w:t xml:space="preserve"> punktā minētais nozīmīgās atjaunošanas gadījums ir tāds, kas aptver autostāvvietas vai ēkas elektroinfrastruktūru.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10</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 un 130.</w:t>
            </w:r>
            <w:r w:rsidR="00000000" w:rsidRPr="00000000" w:rsidDel="00000000">
              <w:rPr>
                <w:vertAlign w:val="superscript"/>
                <w:rtl w:val="0"/>
              </w:rPr>
              <w:t xml:space="preserve">7</w:t>
            </w:r>
            <w:r w:rsidR="00000000" w:rsidRPr="00000000" w:rsidDel="00000000">
              <w:rPr>
                <w:rtl w:val="0"/>
              </w:rPr>
              <w:t xml:space="preserve"> punktā minētās prasības var nepiemērot izolētai mikrosistēmai, ja prasību izpildes rezultātā rastos būtiskas problēmas vietējās energosistēmas darbībai un tiktu apdraudēta vietējā tīkla stabilitāte.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sz w:val="20"/>
                <w:vertAlign w:val="superscript"/>
                <w:rtl w:val="0"/>
              </w:rPr>
              <w:t xml:space="preserve">11</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 un 130.</w:t>
            </w:r>
            <w:r w:rsidR="00000000" w:rsidRPr="00000000" w:rsidDel="00000000">
              <w:rPr>
                <w:vertAlign w:val="superscript"/>
                <w:rtl w:val="0"/>
              </w:rPr>
              <w:t xml:space="preserve">7</w:t>
            </w:r>
            <w:r w:rsidR="00000000" w:rsidRPr="00000000" w:rsidDel="00000000">
              <w:rPr>
                <w:rtl w:val="0"/>
              </w:rPr>
              <w:t xml:space="preserve"> punktā minētās prasības nozīmīgas atjaunošanas gadījumā var nepiemērot, ja uzlādes punktu un kabeļkanālu ierīkošanas izmaksas pārsniedz 10 % no ēkas nozīmīgas atjaunošanas kopējām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1. un 130.</w:t>
            </w:r>
            <w:r w:rsidR="00000000" w:rsidRPr="00000000" w:rsidDel="00000000">
              <w:rPr>
                <w:vertAlign w:val="superscript"/>
                <w:rtl w:val="0"/>
              </w:rPr>
              <w:t xml:space="preserve">7</w:t>
            </w:r>
            <w:r w:rsidR="00000000" w:rsidRPr="00000000" w:rsidDel="00000000">
              <w:rPr>
                <w:rtl w:val="0"/>
              </w:rPr>
              <w:t xml:space="preserve">1. apakšpunktā minētais uzlādes punkts nodrošina: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1. viedo uzlādi;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2. vajadzības gadījumā arī divvirziena uzlādi;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3. ekspluatāciju, balstoties uz bezīpašnieka un nediskriminējošiem sakaru protokoliem un standartiem.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13</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2.apakšpunktā un 130.</w:t>
            </w:r>
            <w:r w:rsidR="00000000" w:rsidRPr="00000000" w:rsidDel="00000000">
              <w:rPr>
                <w:vertAlign w:val="superscript"/>
                <w:rtl w:val="0"/>
              </w:rPr>
              <w:t xml:space="preserve">7</w:t>
            </w:r>
            <w:r w:rsidR="00000000" w:rsidRPr="00000000" w:rsidDel="00000000">
              <w:rPr>
                <w:rtl w:val="0"/>
              </w:rPr>
              <w:t xml:space="preserve">2.apakšpunktā minēto kabeļu iepriekšējā ierīkošanā ierīkoto kabeļu izmēru paredz tādu, lai visās stāvvietas vietās ierīkotos uzlādes punktus varētu izmantot vienlaikus, nepieciešamības gadījumā paredzot arī slodzes vai uzlādes pārvaldības sistēmu.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sz w:val="20"/>
                <w:vertAlign w:val="superscript"/>
                <w:rtl w:val="0"/>
              </w:rPr>
              <w:t xml:space="preserve">14</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3.apakšpupunktā un 130.</w:t>
            </w:r>
            <w:r w:rsidR="00000000" w:rsidRPr="00000000" w:rsidDel="00000000">
              <w:rPr>
                <w:sz w:val="20"/>
                <w:vertAlign w:val="superscript"/>
                <w:rtl w:val="0"/>
              </w:rPr>
              <w:t xml:space="preserve">7</w:t>
            </w:r>
            <w:r w:rsidR="00000000" w:rsidRPr="00000000" w:rsidDel="00000000">
              <w:rPr>
                <w:rtl w:val="0"/>
              </w:rPr>
              <w:t xml:space="preserve">3.apakšpunktā noteiktās prasības par velosipēdu stāvvietu skaitu var koriģēt ar būvspeciālista pamatojumu, to iekļaujot būvniecības ieceres dokumentācijā.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sz w:val="20"/>
                <w:vertAlign w:val="superscript"/>
                <w:rtl w:val="0"/>
              </w:rPr>
              <w:t xml:space="preserve">15</w:t>
            </w:r>
            <w:r w:rsidR="00000000" w:rsidRPr="00000000" w:rsidDel="00000000">
              <w:rPr>
                <w:sz w:val="20"/>
                <w:rtl w:val="0"/>
              </w:rPr>
              <w:t xml:space="preserve">.</w:t>
            </w:r>
            <w:r w:rsidR="00000000" w:rsidRPr="00000000" w:rsidDel="00000000">
              <w:rPr>
                <w:rtl w:val="0"/>
              </w:rPr>
              <w:t xml:space="preserve"> Ja šo noteikumu 130.</w:t>
            </w:r>
            <w:r w:rsidR="00000000" w:rsidRPr="00000000" w:rsidDel="00000000">
              <w:rPr>
                <w:vertAlign w:val="superscript"/>
                <w:rtl w:val="0"/>
              </w:rPr>
              <w:t xml:space="preserve">7</w:t>
            </w:r>
            <w:r w:rsidR="00000000" w:rsidRPr="00000000" w:rsidDel="00000000">
              <w:rPr>
                <w:rtl w:val="0"/>
              </w:rPr>
              <w:t xml:space="preserve">3.apakšpunktā minēto prasību par divām velosipēdu stāvvietām uz katru dzīvojamās ēkas vienību nozīmīgas atjaunošanas gadījumā nav iespējams izpildīt, tad paredz pēc iespējas vairāk velosipēdu stāvvietas vietu.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16</w:t>
            </w:r>
            <w:r w:rsidR="00000000" w:rsidRPr="00000000" w:rsidDel="00000000">
              <w:rPr>
                <w:rtl w:val="0"/>
              </w:rPr>
              <w:t xml:space="preserve">. Ja tas ir tehniski iespējams un ekonomiski pamatoti, tad jaunu dzīvojamo ēku un nozīmīgi atjaunotu dzīvojamo ēku (izņemot veinģimeņu māju, ja izmaksas pārsniedz ieguvumus) paredz ar aprīkojumu, kas nodrošina: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16</w:t>
            </w:r>
            <w:r w:rsidR="00000000" w:rsidRPr="00000000" w:rsidDel="00000000">
              <w:rPr>
                <w:rtl w:val="0"/>
              </w:rPr>
              <w:t xml:space="preserve">1. nepārtrauktu elektronisku uzraudzību, kurā mēra sistēmu efektivitāti, būtiskas novirzes, kā arī informē par apkopes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16</w:t>
            </w:r>
            <w:r w:rsidR="00000000" w:rsidRPr="00000000" w:rsidDel="00000000">
              <w:rPr>
                <w:rtl w:val="0"/>
              </w:rPr>
              <w:t xml:space="preserve">2. efektīvu vadību, kas nodrošina optimālu enerģijas ražošanu, sadali, uzkrāšanu, izmantojumu un attiecīgā gadījumā arī hidraulisko līdzsvaru;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16</w:t>
            </w:r>
            <w:r w:rsidR="00000000" w:rsidRPr="00000000" w:rsidDel="00000000">
              <w:rPr>
                <w:rtl w:val="0"/>
              </w:rPr>
              <w:t xml:space="preserve">3. spēju reaģēt uz ārējiem signāliem un koriģēt enerģijas patēriņu.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17</w:t>
            </w:r>
            <w:r w:rsidR="00000000" w:rsidRPr="00000000" w:rsidDel="00000000">
              <w:rPr>
                <w:rtl w:val="0"/>
              </w:rPr>
              <w:t xml:space="preserve">. Ēkas nozīmīgas atjaunošanas gadījumā izvērtē augstas efektivitātes alternatīvu sistēmu izmantošanu, piemēram, nelielu vēja elektrostaciju ierīkošanu, un tādu paredz, ja tas ir tehniski, funkcionāli un ekonomiski iespējams.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18</w:t>
            </w:r>
            <w:r w:rsidR="00000000" w:rsidRPr="00000000" w:rsidDel="00000000">
              <w:rPr>
                <w:rtl w:val="0"/>
              </w:rPr>
              <w:t xml:space="preserve">. Mainot būves elementu, kas ir norobežojošo konstrukciju daļa un kas būtiski ietekmē norobežojošo konstrukciju energoefektivitāti, būves elementa energoefektivitāte atbilst minimālajām energoefektivitātes prasībām, ciktāl tas ir tehniski, funkcionāli un ekonomiski iespējams.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19</w:t>
            </w:r>
            <w:r w:rsidR="00000000" w:rsidRPr="00000000" w:rsidDel="00000000">
              <w:rPr>
                <w:rtl w:val="0"/>
              </w:rPr>
              <w:t xml:space="preserve">. Šo noteikumu 11.</w:t>
            </w:r>
            <w:r w:rsidR="00000000" w:rsidRPr="00000000" w:rsidDel="00000000">
              <w:rPr>
                <w:vertAlign w:val="superscript"/>
                <w:rtl w:val="0"/>
              </w:rPr>
              <w:t xml:space="preserve">1</w:t>
            </w:r>
            <w:r w:rsidR="00000000" w:rsidRPr="00000000" w:rsidDel="00000000">
              <w:rPr>
                <w:rtl w:val="0"/>
              </w:rPr>
              <w:t xml:space="preserve"> nodaļā un 12.12. pakšnodaļā vārds "ēka" ir lietots ar nozīmi, ka tā ir būve ar jumtu un sienām, kurai iekštelpu vides regulēšanai izmanto enerģiju."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(LTRK - 23.03.2026.)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[23.03.2026. vēstulē 3.iebildums]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par Noteikumu projekta 130.</w:t>
            </w:r>
            <w:r w:rsidR="00000000" w:rsidRPr="00000000" w:rsidDel="00000000">
              <w:rPr>
                <w:vertAlign w:val="superscript"/>
                <w:rtl w:val="0"/>
              </w:rPr>
              <w:t xml:space="preserve">6</w:t>
            </w:r>
            <w:r w:rsidR="00000000" w:rsidRPr="00000000" w:rsidDel="00000000">
              <w:rPr>
                <w:rtl w:val="0"/>
              </w:rPr>
              <w:t xml:space="preserve"> 2. punktā noteikto prasību priekšlaicīgi ierīkot vismaz 50% automašīnu stāvvietām kabeļus vēlamies uzsvērt, ka EPBD paziņojumā ir noteikts, ka dalībvalsts var apsvērt kabeļu iepriekšējas ievilkšanas aizstāšanu ar kabeļkanāliem ar ievilcējvadu. Mūsu ieskatā kabeļkanāli ar ievilcējvadu sasniegtu Direktīvas Nr. 2024/1275 mērķi pat vēl labāk, jo netiktu radītas papildu siltumnīcefekta gāzes, priekšlaicīgi ievietojot kabeļus, kas iespējams nākotnē nebūs atbilstoši vai nenodrošinās pietiekamu jaudu, kā rezultātā būvniecība būs jāveic atkārtoti. Papildus vēlamies norādīt, ka Noteikumu projekta anotācijā noteikti būtu uzsverams EPBD paziņojumā noteiktais, ka uzlādes punktu kabeļi tiek ieskaitīti 50% apmērā ar priekšlaicīgi izvietotajiem kabeļiem. Piemēram, autostāvvietā, kurā ir 20 automašīnu stāvvietas vietas, 10 vietās, t. i., 50 %, vajadzētu būt priekšlaicīgi ievilktiem kabeļiem. Turklāt uz katrām piecām stāvvietas vietām jābūt vismaz vienam uzlādes punktam, t. i., šajā piemērā jābūt vismaz četriem uzlādes punktiem. Šie četri uzlādes punkti būtu jāuzstāda četrās no 10 stāvvietas vietām, kurās veikta kabeļu iepriekšēja ievilkšana.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Papildināt ar jaunu 11.</w:t>
            </w:r>
            <w:r w:rsidR="00000000" w:rsidRPr="00000000" w:rsidDel="00000000">
              <w:rPr>
                <w:vertAlign w:val="superscript"/>
                <w:rtl w:val="0"/>
              </w:rPr>
              <w:t xml:space="preserve">1 </w:t>
            </w:r>
            <w:r w:rsidR="00000000" w:rsidRPr="00000000" w:rsidDel="00000000">
              <w:rPr>
                <w:rtl w:val="0"/>
              </w:rPr>
              <w:t xml:space="preserve">nodaļu "Energoefektivitāte un elektromobilitāte" ar 130.</w:t>
            </w:r>
            <w:r w:rsidR="00000000" w:rsidRPr="00000000" w:rsidDel="00000000">
              <w:rPr>
                <w:vertAlign w:val="superscript"/>
                <w:rtl w:val="0"/>
              </w:rPr>
              <w:t xml:space="preserve">2</w:t>
            </w:r>
            <w:r w:rsidR="00000000" w:rsidRPr="00000000" w:rsidDel="00000000">
              <w:rPr>
                <w:rtl w:val="0"/>
              </w:rPr>
              <w:t xml:space="preserve">, 130.</w:t>
            </w:r>
            <w:r w:rsidR="00000000" w:rsidRPr="00000000" w:rsidDel="00000000">
              <w:rPr>
                <w:vertAlign w:val="superscript"/>
                <w:rtl w:val="0"/>
              </w:rPr>
              <w:t xml:space="preserve">3</w:t>
            </w:r>
            <w:r w:rsidR="00000000" w:rsidRPr="00000000" w:rsidDel="00000000">
              <w:rPr>
                <w:rtl w:val="0"/>
              </w:rPr>
              <w:t xml:space="preserve">, 130.</w:t>
            </w:r>
            <w:r w:rsidR="00000000" w:rsidRPr="00000000" w:rsidDel="00000000">
              <w:rPr>
                <w:vertAlign w:val="superscript"/>
                <w:rtl w:val="0"/>
              </w:rPr>
              <w:t xml:space="preserve">4</w:t>
            </w:r>
            <w:r w:rsidR="00000000" w:rsidRPr="00000000" w:rsidDel="00000000">
              <w:rPr>
                <w:rtl w:val="0"/>
              </w:rPr>
              <w:t xml:space="preserve">, 130.</w:t>
            </w:r>
            <w:r w:rsidR="00000000" w:rsidRPr="00000000" w:rsidDel="00000000">
              <w:rPr>
                <w:vertAlign w:val="superscript"/>
                <w:rtl w:val="0"/>
              </w:rPr>
              <w:t xml:space="preserve">5</w:t>
            </w:r>
            <w:r w:rsidR="00000000" w:rsidRPr="00000000" w:rsidDel="00000000">
              <w:rPr>
                <w:rtl w:val="0"/>
              </w:rPr>
              <w:t xml:space="preserve">, 130.</w:t>
            </w:r>
            <w:r w:rsidR="00000000" w:rsidRPr="00000000" w:rsidDel="00000000">
              <w:rPr>
                <w:vertAlign w:val="superscript"/>
                <w:rtl w:val="0"/>
              </w:rPr>
              <w:t xml:space="preserve">6</w:t>
            </w:r>
            <w:r w:rsidR="00000000" w:rsidRPr="00000000" w:rsidDel="00000000">
              <w:rPr>
                <w:rtl w:val="0"/>
              </w:rPr>
              <w:t xml:space="preserve">, 130.</w:t>
            </w:r>
            <w:r w:rsidR="00000000" w:rsidRPr="00000000" w:rsidDel="00000000">
              <w:rPr>
                <w:vertAlign w:val="superscript"/>
                <w:rtl w:val="0"/>
              </w:rPr>
              <w:t xml:space="preserve">7</w:t>
            </w:r>
            <w:r w:rsidR="00000000" w:rsidRPr="00000000" w:rsidDel="00000000">
              <w:rPr>
                <w:rtl w:val="0"/>
              </w:rPr>
              <w:t xml:space="preserve">, 130.</w:t>
            </w:r>
            <w:r w:rsidR="00000000" w:rsidRPr="00000000" w:rsidDel="00000000">
              <w:rPr>
                <w:vertAlign w:val="superscript"/>
                <w:rtl w:val="0"/>
              </w:rPr>
              <w:t xml:space="preserve">8</w:t>
            </w:r>
            <w:r w:rsidR="00000000" w:rsidRPr="00000000" w:rsidDel="00000000">
              <w:rPr>
                <w:rtl w:val="0"/>
              </w:rPr>
              <w:t xml:space="preserve">., 130.</w:t>
            </w:r>
            <w:r w:rsidR="00000000" w:rsidRPr="00000000" w:rsidDel="00000000">
              <w:rPr>
                <w:vertAlign w:val="superscript"/>
                <w:rtl w:val="0"/>
              </w:rPr>
              <w:t xml:space="preserve">9</w:t>
            </w:r>
            <w:r w:rsidR="00000000" w:rsidRPr="00000000" w:rsidDel="00000000">
              <w:rPr>
                <w:rtl w:val="0"/>
              </w:rPr>
              <w:t xml:space="preserve">., 130.</w:t>
            </w:r>
            <w:r w:rsidR="00000000" w:rsidRPr="00000000" w:rsidDel="00000000">
              <w:rPr>
                <w:vertAlign w:val="superscript"/>
                <w:rtl w:val="0"/>
              </w:rPr>
              <w:t xml:space="preserve">10</w:t>
            </w:r>
            <w:r w:rsidR="00000000" w:rsidRPr="00000000" w:rsidDel="00000000">
              <w:rPr>
                <w:rtl w:val="0"/>
              </w:rPr>
              <w:t xml:space="preserve">., 130.</w:t>
            </w:r>
            <w:r w:rsidR="00000000" w:rsidRPr="00000000" w:rsidDel="00000000">
              <w:rPr>
                <w:vertAlign w:val="superscript"/>
                <w:rtl w:val="0"/>
              </w:rPr>
              <w:t xml:space="preserve">11</w:t>
            </w:r>
            <w:r w:rsidR="00000000" w:rsidRPr="00000000" w:rsidDel="00000000">
              <w:rPr>
                <w:rtl w:val="0"/>
              </w:rPr>
              <w:t xml:space="preserve">., 130.</w:t>
            </w:r>
            <w:r w:rsidR="00000000" w:rsidRPr="00000000" w:rsidDel="00000000">
              <w:rPr>
                <w:vertAlign w:val="superscript"/>
                <w:rtl w:val="0"/>
              </w:rPr>
              <w:t xml:space="preserve">12</w:t>
            </w:r>
            <w:r w:rsidR="00000000" w:rsidRPr="00000000" w:rsidDel="00000000">
              <w:rPr>
                <w:rtl w:val="0"/>
              </w:rPr>
              <w:t xml:space="preserve">., 130.</w:t>
            </w:r>
            <w:r w:rsidR="00000000" w:rsidRPr="00000000" w:rsidDel="00000000">
              <w:rPr>
                <w:vertAlign w:val="superscript"/>
                <w:rtl w:val="0"/>
              </w:rPr>
              <w:t xml:space="preserve">13</w:t>
            </w:r>
            <w:r w:rsidR="00000000" w:rsidRPr="00000000" w:rsidDel="00000000">
              <w:rPr>
                <w:rtl w:val="0"/>
              </w:rPr>
              <w:t xml:space="preserve">. 130.</w:t>
            </w:r>
            <w:r w:rsidR="00000000" w:rsidRPr="00000000" w:rsidDel="00000000">
              <w:rPr>
                <w:vertAlign w:val="superscript"/>
                <w:rtl w:val="0"/>
              </w:rPr>
              <w:t xml:space="preserve">14</w:t>
            </w:r>
            <w:r w:rsidR="00000000" w:rsidRPr="00000000" w:rsidDel="00000000">
              <w:rPr>
                <w:rtl w:val="0"/>
              </w:rPr>
              <w:t xml:space="preserve">., 130.</w:t>
            </w:r>
            <w:r w:rsidR="00000000" w:rsidRPr="00000000" w:rsidDel="00000000">
              <w:rPr>
                <w:vertAlign w:val="superscript"/>
                <w:rtl w:val="0"/>
              </w:rPr>
              <w:t xml:space="preserve">15</w:t>
            </w:r>
            <w:r w:rsidR="00000000" w:rsidRPr="00000000" w:rsidDel="00000000">
              <w:rPr>
                <w:rtl w:val="0"/>
              </w:rPr>
              <w:t xml:space="preserve">., 130.</w:t>
            </w:r>
            <w:r w:rsidR="00000000" w:rsidRPr="00000000" w:rsidDel="00000000">
              <w:rPr>
                <w:vertAlign w:val="superscript"/>
                <w:rtl w:val="0"/>
              </w:rPr>
              <w:t xml:space="preserve">16</w:t>
            </w:r>
            <w:r w:rsidR="00000000" w:rsidRPr="00000000" w:rsidDel="00000000">
              <w:rPr>
                <w:rtl w:val="0"/>
              </w:rPr>
              <w:t xml:space="preserve">., 130.</w:t>
            </w:r>
            <w:r w:rsidR="00000000" w:rsidRPr="00000000" w:rsidDel="00000000">
              <w:rPr>
                <w:vertAlign w:val="superscript"/>
                <w:rtl w:val="0"/>
              </w:rPr>
              <w:t xml:space="preserve">17</w:t>
            </w:r>
            <w:r w:rsidR="00000000" w:rsidRPr="00000000" w:rsidDel="00000000">
              <w:rPr>
                <w:rtl w:val="0"/>
              </w:rPr>
              <w:t xml:space="preserve">., 130.</w:t>
            </w:r>
            <w:r w:rsidR="00000000" w:rsidRPr="00000000" w:rsidDel="00000000">
              <w:rPr>
                <w:vertAlign w:val="superscript"/>
                <w:rtl w:val="0"/>
              </w:rPr>
              <w:t xml:space="preserve">18</w:t>
            </w:r>
            <w:r w:rsidR="00000000" w:rsidRPr="00000000" w:rsidDel="00000000">
              <w:rPr>
                <w:rtl w:val="0"/>
              </w:rPr>
              <w:t xml:space="preserve">., 130.</w:t>
            </w:r>
            <w:r w:rsidR="00000000" w:rsidRPr="00000000" w:rsidDel="00000000">
              <w:rPr>
                <w:vertAlign w:val="superscript"/>
                <w:rtl w:val="0"/>
              </w:rPr>
              <w:t xml:space="preserve">19</w:t>
            </w:r>
            <w:r w:rsidR="00000000" w:rsidRPr="00000000" w:rsidDel="00000000">
              <w:rPr>
                <w:rtl w:val="0"/>
              </w:rPr>
              <w:t xml:space="preserve">., 130.</w:t>
            </w:r>
            <w:r w:rsidR="00000000" w:rsidRPr="00000000" w:rsidDel="00000000">
              <w:rPr>
                <w:vertAlign w:val="superscript"/>
                <w:rtl w:val="0"/>
              </w:rPr>
              <w:t xml:space="preserve">20</w:t>
            </w:r>
            <w:r w:rsidR="00000000" w:rsidRPr="00000000" w:rsidDel="00000000">
              <w:rPr>
                <w:rtl w:val="0"/>
              </w:rPr>
              <w:t xml:space="preserve">., 130.</w:t>
            </w:r>
            <w:r w:rsidR="00000000" w:rsidRPr="00000000" w:rsidDel="00000000">
              <w:rPr>
                <w:vertAlign w:val="superscript"/>
                <w:rtl w:val="0"/>
              </w:rPr>
              <w:t xml:space="preserve">21</w:t>
            </w:r>
            <w:r w:rsidR="00000000" w:rsidRPr="00000000" w:rsidDel="00000000">
              <w:rPr>
                <w:rtl w:val="0"/>
              </w:rPr>
              <w:t xml:space="preserve">., 130.</w:t>
            </w:r>
            <w:r w:rsidR="00000000" w:rsidRPr="00000000" w:rsidDel="00000000">
              <w:rPr>
                <w:vertAlign w:val="superscript"/>
                <w:rtl w:val="0"/>
              </w:rPr>
              <w:t xml:space="preserve">22</w:t>
            </w:r>
            <w:r w:rsidR="00000000" w:rsidRPr="00000000" w:rsidDel="00000000">
              <w:rPr>
                <w:rtl w:val="0"/>
              </w:rPr>
              <w:t xml:space="preserve">., 130.</w:t>
            </w:r>
            <w:r w:rsidR="00000000" w:rsidRPr="00000000" w:rsidDel="00000000">
              <w:rPr>
                <w:vertAlign w:val="superscript"/>
                <w:rtl w:val="0"/>
              </w:rPr>
              <w:t xml:space="preserve">23.</w:t>
            </w:r>
            <w:r w:rsidR="00000000" w:rsidRPr="00000000" w:rsidDel="00000000">
              <w:rPr>
                <w:rtl w:val="0"/>
              </w:rPr>
              <w:t xml:space="preserve">, 130.</w:t>
            </w:r>
            <w:r w:rsidR="00000000" w:rsidRPr="00000000" w:rsidDel="00000000">
              <w:rPr>
                <w:vertAlign w:val="superscript"/>
                <w:rtl w:val="0"/>
              </w:rPr>
              <w:t xml:space="preserve">24</w:t>
            </w:r>
            <w:r w:rsidR="00000000" w:rsidRPr="00000000" w:rsidDel="00000000">
              <w:rPr>
                <w:rtl w:val="0"/>
              </w:rPr>
              <w:t xml:space="preserve">, 130.</w:t>
            </w:r>
            <w:r w:rsidR="00000000" w:rsidRPr="00000000" w:rsidDel="00000000">
              <w:rPr>
                <w:vertAlign w:val="superscript"/>
                <w:rtl w:val="0"/>
              </w:rPr>
              <w:t xml:space="preserve">25 </w:t>
            </w:r>
            <w:r w:rsidR="00000000" w:rsidRPr="00000000" w:rsidDel="00000000">
              <w:rPr>
                <w:rtl w:val="0"/>
              </w:rPr>
              <w:t xml:space="preserve">un 130.</w:t>
            </w:r>
            <w:r w:rsidR="00000000" w:rsidRPr="00000000" w:rsidDel="00000000">
              <w:rPr>
                <w:vertAlign w:val="superscript"/>
                <w:rtl w:val="0"/>
              </w:rPr>
              <w:t xml:space="preserve">26</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1</w:t>
            </w:r>
            <w:r w:rsidR="00000000" w:rsidRPr="00000000" w:rsidDel="00000000">
              <w:rPr>
                <w:rtl w:val="0"/>
              </w:rPr>
              <w:t xml:space="preserve"> Energoefektivitāte un elektromobilitāte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1</w:t>
            </w:r>
            <w:r w:rsidR="00000000" w:rsidRPr="00000000" w:rsidDel="00000000">
              <w:rPr>
                <w:rtl w:val="0"/>
              </w:rPr>
              <w:t xml:space="preserve">1 Vispārīgās prasības energoefektivitātes un elektromobilitātes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w:t>
            </w:r>
            <w:r w:rsidR="00000000" w:rsidRPr="00000000" w:rsidDel="00000000">
              <w:rPr>
                <w:rtl w:val="0"/>
              </w:rPr>
              <w:t xml:space="preserve"> Jaunu ēku projektē tā, lai tās energoefektivitāte atbilst minimālajām prasībām jaunu ēku norobežojošo konstrukciju siltumtehnikai.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3</w:t>
            </w:r>
            <w:r w:rsidR="00000000" w:rsidRPr="00000000" w:rsidDel="00000000">
              <w:rPr>
                <w:rtl w:val="0"/>
              </w:rPr>
              <w:t xml:space="preserve"> Ja ēku atjauno, lai tā atbilstu minimālajām energoefektivitātes prasībām, nodrošina atbilstību būves elementu minimālajām energoefektivitātes prasībām saskaņā ar būvnormatīvos noteikto regulējumu jaunu ēku norobežojošo konstrukciju siltumtehnikai, bet nozīmīgas atjaunošanas gadījumā – esošu ēku atjaunošana un pārbūves norobežojošo konstrukciju siltumtehnikai.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4</w:t>
            </w:r>
            <w:r w:rsidR="00000000" w:rsidRPr="00000000" w:rsidDel="00000000">
              <w:rPr>
                <w:rtl w:val="0"/>
              </w:rPr>
              <w:t xml:space="preserve"> Ēkām, kurām veic nozīmīgu atjaunošanu, ciktāl tas ir tehniski, funkcionāli un ekonomiski iespējams, to risina, lai ēkas vai tās atjaunotās daļas energoefektivitāte tiktu uzlabota, izpildot minimālās prasības energoefektivitātes jomā. Minētās prasības piemēro atjaunojamajai ēkai vai ēkas vienībai kopumā. Papildus vai kā alternatīvu, minimālās prasības energoefektivitātes jomā var piemērot tikai atjaunojamajiem būves elementiem.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 Saules enerģijas iekārtu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1. jaunai publiskā sektora subjekta ēkai ar kopējo platību lielāku par 250m</w:t>
            </w:r>
            <w:r w:rsidR="00000000" w:rsidRPr="00000000" w:rsidDel="00000000">
              <w:rPr>
                <w:vertAlign w:val="superscript"/>
                <w:rtl w:val="0"/>
              </w:rPr>
              <w:t xml:space="preserve">2</w:t>
            </w:r>
            <w:r w:rsidR="00000000" w:rsidRPr="00000000" w:rsidDel="00000000">
              <w:rPr>
                <w:rtl w:val="0"/>
              </w:rPr>
              <w:t xml:space="preserve">. Šā apakšpunkta prasība ir piemērojama no 2026. gada 31. decembra;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2. jaunai nedzīvojamai ēkai ar kopējo platību lielāku par 250m</w:t>
            </w:r>
            <w:r w:rsidR="00000000" w:rsidRPr="00000000" w:rsidDel="00000000">
              <w:rPr>
                <w:vertAlign w:val="superscript"/>
                <w:rtl w:val="0"/>
              </w:rPr>
              <w:t xml:space="preserve">2</w:t>
            </w:r>
            <w:r w:rsidR="00000000" w:rsidRPr="00000000" w:rsidDel="00000000">
              <w:rPr>
                <w:rtl w:val="0"/>
              </w:rPr>
              <w:t xml:space="preserve">. Šā apakšpunkta prasība ir piemērojama no 2026. gada 31. decembra;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3. jaunai dzīvojamai ēkai. Šā apakšpunkta prasība ir piemērojama no 2029. gada 31. decembra;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4. jaunai autostāvvietai ar jumtu, kas atrodas fiziski blakus citai ēkai. Šā apakšpunkta prasība ir piemērojama no 2029. gada 31. decembra;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5. nedzīvojamajās ēkas ar kopējo platību lielāku par 500 m</w:t>
            </w:r>
            <w:r w:rsidR="00000000" w:rsidRPr="00000000" w:rsidDel="00000000">
              <w:rPr>
                <w:vertAlign w:val="superscript"/>
                <w:rtl w:val="0"/>
              </w:rPr>
              <w:t xml:space="preserve">2</w:t>
            </w:r>
            <w:r w:rsidR="00000000" w:rsidRPr="00000000" w:rsidDel="00000000">
              <w:rPr>
                <w:rtl w:val="0"/>
              </w:rPr>
              <w:t xml:space="preserve"> nozīmīgas atjaunošanas gadījumā vai veicot darbību, kurai nepieciešams būvvaldes saskaņojums, darbiem uz jumta vai ēkas inženiertehniskās sistēmas uzstādīšanai. Šā apakšpunkta prasība piemērojama no 2027. gada 31. decembra.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6</w:t>
            </w:r>
            <w:r w:rsidR="00000000" w:rsidRPr="00000000" w:rsidDel="00000000">
              <w:rPr>
                <w:rtl w:val="0"/>
              </w:rPr>
              <w:t xml:space="preserve"> Jaunām nedzīvojamām ēkām ar vairāk par piecām automašīnu stāvvietām un nedzīvojamām ēkām, kurās veic nozīmīgu atjaunošanu, ar vairāk par piecām automašīnu stāvvietām,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sz w:val="20"/>
                <w:vertAlign w:val="superscript"/>
                <w:rtl w:val="0"/>
              </w:rPr>
              <w:t xml:space="preserve">6</w:t>
            </w:r>
            <w:r w:rsidR="00000000" w:rsidRPr="00000000" w:rsidDel="00000000">
              <w:rPr>
                <w:rtl w:val="0"/>
              </w:rPr>
              <w:t xml:space="preserve">1. vismaz vienu uzlādes punktu uz katrām piecām stāvvietām. Biroju ēkas gadījumā vienu uzlādes punktu paredz uz katrām divām stāvvietām;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6</w:t>
            </w:r>
            <w:r w:rsidR="00000000" w:rsidRPr="00000000" w:rsidDel="00000000">
              <w:rPr>
                <w:rtl w:val="0"/>
              </w:rPr>
              <w:t xml:space="preserve">2. kabeļu iepriekšēju ierīkošanu vismaz 50 % automašīnu stāvvietām, bet pārējām automašīnu stāvvietām – kabeļkanālus, t.i. elektrības kabeļiem paredzētus kanālus, lai vēlāk būtu iespējams ierīkot elektrotransportlīdzekļu, ar elektroenerģiju darbināmu velosipēdu un citu L kategorijas transportlīdzekļu tipu uzlādes punktus. Šo noteikumu 130.</w:t>
            </w:r>
            <w:r w:rsidR="00000000" w:rsidRPr="00000000" w:rsidDel="00000000">
              <w:rPr>
                <w:vertAlign w:val="superscript"/>
                <w:rtl w:val="0"/>
              </w:rPr>
              <w:t xml:space="preserve">6</w:t>
            </w:r>
            <w:r w:rsidR="00000000" w:rsidRPr="00000000" w:rsidDel="00000000">
              <w:rPr>
                <w:rtl w:val="0"/>
              </w:rPr>
              <w:t xml:space="preserve">1. apakšpunktā minētā uzlādes punkta vajadzībām ierīkoto kabeli iekļauj šajā punktā minēto iepriekš ierīkotu kabeļu sastāvā;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6</w:t>
            </w:r>
            <w:r w:rsidR="00000000" w:rsidRPr="00000000" w:rsidDel="00000000">
              <w:rPr>
                <w:rtl w:val="0"/>
              </w:rPr>
              <w:t xml:space="preserve">3. velosipēdu stāvvietas, kas veido vismaz 10 % no kopējās lietotāju kapacitātes, paredzot vietu arī lielāka izmēra velosipēdiem nekā standarta velosipēdi.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 Jaunām dzīvojamām ēkām ar vairāk par trim automašīnu stāvvietām un dzīvojamām ēkām, kurās veic nozīmīgu atjaunošanu, ar vairāk par trim automašīnu stāvvietām,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1. vismaz vienu uzlādes punktu. Šī apakšpunkta prasība ir attiecināma uz jaunām dzīvojamajām ēkām, t.i. dzīvojamās ēkas nozīmīgas atjaunošanas gadījumā nav obligāta;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2. kabeļu iepriekšēju ierīkošanu vismaz 50 % automašīnu stāvvietām, bet pārējām automašīnu stāvvietām – kabeļkanālus, t.i., elektrības kabeļiem paredzētus kanālus, lai vēlākā stadijā būtu iespējams ierīkot elektrotransportlīdzekļu, ar elektroenerģiju darbināmu velosipēdu un citu L kategorijas transportlīdzekļu tipu uzlādes punktus. Šo noteikumu 130.</w:t>
            </w:r>
            <w:r w:rsidR="00000000" w:rsidRPr="00000000" w:rsidDel="00000000">
              <w:rPr>
                <w:vertAlign w:val="superscript"/>
                <w:rtl w:val="0"/>
              </w:rPr>
              <w:t xml:space="preserve">7</w:t>
            </w:r>
            <w:r w:rsidR="00000000" w:rsidRPr="00000000" w:rsidDel="00000000">
              <w:rPr>
                <w:rtl w:val="0"/>
              </w:rPr>
              <w:t xml:space="preserve">1. apakšpunktā minētā uzlādes punkta vajadzībām ierīkoto kabeli iekļauj šajā punktā minēto iepriekš ierīkotu kabeļu sastāvā;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3. vismaz divas velosipēdu stāvvietas katrai dzīvojamās ēkas vienībai, t.i. ēkai, ēkas sekcijai, stāvam vai dzīvoklim, kas projektēts vai pielāgots patstāvīgai izmantošanai.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8</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 un 130.</w:t>
            </w:r>
            <w:r w:rsidR="00000000" w:rsidRPr="00000000" w:rsidDel="00000000">
              <w:rPr>
                <w:vertAlign w:val="superscript"/>
                <w:rtl w:val="0"/>
              </w:rPr>
              <w:t xml:space="preserve">7 </w:t>
            </w:r>
            <w:r w:rsidR="00000000" w:rsidRPr="00000000" w:rsidDel="00000000">
              <w:rPr>
                <w:rtl w:val="0"/>
              </w:rPr>
              <w:t xml:space="preserve">punktā minētā automašīnu stāvvieta ir gan tā, kas ir ēkā, gan tā, kas atrodas fiziski blakus ēkai.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9</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 un 130.</w:t>
            </w:r>
            <w:r w:rsidR="00000000" w:rsidRPr="00000000" w:rsidDel="00000000">
              <w:rPr>
                <w:vertAlign w:val="superscript"/>
                <w:rtl w:val="0"/>
              </w:rPr>
              <w:t xml:space="preserve">7</w:t>
            </w:r>
            <w:r w:rsidR="00000000" w:rsidRPr="00000000" w:rsidDel="00000000">
              <w:rPr>
                <w:rtl w:val="0"/>
              </w:rPr>
              <w:t xml:space="preserve"> punktā minētais nozīmīgās atjaunošanas gadījums ir tāds, kas aptver autostāvvietas vai ēkas elektroinfrastruktūru.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10</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1. un 130.</w:t>
            </w:r>
            <w:r w:rsidR="00000000" w:rsidRPr="00000000" w:rsidDel="00000000">
              <w:rPr>
                <w:vertAlign w:val="superscript"/>
                <w:rtl w:val="0"/>
              </w:rPr>
              <w:t xml:space="preserve">7</w:t>
            </w:r>
            <w:r w:rsidR="00000000" w:rsidRPr="00000000" w:rsidDel="00000000">
              <w:rPr>
                <w:rtl w:val="0"/>
              </w:rPr>
              <w:t xml:space="preserve">1. apakšpunktā minētais uzlādes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10</w:t>
            </w:r>
            <w:r w:rsidR="00000000" w:rsidRPr="00000000" w:rsidDel="00000000">
              <w:rPr>
                <w:rtl w:val="0"/>
              </w:rPr>
              <w:t xml:space="preserve">1. nodrošina viedo uzlādi;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10</w:t>
            </w:r>
            <w:r w:rsidR="00000000" w:rsidRPr="00000000" w:rsidDel="00000000">
              <w:rPr>
                <w:rtl w:val="0"/>
              </w:rPr>
              <w:t xml:space="preserve">2. vajadzības gadījumā nodrošina arī divvirziena uzlādi;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10</w:t>
            </w:r>
            <w:r w:rsidR="00000000" w:rsidRPr="00000000" w:rsidDel="00000000">
              <w:rPr>
                <w:rtl w:val="0"/>
              </w:rPr>
              <w:t xml:space="preserve">3. atbilst normatīvajiem aktiem elektrotransportlīdzekļu uzlādes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11</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2.apakšpunktā un 130.</w:t>
            </w:r>
            <w:r w:rsidR="00000000" w:rsidRPr="00000000" w:rsidDel="00000000">
              <w:rPr>
                <w:vertAlign w:val="superscript"/>
                <w:rtl w:val="0"/>
              </w:rPr>
              <w:t xml:space="preserve">7</w:t>
            </w:r>
            <w:r w:rsidR="00000000" w:rsidRPr="00000000" w:rsidDel="00000000">
              <w:rPr>
                <w:rtl w:val="0"/>
              </w:rPr>
              <w:t xml:space="preserve">2.apakšpunktā minēto kabeļu iepriekšējā ierīkošanā ierīkoto kabeļu izmēru paredz tādu, lai visās stāvvietas vietās ierīkotos uzlādes punktus varētu izmantot vienlaikus, nepieciešamības gadījumā paredzot arī slodzes vai uzlādes pārvaldības sistēmu.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 Ja tas ir tehniski, ekonomiski un funkcionāli iespējams, tad jaunu dzīvojamo ēku un nozīmīgi atjaunotu dzīvojamo ēku, izņemot viena dzīvokļa māju,  paredz ar aprīkojumu, kas nodrošina: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1. nepārtrauktu elektronisku uzraudzību, kurā mēra sistēmu efektivitāti, būtiskas novirzes, kā arī informē par apkopes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2. efektīvu vadību, kas nodrošina optimālu enerģijas ražošanu, sadali, uzkrāšanu, izmantojumu un attiecīgā gadījumā arī hidraulisko līdzsvaru;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3. spēju reaģēt uz ārējiem signāliem un koriģēt enerģijas patēriņu.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13</w:t>
            </w:r>
            <w:r w:rsidR="00000000" w:rsidRPr="00000000" w:rsidDel="00000000">
              <w:rPr>
                <w:rtl w:val="0"/>
              </w:rPr>
              <w:t xml:space="preserve"> Ēkas nozīmīgas atjaunošanas gadījumā izvērtē augstas efektivitātes alternatīvu sistēmu izmantošanu un tādu paredz, ja tas ir tehniski, funkcionāli un ekonomiski iespējams.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14</w:t>
            </w:r>
            <w:r w:rsidR="00000000" w:rsidRPr="00000000" w:rsidDel="00000000">
              <w:rPr>
                <w:rtl w:val="0"/>
              </w:rPr>
              <w:t xml:space="preserve"> Uzlabojot vai mainot būves elementu, kas ir norobežojošo konstrukciju daļa un kas būtiski ietekmē norobežojošo konstrukciju energoefektivitāti, būves elementa energoefektivitāte atbilst minimālajām energoefektivitātes prasībām, ciktāl tas ir tehniski, funkcionāli un ekonomiski iespējams. Ja tiek mainīts iekšējais inženiertīkls vai tā daļa, vai veikti tā uzlabojumi, tad attiecīgajās izmaiņas veicamas uzlabojot energoefektivitāti.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15 </w:t>
            </w:r>
            <w:r w:rsidR="00000000" w:rsidRPr="00000000" w:rsidDel="00000000">
              <w:rPr>
                <w:rtl w:val="0"/>
              </w:rPr>
              <w:t xml:space="preserve">Šo noteikumu 11.</w:t>
            </w:r>
            <w:r w:rsidR="00000000" w:rsidRPr="00000000" w:rsidDel="00000000">
              <w:rPr>
                <w:vertAlign w:val="superscript"/>
                <w:rtl w:val="0"/>
              </w:rPr>
              <w:t xml:space="preserve">1</w:t>
            </w:r>
            <w:r w:rsidR="00000000" w:rsidRPr="00000000" w:rsidDel="00000000">
              <w:rPr>
                <w:rtl w:val="0"/>
              </w:rPr>
              <w:t xml:space="preserve"> nodaļā un 12.12. apakšnodaļā vārds "ēka" ir lietots ar nozīmi, ka tā ir ar jumtu un sienām esoša būve, kuras iekštelpu vides regulēšanai izmanto šādam nolūkam paredzētu enerģiju un ir piemērojams Ēku energoefektivitātes likums.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1</w:t>
            </w:r>
            <w:r w:rsidR="00000000" w:rsidRPr="00000000" w:rsidDel="00000000">
              <w:rPr>
                <w:rtl w:val="0"/>
              </w:rPr>
              <w:t xml:space="preserve">2 Atkāpes no vispārīgajām prasībām energoefektivitātes un elektromobilitātes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16</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1., 130.</w:t>
            </w:r>
            <w:r w:rsidR="00000000" w:rsidRPr="00000000" w:rsidDel="00000000">
              <w:rPr>
                <w:vertAlign w:val="superscript"/>
                <w:rtl w:val="0"/>
              </w:rPr>
              <w:t xml:space="preserve">6</w:t>
            </w:r>
            <w:r w:rsidR="00000000" w:rsidRPr="00000000" w:rsidDel="00000000">
              <w:rPr>
                <w:rtl w:val="0"/>
              </w:rPr>
              <w:t xml:space="preserve">.2., 130.</w:t>
            </w:r>
            <w:r w:rsidR="00000000" w:rsidRPr="00000000" w:rsidDel="00000000">
              <w:rPr>
                <w:vertAlign w:val="superscript"/>
                <w:rtl w:val="0"/>
              </w:rPr>
              <w:t xml:space="preserve">7</w:t>
            </w:r>
            <w:r w:rsidR="00000000" w:rsidRPr="00000000" w:rsidDel="00000000">
              <w:rPr>
                <w:rtl w:val="0"/>
              </w:rPr>
              <w:t xml:space="preserve">1. un 130.</w:t>
            </w:r>
            <w:r w:rsidR="00000000" w:rsidRPr="00000000" w:rsidDel="00000000">
              <w:rPr>
                <w:vertAlign w:val="superscript"/>
                <w:rtl w:val="0"/>
              </w:rPr>
              <w:t xml:space="preserve">7</w:t>
            </w:r>
            <w:r w:rsidR="00000000" w:rsidRPr="00000000" w:rsidDel="00000000">
              <w:rPr>
                <w:rtl w:val="0"/>
              </w:rPr>
              <w:t xml:space="preserve">2. apakšpunktā minētās uzlādes punktu infrastruktūras jomas prasības nepiemēro, ja uzlādes punktu infrastruktūra būtu atkarīga no izolētas mikrosistēmas un prasību izpildes rezultātā rastos problēmas vietējās energosistēmas darbībai un tiktu apdraudēta vietējā tīkla stabilitāte.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17</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 un 130.</w:t>
            </w:r>
            <w:r w:rsidR="00000000" w:rsidRPr="00000000" w:rsidDel="00000000">
              <w:rPr>
                <w:vertAlign w:val="superscript"/>
                <w:rtl w:val="0"/>
              </w:rPr>
              <w:t xml:space="preserve">7</w:t>
            </w:r>
            <w:r w:rsidR="00000000" w:rsidRPr="00000000" w:rsidDel="00000000">
              <w:rPr>
                <w:rtl w:val="0"/>
              </w:rPr>
              <w:t xml:space="preserve"> punktā minētās prasības nozīmīgas atjaunošanas gadījumā var nepiemērot, ja uzlādes punktu un kabeļkanālu ierīkošanas izmaksas pārsniedz 10 % no ēkas nozīmīgas atjaunošanas kopējām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18</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3.apakšpupunktā un 130.</w:t>
            </w:r>
            <w:r w:rsidR="00000000" w:rsidRPr="00000000" w:rsidDel="00000000">
              <w:rPr>
                <w:vertAlign w:val="superscript"/>
                <w:rtl w:val="0"/>
              </w:rPr>
              <w:t xml:space="preserve">7</w:t>
            </w:r>
            <w:r w:rsidR="00000000" w:rsidRPr="00000000" w:rsidDel="00000000">
              <w:rPr>
                <w:rtl w:val="0"/>
              </w:rPr>
              <w:t xml:space="preserve">3.apakšpunktā noteiktās prasības par velosipēdu stāvvietu skaitu var koriģēt ar būvspeciālista pamatojumu, kas iekļauj arī novērtējumu par vietējām īpatnībām, attiecīgo pamatojumu pievienojot vai iekļaujot būvniecības ieceres dokumentācijā.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19</w:t>
            </w:r>
            <w:r w:rsidR="00000000" w:rsidRPr="00000000" w:rsidDel="00000000">
              <w:rPr>
                <w:rtl w:val="0"/>
              </w:rPr>
              <w:t xml:space="preserve"> Ja šo noteikumu 130.</w:t>
            </w:r>
            <w:r w:rsidR="00000000" w:rsidRPr="00000000" w:rsidDel="00000000">
              <w:rPr>
                <w:vertAlign w:val="superscript"/>
                <w:rtl w:val="0"/>
              </w:rPr>
              <w:t xml:space="preserve">7</w:t>
            </w:r>
            <w:r w:rsidR="00000000" w:rsidRPr="00000000" w:rsidDel="00000000">
              <w:rPr>
                <w:rtl w:val="0"/>
              </w:rPr>
              <w:t xml:space="preserve">3.apakšpunktā minēto prasību par divām velosipēdu stāvvietām uz katru dzīvojamās ēkas vienību nozīmīgas atjaunošanas gadījumā nav iespējams izpildīt, tad paredz pēc iespējas vairāk velosipēdu stāvvietas vietu.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 Šo noteikumu  6.</w:t>
            </w:r>
            <w:r w:rsidR="00000000" w:rsidRPr="00000000" w:rsidDel="00000000">
              <w:rPr>
                <w:vertAlign w:val="superscript"/>
                <w:rtl w:val="0"/>
              </w:rPr>
              <w:t xml:space="preserve">2</w:t>
            </w:r>
            <w:r w:rsidR="00000000" w:rsidRPr="00000000" w:rsidDel="00000000">
              <w:rPr>
                <w:rtl w:val="0"/>
              </w:rPr>
              <w:t xml:space="preserve"> un 130.</w:t>
            </w:r>
            <w:r w:rsidR="00000000" w:rsidRPr="00000000" w:rsidDel="00000000">
              <w:rPr>
                <w:vertAlign w:val="superscript"/>
                <w:rtl w:val="0"/>
              </w:rPr>
              <w:t xml:space="preserve">5</w:t>
            </w:r>
            <w:r w:rsidR="00000000" w:rsidRPr="00000000" w:rsidDel="00000000">
              <w:rPr>
                <w:rtl w:val="0"/>
              </w:rPr>
              <w:t xml:space="preserve"> punkta prasību par saules enerģijas sistēmu uzstādīšanu nepiemēro: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1. ja objekts neatbilst šo noteikumu 130.</w:t>
            </w:r>
            <w:r w:rsidR="00000000" w:rsidRPr="00000000" w:rsidDel="00000000">
              <w:rPr>
                <w:vertAlign w:val="superscript"/>
                <w:rtl w:val="0"/>
              </w:rPr>
              <w:t xml:space="preserve">15 </w:t>
            </w:r>
            <w:r w:rsidR="00000000" w:rsidRPr="00000000" w:rsidDel="00000000">
              <w:rPr>
                <w:rtl w:val="0"/>
              </w:rPr>
              <w:t xml:space="preserve">punktam;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2. ēkai, kas ir kultūras piemineklis vai kurā atrodas kultūras piemineklis, vai ēka atrodas kultūras pieminekļu teritorijā, vai pašvaldība ēkai noteikusi kultūrvēsturisko vērtību;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3. ēkai, kas atrodas aizsargājamā teritorijā vai tai noteikti arhitektoniski ierobežojumi, kas nepieļauj saules enerģijas sistēmu uzstādīšanu;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4. ēkai, kuras faktiskā enerģijas patēriņa cikls būtiski nesakrīt ar saules enerģijas ražošanas laiku, tajā skaitā izglītības iestāžu ēkas, piemēram, skolas, kurās mācību process nenotiek vasaras periodā, kad saules enerģijas sistēmas darbojas visefektīvāk;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5. ēkai, kas paredzēta izmantošanai periodiski,piemēram, tikai atsevišķu pasākumu laikā, vai ar būtiskiem pārtraukumiem;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6. uzstādīšanu būtiski ierobežo pastāvīgs ēnojums vai citi ārējie apstākļi;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  ja saules enerģijas sistēmu uzstādīšana konkrētajā objektā nav tehniski iespējama, ekonomiski pamatota vai funkcionāli īstenojama, t.sk.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7.1. tehnisku ierobežojumu dēļ,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7.1.1. ēkas konstrukciju nestspēja nav pietiekama un tās pastiprināšana ir nesamērīga;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7.1.2. jumta vai citas uzstādīšanas virsmas orientācija, slīpums vai platība būtiski ierobežo saules enerģijas ražošanas potenciālu;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7.1.3. jumta virsma vai cita uzstādīšanas virsma ir nepieciešama ēkas inženiertehnisko sistēmu vai tehnoloģisko iekārtu darbībai;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7.2. ekonomisku apsvērumu dēļ,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7.2.1. investīcijas atmaksāšanās periods pārsniedz ekonomiski pamatotu laikposmu, kas parasti ir 10 gadi, atmaksāšanās perioda noteikšanā ņemot vērā arī jau uzbūvētu daudzdzīvokļu dzīvojamo ēku tehnisko iespēju ierobežojumus, kuru dēļ saražoto elektroenerģiju būtu nepieciešams nodot kopējā tīklā un tajā pašā ēkā citā vietā to patērēt, kā arī enerģijas uzkrāšanas risinājuma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7.2.2. uzstādīšanas izmaksas ir nesamērīgas attiecībā pret ēkas vērtību, lietošanas ilgumu vai enerģijas patēriņu;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7.2.3. ēkā nav paredzēti risinājumi saražotās elektroenerģijas uzkrāšanai vai nodošanai elektrotīklā, bet tāda risinājuma paredzēšana nav ekonomiski pamatota;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7.3. funkcionālu vai drošības apsvērumu dēļ,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7.3.1. saules enerģijas sistēmas uzstādīšana traucē ēkas pamatfunkciju vai ekspluatācijas drošību;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7.3.2. ēka ir daļa no kritiskās infrastruktūras vai aizsardzības objektiem, kuros pastāv drošības ierobežojumi;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7.3.3. uzstādīšana nav savienojama ar ēkā notiekošajiem tehnoloģiskajiem procesiem;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7.4. ja saules enerģijas sistēmu aizstāj cita tehnoloģija saskaņā ar tehnoloģiju neitralitātes principu, piemēram, ja līdzvērtīgu enerģijas daudzumu paredz ražot izmantojot citu atjaunīgu energoavotu, piemēram, mazas jumta vēja turbīnas.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8. jaunai ēkai, ja līdz šo noteikumu 130.</w:t>
            </w:r>
            <w:r w:rsidR="00000000" w:rsidRPr="00000000" w:rsidDel="00000000">
              <w:rPr>
                <w:vertAlign w:val="superscript"/>
                <w:rtl w:val="0"/>
              </w:rPr>
              <w:t xml:space="preserve">5</w:t>
            </w:r>
            <w:r w:rsidR="00000000" w:rsidRPr="00000000" w:rsidDel="00000000">
              <w:rPr>
                <w:rtl w:val="0"/>
              </w:rPr>
              <w:t xml:space="preserve"> punktā minētajam datumam atbilstoši normatīvajiem aktiem būvniecības jomā būvniecības ieceres dokumentācija saskaņota vai iesniegta saskaņošanai institūcijā, kas pilda būvvaldes funkcijas.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21</w:t>
            </w:r>
            <w:r w:rsidR="00000000" w:rsidRPr="00000000" w:rsidDel="00000000">
              <w:rPr>
                <w:rtl w:val="0"/>
              </w:rPr>
              <w:t xml:space="preserve"> Šo noteikum 130.</w:t>
            </w:r>
            <w:r w:rsidR="00000000" w:rsidRPr="00000000" w:rsidDel="00000000">
              <w:rPr>
                <w:vertAlign w:val="superscript"/>
                <w:rtl w:val="0"/>
              </w:rPr>
              <w:t xml:space="preserve">20</w:t>
            </w:r>
            <w:r w:rsidR="00000000" w:rsidRPr="00000000" w:rsidDel="00000000">
              <w:rPr>
                <w:rtl w:val="0"/>
              </w:rPr>
              <w:t xml:space="preserve">7.apakšpunkta piemērošanas gadījumā to pamato ar tehniski ekonomisko izvērtējumu, kurā iekļauts saules enerģijas potenciāla novērtējums, izmaksu un ieguvumu analīze un alternatīvu risinājumu izvērtējums.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22</w:t>
            </w:r>
            <w:r w:rsidR="00000000" w:rsidRPr="00000000" w:rsidDel="00000000">
              <w:rPr>
                <w:rtl w:val="0"/>
              </w:rPr>
              <w:t xml:space="preserve"> Vietās, kur automašīnu paredzēts novietot uz neilgu laiku, piemēram, pie vairumtirdzniecības un mazumtirdzniecības pakalpojumu ēkas, kur parasti to novieto uz laiku līdz divām stundām, šo noteikumu 130.</w:t>
            </w:r>
            <w:r w:rsidR="00000000" w:rsidRPr="00000000" w:rsidDel="00000000">
              <w:rPr>
                <w:vertAlign w:val="superscript"/>
                <w:rtl w:val="0"/>
              </w:rPr>
              <w:t xml:space="preserve">6</w:t>
            </w:r>
            <w:r w:rsidR="00000000" w:rsidRPr="00000000" w:rsidDel="00000000">
              <w:rPr>
                <w:rtl w:val="0"/>
              </w:rPr>
              <w:t xml:space="preserve">1. apakšpunktā minēto uzlādes punktu skaitu var samazināt uzstādot vienu vai vairākus lieljaudas uzlādes punktus, vienlaikus nodrošinot, ka attiecīgajā vietā visu uzlādes punktu jaudu summa sakrīt vai pārsniedz jaudu, kādu nodrošinātu 130.</w:t>
            </w:r>
            <w:r w:rsidR="00000000" w:rsidRPr="00000000" w:rsidDel="00000000">
              <w:rPr>
                <w:vertAlign w:val="superscript"/>
                <w:rtl w:val="0"/>
              </w:rPr>
              <w:t xml:space="preserve">6</w:t>
            </w:r>
            <w:r w:rsidR="00000000" w:rsidRPr="00000000" w:rsidDel="00000000">
              <w:rPr>
                <w:rtl w:val="0"/>
              </w:rPr>
              <w:t xml:space="preserve">1. apakšpunktā minētais uzlādes punktu skaits, pieņemot, ka katra jauda būtu 11 kW. Minētais princips piemērojams tik tālu, cik tas nodrošinātu autostāvvietas lietotāju vajadzības par nepieciešamo uzlādes punktu skaitu.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23  </w:t>
            </w:r>
            <w:r w:rsidR="00000000" w:rsidRPr="00000000" w:rsidDel="00000000">
              <w:rPr>
                <w:rtl w:val="0"/>
              </w:rPr>
              <w:t xml:space="preserve">Ja pastāv kopējā tīkla ierobežojumi vai ir grūti prognozēt ar iepriekš ierīkotu kabeļu ierīkošanu saistītās tālākās faktiskās vajadzības, tad šo noteikumu 130.</w:t>
            </w:r>
            <w:r w:rsidR="00000000" w:rsidRPr="00000000" w:rsidDel="00000000">
              <w:rPr>
                <w:vertAlign w:val="superscript"/>
                <w:rtl w:val="0"/>
              </w:rPr>
              <w:t xml:space="preserve">6</w:t>
            </w:r>
            <w:r w:rsidR="00000000" w:rsidRPr="00000000" w:rsidDel="00000000">
              <w:rPr>
                <w:rtl w:val="0"/>
              </w:rPr>
              <w:t xml:space="preserve">2. un 130.</w:t>
            </w:r>
            <w:r w:rsidR="00000000" w:rsidRPr="00000000" w:rsidDel="00000000">
              <w:rPr>
                <w:vertAlign w:val="superscript"/>
                <w:rtl w:val="0"/>
              </w:rPr>
              <w:t xml:space="preserve">7</w:t>
            </w:r>
            <w:r w:rsidR="00000000" w:rsidRPr="00000000" w:rsidDel="00000000">
              <w:rPr>
                <w:rtl w:val="0"/>
              </w:rPr>
              <w:t xml:space="preserve">2. apakšpunktā minēto kabeļu iepriekšēju ierīkošanu pieļaujams aizstāt ar kabeļkanāliem ar ievilcējvadu, kabeļrenēm iekštelpu autostāvvietās un zonās bez cietā seguma un uzlādes punktu balstiem āra autostāvvietās.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24 </w:t>
            </w:r>
            <w:r w:rsidR="00000000" w:rsidRPr="00000000" w:rsidDel="00000000">
              <w:rPr>
                <w:rtl w:val="0"/>
              </w:rPr>
              <w:t xml:space="preserve">Šo noteikumu 130.</w:t>
            </w:r>
            <w:r w:rsidR="00000000" w:rsidRPr="00000000" w:rsidDel="00000000">
              <w:rPr>
                <w:vertAlign w:val="superscript"/>
                <w:rtl w:val="0"/>
              </w:rPr>
              <w:t xml:space="preserve">6</w:t>
            </w:r>
            <w:r w:rsidR="00000000" w:rsidRPr="00000000" w:rsidDel="00000000">
              <w:rPr>
                <w:rtl w:val="0"/>
              </w:rPr>
              <w:t xml:space="preserve">3. apakšpunktā minēto prasību par velosipēdu stāvvietu ierīkošanu var nepiemērot nedzīvojamām ēkām: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1. kurām piekļuve ar velosipēdu ir fiziski ierobežota vai bīstama infrastruktūras trūkuma dēļ, piemēram, ja objekts, tostarp veikals, lielveikals vai birojs, atrodas ārpus apdzīvotām vietām vai pie autoceļiem, kuru sasniegšanai nepieciešams izmantot maģistrāles bez veloinfrastruktūras;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2. kurās ir noteikts paaugstinātas drošības vai speciāls piekļuves režīms, kas liedz personīgo transportlīdzekļu ienešanu vai novietošanu teritorijā, tostarp valsts aizsardzības iestādēs, valsts drošības iestādēs, ieslodzījuma vietās, kritiskās infrastruktūras objektu slēgtajās zonās vai rūpnieciskās ražošanas objektu teritorijās;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3. kuras ir funkcionāli paredzētas bīstamiem tehnoloģiskiem procesiem, kuru norises vietās drošības apsvērumu dēļ ir aizliegta brīva personu pārvietošanās ar velosipēdu;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4. kuras kalpo kā automatizēti industriālie vai tehniskie punkti bez pastāvīgām darba vietām, kuros uzturēšanās ir epizodiska un saistīta tikai ar iekārtu apkopi vai specifisku kravu pārvadāšanu;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5. kuras tiek izmantotas specifiskiem lauksaimniecības vai mežsaimniecības mērķiem, atrodoties ievērojamā attālumā no apdzīvotām vietām un kalpojot tikai tehnikas, lopu vai izejvielu uzglabāšanai;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6. kurās saimnieciskās darbības rakstura dēļ apmeklētāju un klientu piekļuve ar velosipēdu ir praktiski neiespējama vai mazticama, piemēram, tirdzniecības vietās, kurās pārdod lielizmēra preces, ko nav iespējams transportēt ar velosipēdu.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25 </w:t>
            </w:r>
            <w:r w:rsidR="00000000" w:rsidRPr="00000000" w:rsidDel="00000000">
              <w:rPr>
                <w:rtl w:val="0"/>
              </w:rPr>
              <w:t xml:space="preserve">Šo noteikumu 130.</w:t>
            </w:r>
            <w:r w:rsidR="00000000" w:rsidRPr="00000000" w:rsidDel="00000000">
              <w:rPr>
                <w:vertAlign w:val="superscript"/>
                <w:rtl w:val="0"/>
              </w:rPr>
              <w:t xml:space="preserve">7</w:t>
            </w:r>
            <w:r w:rsidR="00000000" w:rsidRPr="00000000" w:rsidDel="00000000">
              <w:rPr>
                <w:rtl w:val="0"/>
              </w:rPr>
              <w:t xml:space="preserve">3. apakšpunktā minēto prasību par velosipēdu stāvvietu ierīkošanu var nepiemērot dzīvojamām ēkām, ja tiek nodrošināts funkcionāli līdzvērtīgs risinājums vai, ja velosipēdu izmantošanas pieprasījums konkrētajā gadījumā ir objektīvi nenozīmīgs, piemēram, dzīvojamām ēkām: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1. kuras sastāv no individuālām dzīvojamām vienībām ar tiešu piekļuvi ārtelpai un kur katrai vienībai funkcionāli ir iespējams nodrošināt velosipēdu novietošanu savā īpašumā, piemēram, individuālās dzīvojamās mājās vai rindu mājās ar atsevišķiem zemesgabaliem;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2. kurās velosipēdu novietošanai ir paredzētas individuālas slēgtas palīgtelpas vai būves katrai dzīvojamai vienībai (piemēram, noliktavas, šķūņi, garāžas), kas funkcionāli aizstāj velosipēdu stāvvietas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3. kuras paredzētas specializētām lietotāju grupām ar būtiski ierobežotu mobilitāti, kur velosipēdu izmantošana nav raksturīga vai praktiski iespējama, piemēram, tādas specifiskas dažādu sociālo grupu kopdzīvojamās mājās kā patversmes un naktspatversme;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4. kuras paredzētas īslaicīgai vai pārejošai uzturēšanai bez individuālu transportlīdzekļu ilgstošas uzglabāšanas nepieciešamības, ja vien projektā netiek paredzēta šāda infrastruktūra (piemēram, noteikta tipa dienesta dzīvojamās ēkas);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5. kuras atrodas teritorijās, kur piekļuve ar velosipēdu nav paredzēta vai ir objektīvi neiespējama teritorijas plānojuma vai satiksmes organizācijas dēļ, un kur nav plānota veloinfrastruktūras attīstība;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6. kurās, ņemot vērā ēkas mērogu (piemēram, neliels dzīvojamo vienību skaits vai ēkas specifiskās formas vai izvietojuma dēļ), velosipēdu novietņu ierīkošana koplietošanas formā nav samērīga, ja vien katrai vienībai tiek nodrošināta alternatīva individuāla velosipēda novietošanas iespēja;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7. kurām tiešā funkcionālā tuvumā (piemēram, viena zemesgabala vai kvartāla ietvaros) ir paredzētas koplietošanas velosipēdu novietnes, kas nodrošina līdzvērtīgu pieejamību attiecīgās ēkas iedzīvotājiem.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26</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1. un 130.</w:t>
            </w:r>
            <w:r w:rsidR="00000000" w:rsidRPr="00000000" w:rsidDel="00000000">
              <w:rPr>
                <w:vertAlign w:val="superscript"/>
                <w:rtl w:val="0"/>
              </w:rPr>
              <w:t xml:space="preserve">6</w:t>
            </w:r>
            <w:r w:rsidR="00000000" w:rsidRPr="00000000" w:rsidDel="00000000">
              <w:rPr>
                <w:rtl w:val="0"/>
              </w:rPr>
              <w:t xml:space="preserve">2. apakšpunktu nepiemēro autostāvvietām autotransportam, kas ir konstruēts un izgatavots lietojumam galvenokārt būvlaukumos vai karjeros, ostās vai lidostās, kā arī autotransportam, kas ir konstruēts un izgatavots vai pielāgots bruņoto spēku, civilās aizsardzības dienestu, ugunsdzēsības dienestu, sabiedriskās kārtības uzturēšanas dienestu kā arī neatliekamās medicīniskās palīdzības dienestu vajadzībām."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Papildināt ar jaunu 11.</w:t>
            </w:r>
            <w:r w:rsidR="00000000" w:rsidRPr="00000000" w:rsidDel="00000000">
              <w:rPr>
                <w:vertAlign w:val="superscript"/>
                <w:rtl w:val="0"/>
              </w:rPr>
              <w:t xml:space="preserve">1 </w:t>
            </w:r>
            <w:r w:rsidR="00000000" w:rsidRPr="00000000" w:rsidDel="00000000">
              <w:rPr>
                <w:rtl w:val="0"/>
              </w:rPr>
              <w:t xml:space="preserve">nodaļu "Vispārīgās prasības energoefektivitātes un elektromobilitātes jomā" ar 130.</w:t>
            </w:r>
            <w:r w:rsidR="00000000" w:rsidRPr="00000000" w:rsidDel="00000000">
              <w:rPr>
                <w:vertAlign w:val="superscript"/>
                <w:rtl w:val="0"/>
              </w:rPr>
              <w:t xml:space="preserve">2</w:t>
            </w:r>
            <w:r w:rsidR="00000000" w:rsidRPr="00000000" w:rsidDel="00000000">
              <w:rPr>
                <w:rtl w:val="0"/>
              </w:rPr>
              <w:t xml:space="preserve">, 130.</w:t>
            </w:r>
            <w:r w:rsidR="00000000" w:rsidRPr="00000000" w:rsidDel="00000000">
              <w:rPr>
                <w:vertAlign w:val="superscript"/>
                <w:rtl w:val="0"/>
              </w:rPr>
              <w:t xml:space="preserve">3</w:t>
            </w:r>
            <w:r w:rsidR="00000000" w:rsidRPr="00000000" w:rsidDel="00000000">
              <w:rPr>
                <w:rtl w:val="0"/>
              </w:rPr>
              <w:t xml:space="preserve">, 130.</w:t>
            </w:r>
            <w:r w:rsidR="00000000" w:rsidRPr="00000000" w:rsidDel="00000000">
              <w:rPr>
                <w:vertAlign w:val="superscript"/>
                <w:rtl w:val="0"/>
              </w:rPr>
              <w:t xml:space="preserve">4</w:t>
            </w:r>
            <w:r w:rsidR="00000000" w:rsidRPr="00000000" w:rsidDel="00000000">
              <w:rPr>
                <w:rtl w:val="0"/>
              </w:rPr>
              <w:t xml:space="preserve">, 130.</w:t>
            </w:r>
            <w:r w:rsidR="00000000" w:rsidRPr="00000000" w:rsidDel="00000000">
              <w:rPr>
                <w:vertAlign w:val="superscript"/>
                <w:rtl w:val="0"/>
              </w:rPr>
              <w:t xml:space="preserve">5</w:t>
            </w:r>
            <w:r w:rsidR="00000000" w:rsidRPr="00000000" w:rsidDel="00000000">
              <w:rPr>
                <w:rtl w:val="0"/>
              </w:rPr>
              <w:t xml:space="preserve">, 130.</w:t>
            </w:r>
            <w:r w:rsidR="00000000" w:rsidRPr="00000000" w:rsidDel="00000000">
              <w:rPr>
                <w:vertAlign w:val="superscript"/>
                <w:rtl w:val="0"/>
              </w:rPr>
              <w:t xml:space="preserve">6</w:t>
            </w:r>
            <w:r w:rsidR="00000000" w:rsidRPr="00000000" w:rsidDel="00000000">
              <w:rPr>
                <w:rtl w:val="0"/>
              </w:rPr>
              <w:t xml:space="preserve">, 130.</w:t>
            </w:r>
            <w:r w:rsidR="00000000" w:rsidRPr="00000000" w:rsidDel="00000000">
              <w:rPr>
                <w:vertAlign w:val="superscript"/>
                <w:rtl w:val="0"/>
              </w:rPr>
              <w:t xml:space="preserve">7</w:t>
            </w:r>
            <w:r w:rsidR="00000000" w:rsidRPr="00000000" w:rsidDel="00000000">
              <w:rPr>
                <w:rtl w:val="0"/>
              </w:rPr>
              <w:t xml:space="preserve">, 130.</w:t>
            </w:r>
            <w:r w:rsidR="00000000" w:rsidRPr="00000000" w:rsidDel="00000000">
              <w:rPr>
                <w:vertAlign w:val="superscript"/>
                <w:rtl w:val="0"/>
              </w:rPr>
              <w:t xml:space="preserve">8</w:t>
            </w:r>
            <w:r w:rsidR="00000000" w:rsidRPr="00000000" w:rsidDel="00000000">
              <w:rPr>
                <w:rtl w:val="0"/>
              </w:rPr>
              <w:t xml:space="preserve">., 130.</w:t>
            </w:r>
            <w:r w:rsidR="00000000" w:rsidRPr="00000000" w:rsidDel="00000000">
              <w:rPr>
                <w:vertAlign w:val="superscript"/>
                <w:rtl w:val="0"/>
              </w:rPr>
              <w:t xml:space="preserve">9</w:t>
            </w:r>
            <w:r w:rsidR="00000000" w:rsidRPr="00000000" w:rsidDel="00000000">
              <w:rPr>
                <w:rtl w:val="0"/>
              </w:rPr>
              <w:t xml:space="preserve">., 130.</w:t>
            </w:r>
            <w:r w:rsidR="00000000" w:rsidRPr="00000000" w:rsidDel="00000000">
              <w:rPr>
                <w:vertAlign w:val="superscript"/>
                <w:rtl w:val="0"/>
              </w:rPr>
              <w:t xml:space="preserve">10</w:t>
            </w:r>
            <w:r w:rsidR="00000000" w:rsidRPr="00000000" w:rsidDel="00000000">
              <w:rPr>
                <w:rtl w:val="0"/>
              </w:rPr>
              <w:t xml:space="preserve">., 130.</w:t>
            </w:r>
            <w:r w:rsidR="00000000" w:rsidRPr="00000000" w:rsidDel="00000000">
              <w:rPr>
                <w:vertAlign w:val="superscript"/>
                <w:rtl w:val="0"/>
              </w:rPr>
              <w:t xml:space="preserve">11</w:t>
            </w:r>
            <w:r w:rsidR="00000000" w:rsidRPr="00000000" w:rsidDel="00000000">
              <w:rPr>
                <w:rtl w:val="0"/>
              </w:rPr>
              <w:t xml:space="preserve">., 130.</w:t>
            </w:r>
            <w:r w:rsidR="00000000" w:rsidRPr="00000000" w:rsidDel="00000000">
              <w:rPr>
                <w:vertAlign w:val="superscript"/>
                <w:rtl w:val="0"/>
              </w:rPr>
              <w:t xml:space="preserve">12</w:t>
            </w:r>
            <w:r w:rsidR="00000000" w:rsidRPr="00000000" w:rsidDel="00000000">
              <w:rPr>
                <w:rtl w:val="0"/>
              </w:rPr>
              <w:t xml:space="preserve">., 130.</w:t>
            </w:r>
            <w:r w:rsidR="00000000" w:rsidRPr="00000000" w:rsidDel="00000000">
              <w:rPr>
                <w:vertAlign w:val="superscript"/>
                <w:rtl w:val="0"/>
              </w:rPr>
              <w:t xml:space="preserve">13</w:t>
            </w:r>
            <w:r w:rsidR="00000000" w:rsidRPr="00000000" w:rsidDel="00000000">
              <w:rPr>
                <w:rtl w:val="0"/>
              </w:rPr>
              <w:t xml:space="preserve">. 130.</w:t>
            </w:r>
            <w:r w:rsidR="00000000" w:rsidRPr="00000000" w:rsidDel="00000000">
              <w:rPr>
                <w:vertAlign w:val="superscript"/>
                <w:rtl w:val="0"/>
              </w:rPr>
              <w:t xml:space="preserve">14</w:t>
            </w:r>
            <w:r w:rsidR="00000000" w:rsidRPr="00000000" w:rsidDel="00000000">
              <w:rPr>
                <w:rtl w:val="0"/>
              </w:rPr>
              <w:t xml:space="preserve">., 130.</w:t>
            </w:r>
            <w:r w:rsidR="00000000" w:rsidRPr="00000000" w:rsidDel="00000000">
              <w:rPr>
                <w:vertAlign w:val="superscript"/>
                <w:rtl w:val="0"/>
              </w:rPr>
              <w:t xml:space="preserve">15</w:t>
            </w:r>
            <w:r w:rsidR="00000000" w:rsidRPr="00000000" w:rsidDel="00000000">
              <w:rPr>
                <w:rtl w:val="0"/>
              </w:rPr>
              <w:t xml:space="preserve">., 130.</w:t>
            </w:r>
            <w:r w:rsidR="00000000" w:rsidRPr="00000000" w:rsidDel="00000000">
              <w:rPr>
                <w:vertAlign w:val="superscript"/>
                <w:rtl w:val="0"/>
              </w:rPr>
              <w:t xml:space="preserve">16</w:t>
            </w:r>
            <w:r w:rsidR="00000000" w:rsidRPr="00000000" w:rsidDel="00000000">
              <w:rPr>
                <w:rtl w:val="0"/>
              </w:rPr>
              <w:t xml:space="preserve">., 130.</w:t>
            </w:r>
            <w:r w:rsidR="00000000" w:rsidRPr="00000000" w:rsidDel="00000000">
              <w:rPr>
                <w:vertAlign w:val="superscript"/>
                <w:rtl w:val="0"/>
              </w:rPr>
              <w:t xml:space="preserve">17</w:t>
            </w:r>
            <w:r w:rsidR="00000000" w:rsidRPr="00000000" w:rsidDel="00000000">
              <w:rPr>
                <w:rtl w:val="0"/>
              </w:rPr>
              <w:t xml:space="preserve">., 130.</w:t>
            </w:r>
            <w:r w:rsidR="00000000" w:rsidRPr="00000000" w:rsidDel="00000000">
              <w:rPr>
                <w:vertAlign w:val="superscript"/>
                <w:rtl w:val="0"/>
              </w:rPr>
              <w:t xml:space="preserve">18</w:t>
            </w:r>
            <w:r w:rsidR="00000000" w:rsidRPr="00000000" w:rsidDel="00000000">
              <w:rPr>
                <w:rtl w:val="0"/>
              </w:rPr>
              <w:t xml:space="preserve">. un 130.</w:t>
            </w:r>
            <w:r w:rsidR="00000000" w:rsidRPr="00000000" w:rsidDel="00000000">
              <w:rPr>
                <w:vertAlign w:val="superscript"/>
                <w:rtl w:val="0"/>
              </w:rPr>
              <w:t xml:space="preserve">19</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1</w:t>
            </w:r>
            <w:r w:rsidR="00000000" w:rsidRPr="00000000" w:rsidDel="00000000">
              <w:rPr>
                <w:rtl w:val="0"/>
              </w:rPr>
              <w:t xml:space="preserve"> Vispārīgās prasības energoefektivitātes un elektromobilitātes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w:t>
            </w:r>
            <w:r w:rsidR="00000000" w:rsidRPr="00000000" w:rsidDel="00000000">
              <w:rPr>
                <w:rtl w:val="0"/>
              </w:rPr>
              <w:t xml:space="preserve">. Jaunu ēku projektē tā, lai tās energoefektivitāte atbilst minimālajām prasībām jaunu ēku norobežojošo konstrukciju siltumtehnikai.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3</w:t>
            </w:r>
            <w:r w:rsidR="00000000" w:rsidRPr="00000000" w:rsidDel="00000000">
              <w:rPr>
                <w:rtl w:val="0"/>
              </w:rPr>
              <w:t xml:space="preserve">. Ja ēku atjauno, lai tā atbilstu minimālajām energoefektivitātes prasībām, nodrošina atbilstību būves elementu minimālajām energoefektivitātes prasībām saskaņā ar būvnormatīvos noteikto regulējumu jaunu ēku norobežojošo konstrukciju siltumtehnikai, bet nozīmīgas atjaunošanas gadījumā – esošu ēku (ēku atjaunošanai un pārbūvei) norobežojošo konstrukciju siltumtehnikai.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4</w:t>
            </w:r>
            <w:r w:rsidR="00000000" w:rsidRPr="00000000" w:rsidDel="00000000">
              <w:rPr>
                <w:rtl w:val="0"/>
              </w:rPr>
              <w:t xml:space="preserve">. Ēkām, kurām veic nozīmīgu atjaunošanu, ciktāl tas ir tehniski, funkcionāli un ekonomiski iespējams, to risina, lai ēkas vai tās atjaunotās daļas energoefektivitāte tiktu uzlabota, izpildot minimālās prasības energoefektivitātes jomā. Minētās prasības piemēro atjaunojamajai ēkai vai ēkas vienībai kopumā. Kā alternatīvu, minimālās prasības energoefektivitātes jomā var piemērot tikai atjaunojamajiem būves elementiem.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 Ja tas ir tehniski piemēroti, ekonomiski un funkcionāli īstenojami, tad saules enerģijas iekārtu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1. jaunai ēkai, kas ir publisko struktūru īpašumā. Šā apakšpunkta prasība ir piemērojama no 2026. gada 31. decembra;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2. jaunai nedzīvojamai ēkai ar kopējā platību lielāku par 250m</w:t>
            </w:r>
            <w:r w:rsidR="00000000" w:rsidRPr="00000000" w:rsidDel="00000000">
              <w:rPr>
                <w:vertAlign w:val="superscript"/>
                <w:rtl w:val="0"/>
              </w:rPr>
              <w:t xml:space="preserve">2</w:t>
            </w:r>
            <w:r w:rsidR="00000000" w:rsidRPr="00000000" w:rsidDel="00000000">
              <w:rPr>
                <w:rtl w:val="0"/>
              </w:rPr>
              <w:t xml:space="preserve">. Šā apakšpunkta prasība ir piemērojama no 2026. gada 31. decembra;</w:t>
            </w:r>
            <w:r w:rsidR="00000000" w:rsidRPr="00000000" w:rsidDel="00000000">
              <w:rPr>
                <w:color w:val="#c0392b"/>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3. jaunai dzīvojamai ēkai. Šā apakšpunkta prasība ir piemērojama no 2029. gada 31. decembra;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4. jaunai autostāvvietai ar jumtu, kas atrodas fiziski blakus citai ēkai. Šā apakšpunkta prasība ir piemērojama no 2029. gada 31. decembra;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5. nedzīvojamajās ēkas ar kopējo platību lielāku par 500 m</w:t>
            </w:r>
            <w:r w:rsidR="00000000" w:rsidRPr="00000000" w:rsidDel="00000000">
              <w:rPr>
                <w:vertAlign w:val="superscript"/>
                <w:rtl w:val="0"/>
              </w:rPr>
              <w:t xml:space="preserve">2</w:t>
            </w:r>
            <w:r w:rsidR="00000000" w:rsidRPr="00000000" w:rsidDel="00000000">
              <w:rPr>
                <w:rtl w:val="0"/>
              </w:rPr>
              <w:t xml:space="preserve"> nozīmīgas atjaunošanas gadījumā vai veicot darbību, kurai nepieciešams būvvaldes saskaņojums, darbiem uz jumta vai ēkas inženiertehniskās sistēmas uzstādīšanai. Šā apakšpunkta prasība piemērojama no 2027. gada 31. decembra.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6</w:t>
            </w:r>
            <w:r w:rsidR="00000000" w:rsidRPr="00000000" w:rsidDel="00000000">
              <w:rPr>
                <w:rtl w:val="0"/>
              </w:rPr>
              <w:t xml:space="preserve"> Jaunām nedzīvojamām ēkām ar vairāk par piecām automašīnu stāvvietām un nedzīvojamām ēkām, kurās veic nozīmīgu atjaunošanu, ar vairāk par piecām automašīnu stāvvietām,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sz w:val="20"/>
                <w:vertAlign w:val="superscript"/>
                <w:rtl w:val="0"/>
              </w:rPr>
              <w:t xml:space="preserve">6</w:t>
            </w:r>
            <w:r w:rsidR="00000000" w:rsidRPr="00000000" w:rsidDel="00000000">
              <w:rPr>
                <w:rtl w:val="0"/>
              </w:rPr>
              <w:t xml:space="preserve">1. vismaz vienu uzlādes punktu uz katrām piecām stāvvietām. Biroju ēkas gadījumā vienu uzlādes punktu paredz uz katrām divām stāvvietām;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6</w:t>
            </w:r>
            <w:r w:rsidR="00000000" w:rsidRPr="00000000" w:rsidDel="00000000">
              <w:rPr>
                <w:rtl w:val="0"/>
              </w:rPr>
              <w:t xml:space="preserve">2. kabeļu iepriekšēju ierīkošanu vismaz 50 % automašīnu stāvvietām, bet pārējām automašīnu stāvvietām kabeļkanālus (elektrības kabeļiem paredzētus kanālus), lai vēlāk būtu iespējams ierīkot elektrotransportlīdzekļu, ar elektroenerģiju darbināmu velosipēdu un citu L kategorijas transportlīdzekļu tipu uzlādes punktus;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6</w:t>
            </w:r>
            <w:r w:rsidR="00000000" w:rsidRPr="00000000" w:rsidDel="00000000">
              <w:rPr>
                <w:rtl w:val="0"/>
              </w:rPr>
              <w:t xml:space="preserve">3. velosipēdu stāvvietas, kas veido vismaz 10 % no kopējās lietotāju kapacitātes, paredzot vietu arī lielāka izmēra velosipēdiem nekā standarta velosipēdi.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 Jaunām dzīvojamām ēkām ar vairāk par trim automašīnu stāvvietām un dzīvojamām ēkām, kurās veic nozīmīgu atjaunošanu, ar vairāk par trim automašīnu stāvvietām,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1. vismaz vienu uzlādes punktu. Šī apakšpunkta prasība ir attiecināma uz jaunām dzīvojamajām ēkām, t.i. dzīvojamās ēkas nozīmīgas atjaunošanas gadījumā nav obligāta;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2. kabeļu iepriekšēju ierīkošanu vismaz 50 % automašīnu stāvvietām, bet pārējām automašīnu stāvvietām – kabeļkanālus, t. i., elektrības kabeļiem paredzētus kanālus, lai vēlākā stadijā būtu iespējams ierīkot elektrotransportlīdzekļu, ar elektroenerģiju darbināmu velosipēdu un citu L kategorijas transportlīdzekļu tipu uzlādes punktus;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3. vismaz divas velosipēdu stāvvietas katrai dzīvojamās ēkas vienībai (ēkai, ēkas sekcijai, stāvam vai dzīvoklim, kas projektēts vai pielāgots patstāvīgai izmantošanai).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8</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 un 130.</w:t>
            </w:r>
            <w:r w:rsidR="00000000" w:rsidRPr="00000000" w:rsidDel="00000000">
              <w:rPr>
                <w:vertAlign w:val="superscript"/>
                <w:rtl w:val="0"/>
              </w:rPr>
              <w:t xml:space="preserve">7 </w:t>
            </w:r>
            <w:r w:rsidR="00000000" w:rsidRPr="00000000" w:rsidDel="00000000">
              <w:rPr>
                <w:rtl w:val="0"/>
              </w:rPr>
              <w:t xml:space="preserve">punktā minētā automašīnu stāvvieta ir gan tā, kas ir ēkā, gan tā, kas atrodas fiziski blakus ēkai.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9</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 un 130.</w:t>
            </w:r>
            <w:r w:rsidR="00000000" w:rsidRPr="00000000" w:rsidDel="00000000">
              <w:rPr>
                <w:vertAlign w:val="superscript"/>
                <w:rtl w:val="0"/>
              </w:rPr>
              <w:t xml:space="preserve">7</w:t>
            </w:r>
            <w:r w:rsidR="00000000" w:rsidRPr="00000000" w:rsidDel="00000000">
              <w:rPr>
                <w:rtl w:val="0"/>
              </w:rPr>
              <w:t xml:space="preserve"> punktā minētais nozīmīgās atjaunošanas gadījums ir tāds, kas aptver autostāvvietas vai ēkas elektroinfrastruktūru.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10</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 un 130.</w:t>
            </w:r>
            <w:r w:rsidR="00000000" w:rsidRPr="00000000" w:rsidDel="00000000">
              <w:rPr>
                <w:vertAlign w:val="superscript"/>
                <w:rtl w:val="0"/>
              </w:rPr>
              <w:t xml:space="preserve">7</w:t>
            </w:r>
            <w:r w:rsidR="00000000" w:rsidRPr="00000000" w:rsidDel="00000000">
              <w:rPr>
                <w:rtl w:val="0"/>
              </w:rPr>
              <w:t xml:space="preserve"> punktā minētās prasības var nepiemērot izolētai mikrosistēmai, ja prasību izpildes rezultātā rastos būtiskas problēmas vietējās energosistēmas darbībai un tiktu apdraudēta vietējā tīkla stabilitāte.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sz w:val="20"/>
                <w:vertAlign w:val="superscript"/>
                <w:rtl w:val="0"/>
              </w:rPr>
              <w:t xml:space="preserve">11</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 un 130.</w:t>
            </w:r>
            <w:r w:rsidR="00000000" w:rsidRPr="00000000" w:rsidDel="00000000">
              <w:rPr>
                <w:vertAlign w:val="superscript"/>
                <w:rtl w:val="0"/>
              </w:rPr>
              <w:t xml:space="preserve">7</w:t>
            </w:r>
            <w:r w:rsidR="00000000" w:rsidRPr="00000000" w:rsidDel="00000000">
              <w:rPr>
                <w:rtl w:val="0"/>
              </w:rPr>
              <w:t xml:space="preserve"> punktā minētās prasības nozīmīgas atjaunošanas gadījumā var nepiemērot, ja uzlādes punktu un kabeļkanālu ierīkošanas izmaksas pārsniedz 10 % no ēkas nozīmīgas atjaunošanas kopējām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1. un 130.</w:t>
            </w:r>
            <w:r w:rsidR="00000000" w:rsidRPr="00000000" w:rsidDel="00000000">
              <w:rPr>
                <w:vertAlign w:val="superscript"/>
                <w:rtl w:val="0"/>
              </w:rPr>
              <w:t xml:space="preserve">7</w:t>
            </w:r>
            <w:r w:rsidR="00000000" w:rsidRPr="00000000" w:rsidDel="00000000">
              <w:rPr>
                <w:rtl w:val="0"/>
              </w:rPr>
              <w:t xml:space="preserve">1. apakšpunktā minētais uzlādes punkts nodrošina: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1. viedo uzlādi;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2. vajadzības gadījumā arī divvirziena uzlādi;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3. ekspluatāciju, balstoties uz bezīpašnieka un nediskriminējošiem sakaru protokoliem un standartiem.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13</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2.apakšpunktā un 130.</w:t>
            </w:r>
            <w:r w:rsidR="00000000" w:rsidRPr="00000000" w:rsidDel="00000000">
              <w:rPr>
                <w:vertAlign w:val="superscript"/>
                <w:rtl w:val="0"/>
              </w:rPr>
              <w:t xml:space="preserve">7</w:t>
            </w:r>
            <w:r w:rsidR="00000000" w:rsidRPr="00000000" w:rsidDel="00000000">
              <w:rPr>
                <w:rtl w:val="0"/>
              </w:rPr>
              <w:t xml:space="preserve">2.apakšpunktā minēto kabeļu iepriekšējā ierīkošanā ierīkoto kabeļu izmēru paredz tādu, lai visās stāvvietas vietās ierīkotos uzlādes punktus varētu izmantot vienlaikus, nepieciešamības gadījumā paredzot arī slodzes vai uzlādes pārvaldības sistēmu.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sz w:val="20"/>
                <w:vertAlign w:val="superscript"/>
                <w:rtl w:val="0"/>
              </w:rPr>
              <w:t xml:space="preserve">14</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3.apakšpupunktā un 130.</w:t>
            </w:r>
            <w:r w:rsidR="00000000" w:rsidRPr="00000000" w:rsidDel="00000000">
              <w:rPr>
                <w:sz w:val="20"/>
                <w:vertAlign w:val="superscript"/>
                <w:rtl w:val="0"/>
              </w:rPr>
              <w:t xml:space="preserve">7</w:t>
            </w:r>
            <w:r w:rsidR="00000000" w:rsidRPr="00000000" w:rsidDel="00000000">
              <w:rPr>
                <w:rtl w:val="0"/>
              </w:rPr>
              <w:t xml:space="preserve">3.apakšpunktā noteiktās prasības par velosipēdu stāvvietu skaitu var koriģēt ar būvspeciālista pamatojumu, to iekļaujot būvniecības ieceres dokumentācijā.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sz w:val="20"/>
                <w:vertAlign w:val="superscript"/>
                <w:rtl w:val="0"/>
              </w:rPr>
              <w:t xml:space="preserve">15</w:t>
            </w:r>
            <w:r w:rsidR="00000000" w:rsidRPr="00000000" w:rsidDel="00000000">
              <w:rPr>
                <w:sz w:val="20"/>
                <w:rtl w:val="0"/>
              </w:rPr>
              <w:t xml:space="preserve">.</w:t>
            </w:r>
            <w:r w:rsidR="00000000" w:rsidRPr="00000000" w:rsidDel="00000000">
              <w:rPr>
                <w:rtl w:val="0"/>
              </w:rPr>
              <w:t xml:space="preserve"> Ja šo noteikumu 130.</w:t>
            </w:r>
            <w:r w:rsidR="00000000" w:rsidRPr="00000000" w:rsidDel="00000000">
              <w:rPr>
                <w:vertAlign w:val="superscript"/>
                <w:rtl w:val="0"/>
              </w:rPr>
              <w:t xml:space="preserve">7</w:t>
            </w:r>
            <w:r w:rsidR="00000000" w:rsidRPr="00000000" w:rsidDel="00000000">
              <w:rPr>
                <w:rtl w:val="0"/>
              </w:rPr>
              <w:t xml:space="preserve">3.apakšpunktā minēto prasību par divām velosipēdu stāvvietām uz katru dzīvojamās ēkas vienību nozīmīgas atjaunošanas gadījumā nav iespējams izpildīt, tad paredz pēc iespējas vairāk velosipēdu stāvvietas vietu.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16</w:t>
            </w:r>
            <w:r w:rsidR="00000000" w:rsidRPr="00000000" w:rsidDel="00000000">
              <w:rPr>
                <w:rtl w:val="0"/>
              </w:rPr>
              <w:t xml:space="preserve">. Ja tas ir tehniski iespējams un ekonomiski pamatoti, tad jaunu dzīvojamo ēku un nozīmīgi atjaunotu dzīvojamo ēku (izņemot veinģimeņu māju, ja izmaksas pārsniedz ieguvumus) paredz ar aprīkojumu, kas nodrošina: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16</w:t>
            </w:r>
            <w:r w:rsidR="00000000" w:rsidRPr="00000000" w:rsidDel="00000000">
              <w:rPr>
                <w:rtl w:val="0"/>
              </w:rPr>
              <w:t xml:space="preserve">1. nepārtrauktu elektronisku uzraudzību, kurā mēra sistēmu efektivitāti, būtiskas novirzes, kā arī informē par apkopes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16</w:t>
            </w:r>
            <w:r w:rsidR="00000000" w:rsidRPr="00000000" w:rsidDel="00000000">
              <w:rPr>
                <w:rtl w:val="0"/>
              </w:rPr>
              <w:t xml:space="preserve">2. efektīvu vadību, kas nodrošina optimālu enerģijas ražošanu, sadali, uzkrāšanu, izmantojumu un attiecīgā gadījumā arī hidraulisko līdzsvaru;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16</w:t>
            </w:r>
            <w:r w:rsidR="00000000" w:rsidRPr="00000000" w:rsidDel="00000000">
              <w:rPr>
                <w:rtl w:val="0"/>
              </w:rPr>
              <w:t xml:space="preserve">3. spēju reaģēt uz ārējiem signāliem un koriģēt enerģijas patēriņu.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17</w:t>
            </w:r>
            <w:r w:rsidR="00000000" w:rsidRPr="00000000" w:rsidDel="00000000">
              <w:rPr>
                <w:rtl w:val="0"/>
              </w:rPr>
              <w:t xml:space="preserve">. Ēkas nozīmīgas atjaunošanas gadījumā izvērtē augstas efektivitātes alternatīvu sistēmu izmantošanu, piemēram, nelielu vēja elektrostaciju ierīkošanu, un tādu paredz, ja tas ir tehniski, funkcionāli un ekonomiski iespējams.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18</w:t>
            </w:r>
            <w:r w:rsidR="00000000" w:rsidRPr="00000000" w:rsidDel="00000000">
              <w:rPr>
                <w:rtl w:val="0"/>
              </w:rPr>
              <w:t xml:space="preserve">. Mainot būves elementu, kas ir norobežojošo konstrukciju daļa un kas būtiski ietekmē norobežojošo konstrukciju energoefektivitāti, būves elementa energoefektivitāte atbilst minimālajām energoefektivitātes prasībām, ciktāl tas ir tehniski, funkcionāli un ekonomiski iespējams.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19</w:t>
            </w:r>
            <w:r w:rsidR="00000000" w:rsidRPr="00000000" w:rsidDel="00000000">
              <w:rPr>
                <w:rtl w:val="0"/>
              </w:rPr>
              <w:t xml:space="preserve">. Šo noteikumu 11.</w:t>
            </w:r>
            <w:r w:rsidR="00000000" w:rsidRPr="00000000" w:rsidDel="00000000">
              <w:rPr>
                <w:vertAlign w:val="superscript"/>
                <w:rtl w:val="0"/>
              </w:rPr>
              <w:t xml:space="preserve">1</w:t>
            </w:r>
            <w:r w:rsidR="00000000" w:rsidRPr="00000000" w:rsidDel="00000000">
              <w:rPr>
                <w:rtl w:val="0"/>
              </w:rPr>
              <w:t xml:space="preserve"> nodaļā un 12.12. pakšnodaļā vārds "ēka" ir lietots ar nozīmi, ka tā ir būve ar jumtu un sienām, kurai iekštelpu vides regulēšanai izmanto enerģiju."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(LTRK - 23.03.2026.)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[23.03.2026. vēstulē 4.iebildums]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Vēlamies vērst uzmanību, ka atbilstoši Direktīvas Nr. 2024/1275 14. panta 3. punktam dalībvalstīm ir tiesības koriģēt prasības attiecībā uz vietu skaitu velosipēdu stāvvietā konkrētām nedzīvojamo ēku kategorijām, kurām parasti ar velosipēdu nepiekļūst. Uzskatām, ka veloinfrastruktūras attīstība ir prioritizējama mērķtiecīgi – tajās pilsētvides zonās, kur pastāv reāls pieprasījums. Kā izņēmumi, kur nepastāvētu pietiekams pieprasījums būtu norādāmi, piemēram, objekti ārpus pilsētām, ražošanas infrastruktūra, noliktavas, palīgēkas u.c. objekti. Nepamatota būvniecības apjomu palielināšana vietās ar zemu pieprasījumu ir pretrunā ar ilgtspējas principiem, jo lieka materiālu izmantošana rada nevajadzīgu siltumnīcefekta gāzu (SEG) emisiju slogu būvniecības procesā. Papildus norādām, ka esošie tehnoloģiskie risinājumi nodrošina elektrovelosipēdu sniedzamību līdz pat 100 km, kas ir pietiekami ikdienas mobilitātes vajadzībām bez papildu uzlādes. Līdz ar to obligāta uzlādes punktu izbūve publiskās stāvvietās šobrīd vispārīgi pat nebūtu uzskatāma par kritisku vai lietderīgu investīciju.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tajā nosakot ēku kategorijas uz kurām neattiecās velostāvvietu ierīkošanas prasības.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noteikumu projekts neparedz velosipēdu uzlādes vietu (parastu sadzīves rozešu) ierīkošanu uzreiz. Vienlaikus, prasības kabeļu iepriekšējai ierīkošanai un kabeļu kanālu paredzēšanai tiek pamatota ar ideju, ka būtu jānodrošina maksimāli daudz, lai šādu velosipēdu uzlādes vietu (parastu sadzīves rozešu) ierīkošana būtu iespējama un vienkārša, ja parādās šāda nepieciešamība.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Papildināt ar jaunu 11.</w:t>
            </w:r>
            <w:r w:rsidR="00000000" w:rsidRPr="00000000" w:rsidDel="00000000">
              <w:rPr>
                <w:vertAlign w:val="superscript"/>
                <w:rtl w:val="0"/>
              </w:rPr>
              <w:t xml:space="preserve">1 </w:t>
            </w:r>
            <w:r w:rsidR="00000000" w:rsidRPr="00000000" w:rsidDel="00000000">
              <w:rPr>
                <w:rtl w:val="0"/>
              </w:rPr>
              <w:t xml:space="preserve">nodaļu "Energoefektivitāte un elektromobilitāte" ar 130.</w:t>
            </w:r>
            <w:r w:rsidR="00000000" w:rsidRPr="00000000" w:rsidDel="00000000">
              <w:rPr>
                <w:vertAlign w:val="superscript"/>
                <w:rtl w:val="0"/>
              </w:rPr>
              <w:t xml:space="preserve">2</w:t>
            </w:r>
            <w:r w:rsidR="00000000" w:rsidRPr="00000000" w:rsidDel="00000000">
              <w:rPr>
                <w:rtl w:val="0"/>
              </w:rPr>
              <w:t xml:space="preserve">, 130.</w:t>
            </w:r>
            <w:r w:rsidR="00000000" w:rsidRPr="00000000" w:rsidDel="00000000">
              <w:rPr>
                <w:vertAlign w:val="superscript"/>
                <w:rtl w:val="0"/>
              </w:rPr>
              <w:t xml:space="preserve">3</w:t>
            </w:r>
            <w:r w:rsidR="00000000" w:rsidRPr="00000000" w:rsidDel="00000000">
              <w:rPr>
                <w:rtl w:val="0"/>
              </w:rPr>
              <w:t xml:space="preserve">, 130.</w:t>
            </w:r>
            <w:r w:rsidR="00000000" w:rsidRPr="00000000" w:rsidDel="00000000">
              <w:rPr>
                <w:vertAlign w:val="superscript"/>
                <w:rtl w:val="0"/>
              </w:rPr>
              <w:t xml:space="preserve">4</w:t>
            </w:r>
            <w:r w:rsidR="00000000" w:rsidRPr="00000000" w:rsidDel="00000000">
              <w:rPr>
                <w:rtl w:val="0"/>
              </w:rPr>
              <w:t xml:space="preserve">, 130.</w:t>
            </w:r>
            <w:r w:rsidR="00000000" w:rsidRPr="00000000" w:rsidDel="00000000">
              <w:rPr>
                <w:vertAlign w:val="superscript"/>
                <w:rtl w:val="0"/>
              </w:rPr>
              <w:t xml:space="preserve">5</w:t>
            </w:r>
            <w:r w:rsidR="00000000" w:rsidRPr="00000000" w:rsidDel="00000000">
              <w:rPr>
                <w:rtl w:val="0"/>
              </w:rPr>
              <w:t xml:space="preserve">, 130.</w:t>
            </w:r>
            <w:r w:rsidR="00000000" w:rsidRPr="00000000" w:rsidDel="00000000">
              <w:rPr>
                <w:vertAlign w:val="superscript"/>
                <w:rtl w:val="0"/>
              </w:rPr>
              <w:t xml:space="preserve">6</w:t>
            </w:r>
            <w:r w:rsidR="00000000" w:rsidRPr="00000000" w:rsidDel="00000000">
              <w:rPr>
                <w:rtl w:val="0"/>
              </w:rPr>
              <w:t xml:space="preserve">, 130.</w:t>
            </w:r>
            <w:r w:rsidR="00000000" w:rsidRPr="00000000" w:rsidDel="00000000">
              <w:rPr>
                <w:vertAlign w:val="superscript"/>
                <w:rtl w:val="0"/>
              </w:rPr>
              <w:t xml:space="preserve">7</w:t>
            </w:r>
            <w:r w:rsidR="00000000" w:rsidRPr="00000000" w:rsidDel="00000000">
              <w:rPr>
                <w:rtl w:val="0"/>
              </w:rPr>
              <w:t xml:space="preserve">, 130.</w:t>
            </w:r>
            <w:r w:rsidR="00000000" w:rsidRPr="00000000" w:rsidDel="00000000">
              <w:rPr>
                <w:vertAlign w:val="superscript"/>
                <w:rtl w:val="0"/>
              </w:rPr>
              <w:t xml:space="preserve">8</w:t>
            </w:r>
            <w:r w:rsidR="00000000" w:rsidRPr="00000000" w:rsidDel="00000000">
              <w:rPr>
                <w:rtl w:val="0"/>
              </w:rPr>
              <w:t xml:space="preserve">., 130.</w:t>
            </w:r>
            <w:r w:rsidR="00000000" w:rsidRPr="00000000" w:rsidDel="00000000">
              <w:rPr>
                <w:vertAlign w:val="superscript"/>
                <w:rtl w:val="0"/>
              </w:rPr>
              <w:t xml:space="preserve">9</w:t>
            </w:r>
            <w:r w:rsidR="00000000" w:rsidRPr="00000000" w:rsidDel="00000000">
              <w:rPr>
                <w:rtl w:val="0"/>
              </w:rPr>
              <w:t xml:space="preserve">., 130.</w:t>
            </w:r>
            <w:r w:rsidR="00000000" w:rsidRPr="00000000" w:rsidDel="00000000">
              <w:rPr>
                <w:vertAlign w:val="superscript"/>
                <w:rtl w:val="0"/>
              </w:rPr>
              <w:t xml:space="preserve">10</w:t>
            </w:r>
            <w:r w:rsidR="00000000" w:rsidRPr="00000000" w:rsidDel="00000000">
              <w:rPr>
                <w:rtl w:val="0"/>
              </w:rPr>
              <w:t xml:space="preserve">., 130.</w:t>
            </w:r>
            <w:r w:rsidR="00000000" w:rsidRPr="00000000" w:rsidDel="00000000">
              <w:rPr>
                <w:vertAlign w:val="superscript"/>
                <w:rtl w:val="0"/>
              </w:rPr>
              <w:t xml:space="preserve">11</w:t>
            </w:r>
            <w:r w:rsidR="00000000" w:rsidRPr="00000000" w:rsidDel="00000000">
              <w:rPr>
                <w:rtl w:val="0"/>
              </w:rPr>
              <w:t xml:space="preserve">., 130.</w:t>
            </w:r>
            <w:r w:rsidR="00000000" w:rsidRPr="00000000" w:rsidDel="00000000">
              <w:rPr>
                <w:vertAlign w:val="superscript"/>
                <w:rtl w:val="0"/>
              </w:rPr>
              <w:t xml:space="preserve">12</w:t>
            </w:r>
            <w:r w:rsidR="00000000" w:rsidRPr="00000000" w:rsidDel="00000000">
              <w:rPr>
                <w:rtl w:val="0"/>
              </w:rPr>
              <w:t xml:space="preserve">., 130.</w:t>
            </w:r>
            <w:r w:rsidR="00000000" w:rsidRPr="00000000" w:rsidDel="00000000">
              <w:rPr>
                <w:vertAlign w:val="superscript"/>
                <w:rtl w:val="0"/>
              </w:rPr>
              <w:t xml:space="preserve">13</w:t>
            </w:r>
            <w:r w:rsidR="00000000" w:rsidRPr="00000000" w:rsidDel="00000000">
              <w:rPr>
                <w:rtl w:val="0"/>
              </w:rPr>
              <w:t xml:space="preserve">. 130.</w:t>
            </w:r>
            <w:r w:rsidR="00000000" w:rsidRPr="00000000" w:rsidDel="00000000">
              <w:rPr>
                <w:vertAlign w:val="superscript"/>
                <w:rtl w:val="0"/>
              </w:rPr>
              <w:t xml:space="preserve">14</w:t>
            </w:r>
            <w:r w:rsidR="00000000" w:rsidRPr="00000000" w:rsidDel="00000000">
              <w:rPr>
                <w:rtl w:val="0"/>
              </w:rPr>
              <w:t xml:space="preserve">., 130.</w:t>
            </w:r>
            <w:r w:rsidR="00000000" w:rsidRPr="00000000" w:rsidDel="00000000">
              <w:rPr>
                <w:vertAlign w:val="superscript"/>
                <w:rtl w:val="0"/>
              </w:rPr>
              <w:t xml:space="preserve">15</w:t>
            </w:r>
            <w:r w:rsidR="00000000" w:rsidRPr="00000000" w:rsidDel="00000000">
              <w:rPr>
                <w:rtl w:val="0"/>
              </w:rPr>
              <w:t xml:space="preserve">., 130.</w:t>
            </w:r>
            <w:r w:rsidR="00000000" w:rsidRPr="00000000" w:rsidDel="00000000">
              <w:rPr>
                <w:vertAlign w:val="superscript"/>
                <w:rtl w:val="0"/>
              </w:rPr>
              <w:t xml:space="preserve">16</w:t>
            </w:r>
            <w:r w:rsidR="00000000" w:rsidRPr="00000000" w:rsidDel="00000000">
              <w:rPr>
                <w:rtl w:val="0"/>
              </w:rPr>
              <w:t xml:space="preserve">., 130.</w:t>
            </w:r>
            <w:r w:rsidR="00000000" w:rsidRPr="00000000" w:rsidDel="00000000">
              <w:rPr>
                <w:vertAlign w:val="superscript"/>
                <w:rtl w:val="0"/>
              </w:rPr>
              <w:t xml:space="preserve">17</w:t>
            </w:r>
            <w:r w:rsidR="00000000" w:rsidRPr="00000000" w:rsidDel="00000000">
              <w:rPr>
                <w:rtl w:val="0"/>
              </w:rPr>
              <w:t xml:space="preserve">., 130.</w:t>
            </w:r>
            <w:r w:rsidR="00000000" w:rsidRPr="00000000" w:rsidDel="00000000">
              <w:rPr>
                <w:vertAlign w:val="superscript"/>
                <w:rtl w:val="0"/>
              </w:rPr>
              <w:t xml:space="preserve">18</w:t>
            </w:r>
            <w:r w:rsidR="00000000" w:rsidRPr="00000000" w:rsidDel="00000000">
              <w:rPr>
                <w:rtl w:val="0"/>
              </w:rPr>
              <w:t xml:space="preserve">., 130.</w:t>
            </w:r>
            <w:r w:rsidR="00000000" w:rsidRPr="00000000" w:rsidDel="00000000">
              <w:rPr>
                <w:vertAlign w:val="superscript"/>
                <w:rtl w:val="0"/>
              </w:rPr>
              <w:t xml:space="preserve">19</w:t>
            </w:r>
            <w:r w:rsidR="00000000" w:rsidRPr="00000000" w:rsidDel="00000000">
              <w:rPr>
                <w:rtl w:val="0"/>
              </w:rPr>
              <w:t xml:space="preserve">., 130.</w:t>
            </w:r>
            <w:r w:rsidR="00000000" w:rsidRPr="00000000" w:rsidDel="00000000">
              <w:rPr>
                <w:vertAlign w:val="superscript"/>
                <w:rtl w:val="0"/>
              </w:rPr>
              <w:t xml:space="preserve">20</w:t>
            </w:r>
            <w:r w:rsidR="00000000" w:rsidRPr="00000000" w:rsidDel="00000000">
              <w:rPr>
                <w:rtl w:val="0"/>
              </w:rPr>
              <w:t xml:space="preserve">., 130.</w:t>
            </w:r>
            <w:r w:rsidR="00000000" w:rsidRPr="00000000" w:rsidDel="00000000">
              <w:rPr>
                <w:vertAlign w:val="superscript"/>
                <w:rtl w:val="0"/>
              </w:rPr>
              <w:t xml:space="preserve">21</w:t>
            </w:r>
            <w:r w:rsidR="00000000" w:rsidRPr="00000000" w:rsidDel="00000000">
              <w:rPr>
                <w:rtl w:val="0"/>
              </w:rPr>
              <w:t xml:space="preserve">., 130.</w:t>
            </w:r>
            <w:r w:rsidR="00000000" w:rsidRPr="00000000" w:rsidDel="00000000">
              <w:rPr>
                <w:vertAlign w:val="superscript"/>
                <w:rtl w:val="0"/>
              </w:rPr>
              <w:t xml:space="preserve">22</w:t>
            </w:r>
            <w:r w:rsidR="00000000" w:rsidRPr="00000000" w:rsidDel="00000000">
              <w:rPr>
                <w:rtl w:val="0"/>
              </w:rPr>
              <w:t xml:space="preserve">., 130.</w:t>
            </w:r>
            <w:r w:rsidR="00000000" w:rsidRPr="00000000" w:rsidDel="00000000">
              <w:rPr>
                <w:vertAlign w:val="superscript"/>
                <w:rtl w:val="0"/>
              </w:rPr>
              <w:t xml:space="preserve">23.</w:t>
            </w:r>
            <w:r w:rsidR="00000000" w:rsidRPr="00000000" w:rsidDel="00000000">
              <w:rPr>
                <w:rtl w:val="0"/>
              </w:rPr>
              <w:t xml:space="preserve">, 130.</w:t>
            </w:r>
            <w:r w:rsidR="00000000" w:rsidRPr="00000000" w:rsidDel="00000000">
              <w:rPr>
                <w:vertAlign w:val="superscript"/>
                <w:rtl w:val="0"/>
              </w:rPr>
              <w:t xml:space="preserve">24</w:t>
            </w:r>
            <w:r w:rsidR="00000000" w:rsidRPr="00000000" w:rsidDel="00000000">
              <w:rPr>
                <w:rtl w:val="0"/>
              </w:rPr>
              <w:t xml:space="preserve">, 130.</w:t>
            </w:r>
            <w:r w:rsidR="00000000" w:rsidRPr="00000000" w:rsidDel="00000000">
              <w:rPr>
                <w:vertAlign w:val="superscript"/>
                <w:rtl w:val="0"/>
              </w:rPr>
              <w:t xml:space="preserve">25 </w:t>
            </w:r>
            <w:r w:rsidR="00000000" w:rsidRPr="00000000" w:rsidDel="00000000">
              <w:rPr>
                <w:rtl w:val="0"/>
              </w:rPr>
              <w:t xml:space="preserve">un 130.</w:t>
            </w:r>
            <w:r w:rsidR="00000000" w:rsidRPr="00000000" w:rsidDel="00000000">
              <w:rPr>
                <w:vertAlign w:val="superscript"/>
                <w:rtl w:val="0"/>
              </w:rPr>
              <w:t xml:space="preserve">26</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1</w:t>
            </w:r>
            <w:r w:rsidR="00000000" w:rsidRPr="00000000" w:rsidDel="00000000">
              <w:rPr>
                <w:rtl w:val="0"/>
              </w:rPr>
              <w:t xml:space="preserve"> Energoefektivitāte un elektromobilitāte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1</w:t>
            </w:r>
            <w:r w:rsidR="00000000" w:rsidRPr="00000000" w:rsidDel="00000000">
              <w:rPr>
                <w:rtl w:val="0"/>
              </w:rPr>
              <w:t xml:space="preserve">1 Vispārīgās prasības energoefektivitātes un elektromobilitātes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w:t>
            </w:r>
            <w:r w:rsidR="00000000" w:rsidRPr="00000000" w:rsidDel="00000000">
              <w:rPr>
                <w:rtl w:val="0"/>
              </w:rPr>
              <w:t xml:space="preserve"> Jaunu ēku projektē tā, lai tās energoefektivitāte atbilst minimālajām prasībām jaunu ēku norobežojošo konstrukciju siltumtehnikai.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3</w:t>
            </w:r>
            <w:r w:rsidR="00000000" w:rsidRPr="00000000" w:rsidDel="00000000">
              <w:rPr>
                <w:rtl w:val="0"/>
              </w:rPr>
              <w:t xml:space="preserve"> Ja ēku atjauno, lai tā atbilstu minimālajām energoefektivitātes prasībām, nodrošina atbilstību būves elementu minimālajām energoefektivitātes prasībām saskaņā ar būvnormatīvos noteikto regulējumu jaunu ēku norobežojošo konstrukciju siltumtehnikai, bet nozīmīgas atjaunošanas gadījumā – esošu ēku atjaunošana un pārbūves norobežojošo konstrukciju siltumtehnikai.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4</w:t>
            </w:r>
            <w:r w:rsidR="00000000" w:rsidRPr="00000000" w:rsidDel="00000000">
              <w:rPr>
                <w:rtl w:val="0"/>
              </w:rPr>
              <w:t xml:space="preserve"> Ēkām, kurām veic nozīmīgu atjaunošanu, ciktāl tas ir tehniski, funkcionāli un ekonomiski iespējams, to risina, lai ēkas vai tās atjaunotās daļas energoefektivitāte tiktu uzlabota, izpildot minimālās prasības energoefektivitātes jomā. Minētās prasības piemēro atjaunojamajai ēkai vai ēkas vienībai kopumā. Papildus vai kā alternatīvu, minimālās prasības energoefektivitātes jomā var piemērot tikai atjaunojamajiem būves elementiem.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 Saules enerģijas iekārtu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1. jaunai publiskā sektora subjekta ēkai ar kopējo platību lielāku par 250m</w:t>
            </w:r>
            <w:r w:rsidR="00000000" w:rsidRPr="00000000" w:rsidDel="00000000">
              <w:rPr>
                <w:vertAlign w:val="superscript"/>
                <w:rtl w:val="0"/>
              </w:rPr>
              <w:t xml:space="preserve">2</w:t>
            </w:r>
            <w:r w:rsidR="00000000" w:rsidRPr="00000000" w:rsidDel="00000000">
              <w:rPr>
                <w:rtl w:val="0"/>
              </w:rPr>
              <w:t xml:space="preserve">. Šā apakšpunkta prasība ir piemērojama no 2026. gada 31. decembra;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2. jaunai nedzīvojamai ēkai ar kopējo platību lielāku par 250m</w:t>
            </w:r>
            <w:r w:rsidR="00000000" w:rsidRPr="00000000" w:rsidDel="00000000">
              <w:rPr>
                <w:vertAlign w:val="superscript"/>
                <w:rtl w:val="0"/>
              </w:rPr>
              <w:t xml:space="preserve">2</w:t>
            </w:r>
            <w:r w:rsidR="00000000" w:rsidRPr="00000000" w:rsidDel="00000000">
              <w:rPr>
                <w:rtl w:val="0"/>
              </w:rPr>
              <w:t xml:space="preserve">. Šā apakšpunkta prasība ir piemērojama no 2026. gada 31. decembra;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3. jaunai dzīvojamai ēkai. Šā apakšpunkta prasība ir piemērojama no 2029. gada 31. decembra;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4. jaunai autostāvvietai ar jumtu, kas atrodas fiziski blakus citai ēkai. Šā apakšpunkta prasība ir piemērojama no 2029. gada 31. decembra;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5</w:t>
            </w:r>
            <w:r w:rsidR="00000000" w:rsidRPr="00000000" w:rsidDel="00000000">
              <w:rPr>
                <w:rtl w:val="0"/>
              </w:rPr>
              <w:t xml:space="preserve">5. nedzīvojamajās ēkas ar kopējo platību lielāku par 500 m</w:t>
            </w:r>
            <w:r w:rsidR="00000000" w:rsidRPr="00000000" w:rsidDel="00000000">
              <w:rPr>
                <w:vertAlign w:val="superscript"/>
                <w:rtl w:val="0"/>
              </w:rPr>
              <w:t xml:space="preserve">2</w:t>
            </w:r>
            <w:r w:rsidR="00000000" w:rsidRPr="00000000" w:rsidDel="00000000">
              <w:rPr>
                <w:rtl w:val="0"/>
              </w:rPr>
              <w:t xml:space="preserve"> nozīmīgas atjaunošanas gadījumā vai veicot darbību, kurai nepieciešams būvvaldes saskaņojums, darbiem uz jumta vai ēkas inženiertehniskās sistēmas uzstādīšanai. Šā apakšpunkta prasība piemērojama no 2027. gada 31. decembra.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6</w:t>
            </w:r>
            <w:r w:rsidR="00000000" w:rsidRPr="00000000" w:rsidDel="00000000">
              <w:rPr>
                <w:rtl w:val="0"/>
              </w:rPr>
              <w:t xml:space="preserve"> Jaunām nedzīvojamām ēkām ar vairāk par piecām automašīnu stāvvietām un nedzīvojamām ēkām, kurās veic nozīmīgu atjaunošanu, ar vairāk par piecām automašīnu stāvvietām,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sz w:val="20"/>
                <w:vertAlign w:val="superscript"/>
                <w:rtl w:val="0"/>
              </w:rPr>
              <w:t xml:space="preserve">6</w:t>
            </w:r>
            <w:r w:rsidR="00000000" w:rsidRPr="00000000" w:rsidDel="00000000">
              <w:rPr>
                <w:rtl w:val="0"/>
              </w:rPr>
              <w:t xml:space="preserve">1. vismaz vienu uzlādes punktu uz katrām piecām stāvvietām. Biroju ēkas gadījumā vienu uzlādes punktu paredz uz katrām divām stāvvietām;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6</w:t>
            </w:r>
            <w:r w:rsidR="00000000" w:rsidRPr="00000000" w:rsidDel="00000000">
              <w:rPr>
                <w:rtl w:val="0"/>
              </w:rPr>
              <w:t xml:space="preserve">2. kabeļu iepriekšēju ierīkošanu vismaz 50 % automašīnu stāvvietām, bet pārējām automašīnu stāvvietām – kabeļkanālus, t.i. elektrības kabeļiem paredzētus kanālus, lai vēlāk būtu iespējams ierīkot elektrotransportlīdzekļu, ar elektroenerģiju darbināmu velosipēdu un citu L kategorijas transportlīdzekļu tipu uzlādes punktus. Šo noteikumu 130.</w:t>
            </w:r>
            <w:r w:rsidR="00000000" w:rsidRPr="00000000" w:rsidDel="00000000">
              <w:rPr>
                <w:vertAlign w:val="superscript"/>
                <w:rtl w:val="0"/>
              </w:rPr>
              <w:t xml:space="preserve">6</w:t>
            </w:r>
            <w:r w:rsidR="00000000" w:rsidRPr="00000000" w:rsidDel="00000000">
              <w:rPr>
                <w:rtl w:val="0"/>
              </w:rPr>
              <w:t xml:space="preserve">1. apakšpunktā minētā uzlādes punkta vajadzībām ierīkoto kabeli iekļauj šajā punktā minēto iepriekš ierīkotu kabeļu sastāvā;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6</w:t>
            </w:r>
            <w:r w:rsidR="00000000" w:rsidRPr="00000000" w:rsidDel="00000000">
              <w:rPr>
                <w:rtl w:val="0"/>
              </w:rPr>
              <w:t xml:space="preserve">3. velosipēdu stāvvietas, kas veido vismaz 10 % no kopējās lietotāju kapacitātes, paredzot vietu arī lielāka izmēra velosipēdiem nekā standarta velosipēdi.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 Jaunām dzīvojamām ēkām ar vairāk par trim automašīnu stāvvietām un dzīvojamām ēkām, kurās veic nozīmīgu atjaunošanu, ar vairāk par trim automašīnu stāvvietām,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1. vismaz vienu uzlādes punktu. Šī apakšpunkta prasība ir attiecināma uz jaunām dzīvojamajām ēkām, t.i. dzīvojamās ēkas nozīmīgas atjaunošanas gadījumā nav obligāta;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2. kabeļu iepriekšēju ierīkošanu vismaz 50 % automašīnu stāvvietām, bet pārējām automašīnu stāvvietām – kabeļkanālus, t.i., elektrības kabeļiem paredzētus kanālus, lai vēlākā stadijā būtu iespējams ierīkot elektrotransportlīdzekļu, ar elektroenerģiju darbināmu velosipēdu un citu L kategorijas transportlīdzekļu tipu uzlādes punktus. Šo noteikumu 130.</w:t>
            </w:r>
            <w:r w:rsidR="00000000" w:rsidRPr="00000000" w:rsidDel="00000000">
              <w:rPr>
                <w:vertAlign w:val="superscript"/>
                <w:rtl w:val="0"/>
              </w:rPr>
              <w:t xml:space="preserve">7</w:t>
            </w:r>
            <w:r w:rsidR="00000000" w:rsidRPr="00000000" w:rsidDel="00000000">
              <w:rPr>
                <w:rtl w:val="0"/>
              </w:rPr>
              <w:t xml:space="preserve">1. apakšpunktā minētā uzlādes punkta vajadzībām ierīkoto kabeli iekļauj šajā punktā minēto iepriekš ierīkotu kabeļu sastāvā;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7</w:t>
            </w:r>
            <w:r w:rsidR="00000000" w:rsidRPr="00000000" w:rsidDel="00000000">
              <w:rPr>
                <w:rtl w:val="0"/>
              </w:rPr>
              <w:t xml:space="preserve">3. vismaz divas velosipēdu stāvvietas katrai dzīvojamās ēkas vienībai, t.i. ēkai, ēkas sekcijai, stāvam vai dzīvoklim, kas projektēts vai pielāgots patstāvīgai izmantošanai.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8</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 un 130.</w:t>
            </w:r>
            <w:r w:rsidR="00000000" w:rsidRPr="00000000" w:rsidDel="00000000">
              <w:rPr>
                <w:vertAlign w:val="superscript"/>
                <w:rtl w:val="0"/>
              </w:rPr>
              <w:t xml:space="preserve">7 </w:t>
            </w:r>
            <w:r w:rsidR="00000000" w:rsidRPr="00000000" w:rsidDel="00000000">
              <w:rPr>
                <w:rtl w:val="0"/>
              </w:rPr>
              <w:t xml:space="preserve">punktā minētā automašīnu stāvvieta ir gan tā, kas ir ēkā, gan tā, kas atrodas fiziski blakus ēkai.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9</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 un 130.</w:t>
            </w:r>
            <w:r w:rsidR="00000000" w:rsidRPr="00000000" w:rsidDel="00000000">
              <w:rPr>
                <w:vertAlign w:val="superscript"/>
                <w:rtl w:val="0"/>
              </w:rPr>
              <w:t xml:space="preserve">7</w:t>
            </w:r>
            <w:r w:rsidR="00000000" w:rsidRPr="00000000" w:rsidDel="00000000">
              <w:rPr>
                <w:rtl w:val="0"/>
              </w:rPr>
              <w:t xml:space="preserve"> punktā minētais nozīmīgās atjaunošanas gadījums ir tāds, kas aptver autostāvvietas vai ēkas elektroinfrastruktūru.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10</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1. un 130.</w:t>
            </w:r>
            <w:r w:rsidR="00000000" w:rsidRPr="00000000" w:rsidDel="00000000">
              <w:rPr>
                <w:vertAlign w:val="superscript"/>
                <w:rtl w:val="0"/>
              </w:rPr>
              <w:t xml:space="preserve">7</w:t>
            </w:r>
            <w:r w:rsidR="00000000" w:rsidRPr="00000000" w:rsidDel="00000000">
              <w:rPr>
                <w:rtl w:val="0"/>
              </w:rPr>
              <w:t xml:space="preserve">1. apakšpunktā minētais uzlādes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10</w:t>
            </w:r>
            <w:r w:rsidR="00000000" w:rsidRPr="00000000" w:rsidDel="00000000">
              <w:rPr>
                <w:rtl w:val="0"/>
              </w:rPr>
              <w:t xml:space="preserve">1. nodrošina viedo uzlādi;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10</w:t>
            </w:r>
            <w:r w:rsidR="00000000" w:rsidRPr="00000000" w:rsidDel="00000000">
              <w:rPr>
                <w:rtl w:val="0"/>
              </w:rPr>
              <w:t xml:space="preserve">2. vajadzības gadījumā nodrošina arī divvirziena uzlādi;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10</w:t>
            </w:r>
            <w:r w:rsidR="00000000" w:rsidRPr="00000000" w:rsidDel="00000000">
              <w:rPr>
                <w:rtl w:val="0"/>
              </w:rPr>
              <w:t xml:space="preserve">3. atbilst normatīvajiem aktiem elektrotransportlīdzekļu uzlādes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11</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2.apakšpunktā un 130.</w:t>
            </w:r>
            <w:r w:rsidR="00000000" w:rsidRPr="00000000" w:rsidDel="00000000">
              <w:rPr>
                <w:vertAlign w:val="superscript"/>
                <w:rtl w:val="0"/>
              </w:rPr>
              <w:t xml:space="preserve">7</w:t>
            </w:r>
            <w:r w:rsidR="00000000" w:rsidRPr="00000000" w:rsidDel="00000000">
              <w:rPr>
                <w:rtl w:val="0"/>
              </w:rPr>
              <w:t xml:space="preserve">2.apakšpunktā minēto kabeļu iepriekšējā ierīkošanā ierīkoto kabeļu izmēru paredz tādu, lai visās stāvvietas vietās ierīkotos uzlādes punktus varētu izmantot vienlaikus, nepieciešamības gadījumā paredzot arī slodzes vai uzlādes pārvaldības sistēmu.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 Ja tas ir tehniski, ekonomiski un funkcionāli iespējams, tad jaunu dzīvojamo ēku un nozīmīgi atjaunotu dzīvojamo ēku, izņemot viena dzīvokļa māju,  paredz ar aprīkojumu, kas nodrošina: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1. nepārtrauktu elektronisku uzraudzību, kurā mēra sistēmu efektivitāti, būtiskas novirzes, kā arī informē par apkopes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2. efektīvu vadību, kas nodrošina optimālu enerģijas ražošanu, sadali, uzkrāšanu, izmantojumu un attiecīgā gadījumā arī hidraulisko līdzsvaru;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12</w:t>
            </w:r>
            <w:r w:rsidR="00000000" w:rsidRPr="00000000" w:rsidDel="00000000">
              <w:rPr>
                <w:rtl w:val="0"/>
              </w:rPr>
              <w:t xml:space="preserve">3. spēju reaģēt uz ārējiem signāliem un koriģēt enerģijas patēriņu.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13</w:t>
            </w:r>
            <w:r w:rsidR="00000000" w:rsidRPr="00000000" w:rsidDel="00000000">
              <w:rPr>
                <w:rtl w:val="0"/>
              </w:rPr>
              <w:t xml:space="preserve"> Ēkas nozīmīgas atjaunošanas gadījumā izvērtē augstas efektivitātes alternatīvu sistēmu izmantošanu un tādu paredz, ja tas ir tehniski, funkcionāli un ekonomiski iespējams.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14</w:t>
            </w:r>
            <w:r w:rsidR="00000000" w:rsidRPr="00000000" w:rsidDel="00000000">
              <w:rPr>
                <w:rtl w:val="0"/>
              </w:rPr>
              <w:t xml:space="preserve"> Uzlabojot vai mainot būves elementu, kas ir norobežojošo konstrukciju daļa un kas būtiski ietekmē norobežojošo konstrukciju energoefektivitāti, būves elementa energoefektivitāte atbilst minimālajām energoefektivitātes prasībām, ciktāl tas ir tehniski, funkcionāli un ekonomiski iespējams. Ja tiek mainīts iekšējais inženiertīkls vai tā daļa, vai veikti tā uzlabojumi, tad attiecīgajās izmaiņas veicamas uzlabojot energoefektivitāti.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15 </w:t>
            </w:r>
            <w:r w:rsidR="00000000" w:rsidRPr="00000000" w:rsidDel="00000000">
              <w:rPr>
                <w:rtl w:val="0"/>
              </w:rPr>
              <w:t xml:space="preserve">Šo noteikumu 11.</w:t>
            </w:r>
            <w:r w:rsidR="00000000" w:rsidRPr="00000000" w:rsidDel="00000000">
              <w:rPr>
                <w:vertAlign w:val="superscript"/>
                <w:rtl w:val="0"/>
              </w:rPr>
              <w:t xml:space="preserve">1</w:t>
            </w:r>
            <w:r w:rsidR="00000000" w:rsidRPr="00000000" w:rsidDel="00000000">
              <w:rPr>
                <w:rtl w:val="0"/>
              </w:rPr>
              <w:t xml:space="preserve"> nodaļā un 12.12. apakšnodaļā vārds "ēka" ir lietots ar nozīmi, ka tā ir ar jumtu un sienām esoša būve, kuras iekštelpu vides regulēšanai izmanto šādam nolūkam paredzētu enerģiju un ir piemērojams Ēku energoefektivitātes likums.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1</w:t>
            </w:r>
            <w:r w:rsidR="00000000" w:rsidRPr="00000000" w:rsidDel="00000000">
              <w:rPr>
                <w:rtl w:val="0"/>
              </w:rPr>
              <w:t xml:space="preserve">2 Atkāpes no vispārīgajām prasībām energoefektivitātes un elektromobilitātes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16</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1., 130.</w:t>
            </w:r>
            <w:r w:rsidR="00000000" w:rsidRPr="00000000" w:rsidDel="00000000">
              <w:rPr>
                <w:vertAlign w:val="superscript"/>
                <w:rtl w:val="0"/>
              </w:rPr>
              <w:t xml:space="preserve">6</w:t>
            </w:r>
            <w:r w:rsidR="00000000" w:rsidRPr="00000000" w:rsidDel="00000000">
              <w:rPr>
                <w:rtl w:val="0"/>
              </w:rPr>
              <w:t xml:space="preserve">.2., 130.</w:t>
            </w:r>
            <w:r w:rsidR="00000000" w:rsidRPr="00000000" w:rsidDel="00000000">
              <w:rPr>
                <w:vertAlign w:val="superscript"/>
                <w:rtl w:val="0"/>
              </w:rPr>
              <w:t xml:space="preserve">7</w:t>
            </w:r>
            <w:r w:rsidR="00000000" w:rsidRPr="00000000" w:rsidDel="00000000">
              <w:rPr>
                <w:rtl w:val="0"/>
              </w:rPr>
              <w:t xml:space="preserve">1. un 130.</w:t>
            </w:r>
            <w:r w:rsidR="00000000" w:rsidRPr="00000000" w:rsidDel="00000000">
              <w:rPr>
                <w:vertAlign w:val="superscript"/>
                <w:rtl w:val="0"/>
              </w:rPr>
              <w:t xml:space="preserve">7</w:t>
            </w:r>
            <w:r w:rsidR="00000000" w:rsidRPr="00000000" w:rsidDel="00000000">
              <w:rPr>
                <w:rtl w:val="0"/>
              </w:rPr>
              <w:t xml:space="preserve">2. apakšpunktā minētās uzlādes punktu infrastruktūras jomas prasības nepiemēro, ja uzlādes punktu infrastruktūra būtu atkarīga no izolētas mikrosistēmas un prasību izpildes rezultātā rastos problēmas vietējās energosistēmas darbībai un tiktu apdraudēta vietējā tīkla stabilitāte.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17</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 un 130.</w:t>
            </w:r>
            <w:r w:rsidR="00000000" w:rsidRPr="00000000" w:rsidDel="00000000">
              <w:rPr>
                <w:vertAlign w:val="superscript"/>
                <w:rtl w:val="0"/>
              </w:rPr>
              <w:t xml:space="preserve">7</w:t>
            </w:r>
            <w:r w:rsidR="00000000" w:rsidRPr="00000000" w:rsidDel="00000000">
              <w:rPr>
                <w:rtl w:val="0"/>
              </w:rPr>
              <w:t xml:space="preserve"> punktā minētās prasības nozīmīgas atjaunošanas gadījumā var nepiemērot, ja uzlādes punktu un kabeļkanālu ierīkošanas izmaksas pārsniedz 10 % no ēkas nozīmīgas atjaunošanas kopējām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18</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3.apakšpupunktā un 130.</w:t>
            </w:r>
            <w:r w:rsidR="00000000" w:rsidRPr="00000000" w:rsidDel="00000000">
              <w:rPr>
                <w:vertAlign w:val="superscript"/>
                <w:rtl w:val="0"/>
              </w:rPr>
              <w:t xml:space="preserve">7</w:t>
            </w:r>
            <w:r w:rsidR="00000000" w:rsidRPr="00000000" w:rsidDel="00000000">
              <w:rPr>
                <w:rtl w:val="0"/>
              </w:rPr>
              <w:t xml:space="preserve">3.apakšpunktā noteiktās prasības par velosipēdu stāvvietu skaitu var koriģēt ar būvspeciālista pamatojumu, kas iekļauj arī novērtējumu par vietējām īpatnībām, attiecīgo pamatojumu pievienojot vai iekļaujot būvniecības ieceres dokumentācijā.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19</w:t>
            </w:r>
            <w:r w:rsidR="00000000" w:rsidRPr="00000000" w:rsidDel="00000000">
              <w:rPr>
                <w:rtl w:val="0"/>
              </w:rPr>
              <w:t xml:space="preserve"> Ja šo noteikumu 130.</w:t>
            </w:r>
            <w:r w:rsidR="00000000" w:rsidRPr="00000000" w:rsidDel="00000000">
              <w:rPr>
                <w:vertAlign w:val="superscript"/>
                <w:rtl w:val="0"/>
              </w:rPr>
              <w:t xml:space="preserve">7</w:t>
            </w:r>
            <w:r w:rsidR="00000000" w:rsidRPr="00000000" w:rsidDel="00000000">
              <w:rPr>
                <w:rtl w:val="0"/>
              </w:rPr>
              <w:t xml:space="preserve">3.apakšpunktā minēto prasību par divām velosipēdu stāvvietām uz katru dzīvojamās ēkas vienību nozīmīgas atjaunošanas gadījumā nav iespējams izpildīt, tad paredz pēc iespējas vairāk velosipēdu stāvvietas vietu.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 Šo noteikumu  6.</w:t>
            </w:r>
            <w:r w:rsidR="00000000" w:rsidRPr="00000000" w:rsidDel="00000000">
              <w:rPr>
                <w:vertAlign w:val="superscript"/>
                <w:rtl w:val="0"/>
              </w:rPr>
              <w:t xml:space="preserve">2</w:t>
            </w:r>
            <w:r w:rsidR="00000000" w:rsidRPr="00000000" w:rsidDel="00000000">
              <w:rPr>
                <w:rtl w:val="0"/>
              </w:rPr>
              <w:t xml:space="preserve"> un 130.</w:t>
            </w:r>
            <w:r w:rsidR="00000000" w:rsidRPr="00000000" w:rsidDel="00000000">
              <w:rPr>
                <w:vertAlign w:val="superscript"/>
                <w:rtl w:val="0"/>
              </w:rPr>
              <w:t xml:space="preserve">5</w:t>
            </w:r>
            <w:r w:rsidR="00000000" w:rsidRPr="00000000" w:rsidDel="00000000">
              <w:rPr>
                <w:rtl w:val="0"/>
              </w:rPr>
              <w:t xml:space="preserve"> punkta prasību par saules enerģijas sistēmu uzstādīšanu nepiemēro: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1. ja objekts neatbilst šo noteikumu 130.</w:t>
            </w:r>
            <w:r w:rsidR="00000000" w:rsidRPr="00000000" w:rsidDel="00000000">
              <w:rPr>
                <w:vertAlign w:val="superscript"/>
                <w:rtl w:val="0"/>
              </w:rPr>
              <w:t xml:space="preserve">15 </w:t>
            </w:r>
            <w:r w:rsidR="00000000" w:rsidRPr="00000000" w:rsidDel="00000000">
              <w:rPr>
                <w:rtl w:val="0"/>
              </w:rPr>
              <w:t xml:space="preserve">punktam;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2. ēkai, kas ir kultūras piemineklis vai kurā atrodas kultūras piemineklis, vai ēka atrodas kultūras pieminekļu teritorijā, vai pašvaldība ēkai noteikusi kultūrvēsturisko vērtību;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3. ēkai, kas atrodas aizsargājamā teritorijā vai tai noteikti arhitektoniski ierobežojumi, kas nepieļauj saules enerģijas sistēmu uzstādīšanu;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4. ēkai, kuras faktiskā enerģijas patēriņa cikls būtiski nesakrīt ar saules enerģijas ražošanas laiku, tajā skaitā izglītības iestāžu ēkas, piemēram, skolas, kurās mācību process nenotiek vasaras periodā, kad saules enerģijas sistēmas darbojas visefektīvāk;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5. ēkai, kas paredzēta izmantošanai periodiski,piemēram, tikai atsevišķu pasākumu laikā, vai ar būtiskiem pārtraukumiem;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6. uzstādīšanu būtiski ierobežo pastāvīgs ēnojums vai citi ārējie apstākļi;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  ja saules enerģijas sistēmu uzstādīšana konkrētajā objektā nav tehniski iespējama, ekonomiski pamatota vai funkcionāli īstenojama, t.sk.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7.1. tehnisku ierobežojumu dēļ,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7.1.1. ēkas konstrukciju nestspēja nav pietiekama un tās pastiprināšana ir nesamērīga;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7.1.2. jumta vai citas uzstādīšanas virsmas orientācija, slīpums vai platība būtiski ierobežo saules enerģijas ražošanas potenciālu;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7.1.3. jumta virsma vai cita uzstādīšanas virsma ir nepieciešama ēkas inženiertehnisko sistēmu vai tehnoloģisko iekārtu darbībai;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7.2. ekonomisku apsvērumu dēļ,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7.2.1. investīcijas atmaksāšanās periods pārsniedz ekonomiski pamatotu laikposmu, kas parasti ir 10 gadi, atmaksāšanās perioda noteikšanā ņemot vērā arī jau uzbūvētu daudzdzīvokļu dzīvojamo ēku tehnisko iespēju ierobežojumus, kuru dēļ saražoto elektroenerģiju būtu nepieciešams nodot kopējā tīklā un tajā pašā ēkā citā vietā to patērēt, kā arī enerģijas uzkrāšanas risinājuma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7.2.2. uzstādīšanas izmaksas ir nesamērīgas attiecībā pret ēkas vērtību, lietošanas ilgumu vai enerģijas patēriņu;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7.2.3. ēkā nav paredzēti risinājumi saražotās elektroenerģijas uzkrāšanai vai nodošanai elektrotīklā, bet tāda risinājuma paredzēšana nav ekonomiski pamatota;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7.3. funkcionālu vai drošības apsvērumu dēļ,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7.3.1. saules enerģijas sistēmas uzstādīšana traucē ēkas pamatfunkciju vai ekspluatācijas drošību;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7.3.2. ēka ir daļa no kritiskās infrastruktūras vai aizsardzības objektiem, kuros pastāv drošības ierobežojumi;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7.3.3. uzstādīšana nav savienojama ar ēkā notiekošajiem tehnoloģiskajiem procesiem;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7.4. ja saules enerģijas sistēmu aizstāj cita tehnoloģija saskaņā ar tehnoloģiju neitralitātes principu, piemēram, ja līdzvērtīgu enerģijas daudzumu paredz ražot izmantojot citu atjaunīgu energoavotu, piemēram, mazas jumta vēja turbīnas.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20</w:t>
            </w:r>
            <w:r w:rsidR="00000000" w:rsidRPr="00000000" w:rsidDel="00000000">
              <w:rPr>
                <w:rtl w:val="0"/>
              </w:rPr>
              <w:t xml:space="preserve">8. jaunai ēkai, ja līdz šo noteikumu 130.</w:t>
            </w:r>
            <w:r w:rsidR="00000000" w:rsidRPr="00000000" w:rsidDel="00000000">
              <w:rPr>
                <w:vertAlign w:val="superscript"/>
                <w:rtl w:val="0"/>
              </w:rPr>
              <w:t xml:space="preserve">5</w:t>
            </w:r>
            <w:r w:rsidR="00000000" w:rsidRPr="00000000" w:rsidDel="00000000">
              <w:rPr>
                <w:rtl w:val="0"/>
              </w:rPr>
              <w:t xml:space="preserve"> punktā minētajam datumam atbilstoši normatīvajiem aktiem būvniecības jomā būvniecības ieceres dokumentācija saskaņota vai iesniegta saskaņošanai institūcijā, kas pilda būvvaldes funkcijas.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21</w:t>
            </w:r>
            <w:r w:rsidR="00000000" w:rsidRPr="00000000" w:rsidDel="00000000">
              <w:rPr>
                <w:rtl w:val="0"/>
              </w:rPr>
              <w:t xml:space="preserve"> Šo noteikum 130.</w:t>
            </w:r>
            <w:r w:rsidR="00000000" w:rsidRPr="00000000" w:rsidDel="00000000">
              <w:rPr>
                <w:vertAlign w:val="superscript"/>
                <w:rtl w:val="0"/>
              </w:rPr>
              <w:t xml:space="preserve">20</w:t>
            </w:r>
            <w:r w:rsidR="00000000" w:rsidRPr="00000000" w:rsidDel="00000000">
              <w:rPr>
                <w:rtl w:val="0"/>
              </w:rPr>
              <w:t xml:space="preserve">7.apakšpunkta piemērošanas gadījumā to pamato ar tehniski ekonomisko izvērtējumu, kurā iekļauts saules enerģijas potenciāla novērtējums, izmaksu un ieguvumu analīze un alternatīvu risinājumu izvērtējums.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22</w:t>
            </w:r>
            <w:r w:rsidR="00000000" w:rsidRPr="00000000" w:rsidDel="00000000">
              <w:rPr>
                <w:rtl w:val="0"/>
              </w:rPr>
              <w:t xml:space="preserve"> Vietās, kur automašīnu paredzēts novietot uz neilgu laiku, piemēram, pie vairumtirdzniecības un mazumtirdzniecības pakalpojumu ēkas, kur parasti to novieto uz laiku līdz divām stundām, šo noteikumu 130.</w:t>
            </w:r>
            <w:r w:rsidR="00000000" w:rsidRPr="00000000" w:rsidDel="00000000">
              <w:rPr>
                <w:vertAlign w:val="superscript"/>
                <w:rtl w:val="0"/>
              </w:rPr>
              <w:t xml:space="preserve">6</w:t>
            </w:r>
            <w:r w:rsidR="00000000" w:rsidRPr="00000000" w:rsidDel="00000000">
              <w:rPr>
                <w:rtl w:val="0"/>
              </w:rPr>
              <w:t xml:space="preserve">1. apakšpunktā minēto uzlādes punktu skaitu var samazināt uzstādot vienu vai vairākus lieljaudas uzlādes punktus, vienlaikus nodrošinot, ka attiecīgajā vietā visu uzlādes punktu jaudu summa sakrīt vai pārsniedz jaudu, kādu nodrošinātu 130.</w:t>
            </w:r>
            <w:r w:rsidR="00000000" w:rsidRPr="00000000" w:rsidDel="00000000">
              <w:rPr>
                <w:vertAlign w:val="superscript"/>
                <w:rtl w:val="0"/>
              </w:rPr>
              <w:t xml:space="preserve">6</w:t>
            </w:r>
            <w:r w:rsidR="00000000" w:rsidRPr="00000000" w:rsidDel="00000000">
              <w:rPr>
                <w:rtl w:val="0"/>
              </w:rPr>
              <w:t xml:space="preserve">1. apakšpunktā minētais uzlādes punktu skaits, pieņemot, ka katra jauda būtu 11 kW. Minētais princips piemērojams tik tālu, cik tas nodrošinātu autostāvvietas lietotāju vajadzības par nepieciešamo uzlādes punktu skaitu.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23  </w:t>
            </w:r>
            <w:r w:rsidR="00000000" w:rsidRPr="00000000" w:rsidDel="00000000">
              <w:rPr>
                <w:rtl w:val="0"/>
              </w:rPr>
              <w:t xml:space="preserve">Ja pastāv kopējā tīkla ierobežojumi vai ir grūti prognozēt ar iepriekš ierīkotu kabeļu ierīkošanu saistītās tālākās faktiskās vajadzības, tad šo noteikumu 130.</w:t>
            </w:r>
            <w:r w:rsidR="00000000" w:rsidRPr="00000000" w:rsidDel="00000000">
              <w:rPr>
                <w:vertAlign w:val="superscript"/>
                <w:rtl w:val="0"/>
              </w:rPr>
              <w:t xml:space="preserve">6</w:t>
            </w:r>
            <w:r w:rsidR="00000000" w:rsidRPr="00000000" w:rsidDel="00000000">
              <w:rPr>
                <w:rtl w:val="0"/>
              </w:rPr>
              <w:t xml:space="preserve">2. un 130.</w:t>
            </w:r>
            <w:r w:rsidR="00000000" w:rsidRPr="00000000" w:rsidDel="00000000">
              <w:rPr>
                <w:vertAlign w:val="superscript"/>
                <w:rtl w:val="0"/>
              </w:rPr>
              <w:t xml:space="preserve">7</w:t>
            </w:r>
            <w:r w:rsidR="00000000" w:rsidRPr="00000000" w:rsidDel="00000000">
              <w:rPr>
                <w:rtl w:val="0"/>
              </w:rPr>
              <w:t xml:space="preserve">2. apakšpunktā minēto kabeļu iepriekšēju ierīkošanu pieļaujams aizstāt ar kabeļkanāliem ar ievilcējvadu, kabeļrenēm iekštelpu autostāvvietās un zonās bez cietā seguma un uzlādes punktu balstiem āra autostāvvietās.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24 </w:t>
            </w:r>
            <w:r w:rsidR="00000000" w:rsidRPr="00000000" w:rsidDel="00000000">
              <w:rPr>
                <w:rtl w:val="0"/>
              </w:rPr>
              <w:t xml:space="preserve">Šo noteikumu 130.</w:t>
            </w:r>
            <w:r w:rsidR="00000000" w:rsidRPr="00000000" w:rsidDel="00000000">
              <w:rPr>
                <w:vertAlign w:val="superscript"/>
                <w:rtl w:val="0"/>
              </w:rPr>
              <w:t xml:space="preserve">6</w:t>
            </w:r>
            <w:r w:rsidR="00000000" w:rsidRPr="00000000" w:rsidDel="00000000">
              <w:rPr>
                <w:rtl w:val="0"/>
              </w:rPr>
              <w:t xml:space="preserve">3. apakšpunktā minēto prasību par velosipēdu stāvvietu ierīkošanu var nepiemērot nedzīvojamām ēkām: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1. kurām piekļuve ar velosipēdu ir fiziski ierobežota vai bīstama infrastruktūras trūkuma dēļ, piemēram, ja objekts, tostarp veikals, lielveikals vai birojs, atrodas ārpus apdzīvotām vietām vai pie autoceļiem, kuru sasniegšanai nepieciešams izmantot maģistrāles bez veloinfrastruktūras;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2. kurās ir noteikts paaugstinātas drošības vai speciāls piekļuves režīms, kas liedz personīgo transportlīdzekļu ienešanu vai novietošanu teritorijā, tostarp valsts aizsardzības iestādēs, valsts drošības iestādēs, ieslodzījuma vietās, kritiskās infrastruktūras objektu slēgtajās zonās vai rūpnieciskās ražošanas objektu teritorijās;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3. kuras ir funkcionāli paredzētas bīstamiem tehnoloģiskiem procesiem, kuru norises vietās drošības apsvērumu dēļ ir aizliegta brīva personu pārvietošanās ar velosipēdu;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4. kuras kalpo kā automatizēti industriālie vai tehniskie punkti bez pastāvīgām darba vietām, kuros uzturēšanās ir epizodiska un saistīta tikai ar iekārtu apkopi vai specifisku kravu pārvadāšanu;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5. kuras tiek izmantotas specifiskiem lauksaimniecības vai mežsaimniecības mērķiem, atrodoties ievērojamā attālumā no apdzīvotām vietām un kalpojot tikai tehnikas, lopu vai izejvielu uzglabāšanai;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24</w:t>
            </w:r>
            <w:r w:rsidR="00000000" w:rsidRPr="00000000" w:rsidDel="00000000">
              <w:rPr>
                <w:rtl w:val="0"/>
              </w:rPr>
              <w:t xml:space="preserve">6. kurās saimnieciskās darbības rakstura dēļ apmeklētāju un klientu piekļuve ar velosipēdu ir praktiski neiespējama vai mazticama, piemēram, tirdzniecības vietās, kurās pārdod lielizmēra preces, ko nav iespējams transportēt ar velosipēdu.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25 </w:t>
            </w:r>
            <w:r w:rsidR="00000000" w:rsidRPr="00000000" w:rsidDel="00000000">
              <w:rPr>
                <w:rtl w:val="0"/>
              </w:rPr>
              <w:t xml:space="preserve">Šo noteikumu 130.</w:t>
            </w:r>
            <w:r w:rsidR="00000000" w:rsidRPr="00000000" w:rsidDel="00000000">
              <w:rPr>
                <w:vertAlign w:val="superscript"/>
                <w:rtl w:val="0"/>
              </w:rPr>
              <w:t xml:space="preserve">7</w:t>
            </w:r>
            <w:r w:rsidR="00000000" w:rsidRPr="00000000" w:rsidDel="00000000">
              <w:rPr>
                <w:rtl w:val="0"/>
              </w:rPr>
              <w:t xml:space="preserve">3. apakšpunktā minēto prasību par velosipēdu stāvvietu ierīkošanu var nepiemērot dzīvojamām ēkām, ja tiek nodrošināts funkcionāli līdzvērtīgs risinājums vai, ja velosipēdu izmantošanas pieprasījums konkrētajā gadījumā ir objektīvi nenozīmīgs, piemēram, dzīvojamām ēkām: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1. kuras sastāv no individuālām dzīvojamām vienībām ar tiešu piekļuvi ārtelpai un kur katrai vienībai funkcionāli ir iespējams nodrošināt velosipēdu novietošanu savā īpašumā, piemēram, individuālās dzīvojamās mājās vai rindu mājās ar atsevišķiem zemesgabaliem;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2. kurās velosipēdu novietošanai ir paredzētas individuālas slēgtas palīgtelpas vai būves katrai dzīvojamai vienībai (piemēram, noliktavas, šķūņi, garāžas), kas funkcionāli aizstāj velosipēdu stāvvietas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3. kuras paredzētas specializētām lietotāju grupām ar būtiski ierobežotu mobilitāti, kur velosipēdu izmantošana nav raksturīga vai praktiski iespējama, piemēram, tādas specifiskas dažādu sociālo grupu kopdzīvojamās mājās kā patversmes un naktspatversme;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4. kuras paredzētas īslaicīgai vai pārejošai uzturēšanai bez individuālu transportlīdzekļu ilgstošas uzglabāšanas nepieciešamības, ja vien projektā netiek paredzēta šāda infrastruktūra (piemēram, noteikta tipa dienesta dzīvojamās ēkas);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5. kuras atrodas teritorijās, kur piekļuve ar velosipēdu nav paredzēta vai ir objektīvi neiespējama teritorijas plānojuma vai satiksmes organizācijas dēļ, un kur nav plānota veloinfrastruktūras attīstība;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6. kurās, ņemot vērā ēkas mērogu (piemēram, neliels dzīvojamo vienību skaits vai ēkas specifiskās formas vai izvietojuma dēļ), velosipēdu novietņu ierīkošana koplietošanas formā nav samērīga, ja vien katrai vienībai tiek nodrošināta alternatīva individuāla velosipēda novietošanas iespēja;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25</w:t>
            </w:r>
            <w:r w:rsidR="00000000" w:rsidRPr="00000000" w:rsidDel="00000000">
              <w:rPr>
                <w:rtl w:val="0"/>
              </w:rPr>
              <w:t xml:space="preserve">7. kurām tiešā funkcionālā tuvumā (piemēram, viena zemesgabala vai kvartāla ietvaros) ir paredzētas koplietošanas velosipēdu novietnes, kas nodrošina līdzvērtīgu pieejamību attiecīgās ēkas iedzīvotājiem.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26</w:t>
            </w:r>
            <w:r w:rsidR="00000000" w:rsidRPr="00000000" w:rsidDel="00000000">
              <w:rPr>
                <w:rtl w:val="0"/>
              </w:rPr>
              <w:t xml:space="preserve"> Šo noteikumu 130.</w:t>
            </w:r>
            <w:r w:rsidR="00000000" w:rsidRPr="00000000" w:rsidDel="00000000">
              <w:rPr>
                <w:vertAlign w:val="superscript"/>
                <w:rtl w:val="0"/>
              </w:rPr>
              <w:t xml:space="preserve">6</w:t>
            </w:r>
            <w:r w:rsidR="00000000" w:rsidRPr="00000000" w:rsidDel="00000000">
              <w:rPr>
                <w:rtl w:val="0"/>
              </w:rPr>
              <w:t xml:space="preserve">1. un 130.</w:t>
            </w:r>
            <w:r w:rsidR="00000000" w:rsidRPr="00000000" w:rsidDel="00000000">
              <w:rPr>
                <w:vertAlign w:val="superscript"/>
                <w:rtl w:val="0"/>
              </w:rPr>
              <w:t xml:space="preserve">6</w:t>
            </w:r>
            <w:r w:rsidR="00000000" w:rsidRPr="00000000" w:rsidDel="00000000">
              <w:rPr>
                <w:rtl w:val="0"/>
              </w:rPr>
              <w:t xml:space="preserve">2. apakšpunktu nepiemēro autostāvvietām autotransportam, kas ir konstruēts un izgatavots lietojumam galvenokārt būvlaukumos vai karjeros, ostās vai lidostās, kā arī autotransportam, kas ir konstruēts un izgatavots vai pielāgots bruņoto spēku, civilās aizsardzības dienestu, ugunsdzēsības dienestu, sabiedriskās kārtības uzturēšanas dienestu kā arī neatliekamās medicīniskās palīdzības dienestu vajadzībām."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Papildināt ar jaunu 12.12.apakšnodaļu "Bezemisiju ēka" un 173.</w:t>
            </w:r>
            <w:r w:rsidR="00000000" w:rsidRPr="00000000" w:rsidDel="00000000">
              <w:rPr>
                <w:vertAlign w:val="superscript"/>
                <w:rtl w:val="0"/>
              </w:rPr>
              <w:t xml:space="preserve">4 </w:t>
            </w:r>
            <w:r w:rsidR="00000000" w:rsidRPr="00000000" w:rsidDel="00000000">
              <w:rPr>
                <w:rtl w:val="0"/>
              </w:rPr>
              <w:t xml:space="preserve">un 173.</w:t>
            </w:r>
            <w:r w:rsidR="00000000" w:rsidRPr="00000000" w:rsidDel="00000000">
              <w:rPr>
                <w:vertAlign w:val="superscript"/>
                <w:rtl w:val="0"/>
              </w:rPr>
              <w:t xml:space="preserve">5</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"12.12 Bezemisiju ēkas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173.</w:t>
            </w:r>
            <w:r w:rsidR="00000000" w:rsidRPr="00000000" w:rsidDel="00000000">
              <w:rPr>
                <w:vertAlign w:val="superscript"/>
                <w:rtl w:val="0"/>
              </w:rPr>
              <w:t xml:space="preserve">4 </w:t>
            </w:r>
            <w:r w:rsidR="00000000" w:rsidRPr="00000000" w:rsidDel="00000000">
              <w:rPr>
                <w:rtl w:val="0"/>
              </w:rPr>
              <w:t xml:space="preserve">Jaunu ēku projektē kā bezemisiju ēku, ja tā ir publiskas struktūras īpašumā. Šā punkta prasība ir piemērojama no 2028. gada 1. janvāra. Līdz 2027. gada 31. decembrim šajā punktā noteikto ēku projektē kā vismaz gandrīz nulles enerģijas ēku, kas atbilst minimālajām energoefektivitātes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173.</w:t>
            </w:r>
            <w:r w:rsidR="00000000" w:rsidRPr="00000000" w:rsidDel="00000000">
              <w:rPr>
                <w:vertAlign w:val="superscript"/>
                <w:rtl w:val="0"/>
              </w:rPr>
              <w:t xml:space="preserve">5 </w:t>
            </w:r>
            <w:r w:rsidR="00000000" w:rsidRPr="00000000" w:rsidDel="00000000">
              <w:rPr>
                <w:rtl w:val="0"/>
              </w:rPr>
              <w:t xml:space="preserve">Jaunu ēku projektē kā bezemisiju ēku. Šā punkta prasība ir piemērojama no 2030. gada 1.janvāra. Līdz 2029. gada 31. decembrim jaunu ēku projektē kā vismaz gandrīz nulles enerģijas ēku, kas atbilst minimālajām energoefektivitātes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(LTRK - 23.03.2026.)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[23.03.2026. vēstulē 5.iebildums]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noteikumu projektā paredzētajām prasībām par nulles emisijas ēku izbūvi norādām, ka šādas prasības noteikšanu uzskatām par nesamērīgu. Atjaunojamo energoresursu pieejamība Latvijā lielā mērā ir ierobežota un būtiski atkarīga no klimatiskajiem apstākļiem. Vienlaikus alternatīva nulles emisiju energoresursiem – centralizētā siltumapgāde – nav pieejama visās Latvijas pilsētās un apdzīvotajās vietās. LTRK ieskatā obligāta nulles emisiju ēku projektēšanas prasība šobrīd nevar tikt vienveidīgi piemērota visos gadījumos. Kā iespējamais risinājums būtu apsverama atbalsta mehānismu ieviešana, kas veicinātu daļēju ēku energopatēriņa segšanu ar atjaunojamiem energoresursiem.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Prasība par "gandrīz nulles enerģijas ēku"  ir jānosaka saskaņā ar Direktīvu 2024/1275. Dalībvalstīm nav iespēju lemt par to, vai šo prasību piemērot vai nē. Noteikumu projekts nenosaka to, kas ir "gandrīz nulles enerģijas ēka", līdz ar to iebildums pēc būtības nav attiecināms uz noteikumu 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Papildināt ar jaunu 12.12.apakšnodaļu "Bezemisiju ēka" un 173.</w:t>
            </w:r>
            <w:r w:rsidR="00000000" w:rsidRPr="00000000" w:rsidDel="00000000">
              <w:rPr>
                <w:vertAlign w:val="superscript"/>
                <w:rtl w:val="0"/>
              </w:rPr>
              <w:t xml:space="preserve">4 </w:t>
            </w:r>
            <w:r w:rsidR="00000000" w:rsidRPr="00000000" w:rsidDel="00000000">
              <w:rPr>
                <w:rtl w:val="0"/>
              </w:rPr>
              <w:t xml:space="preserve">un 173.</w:t>
            </w:r>
            <w:r w:rsidR="00000000" w:rsidRPr="00000000" w:rsidDel="00000000">
              <w:rPr>
                <w:vertAlign w:val="superscript"/>
                <w:rtl w:val="0"/>
              </w:rPr>
              <w:t xml:space="preserve">5</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"12.12 Bezemisiju ēkas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173.</w:t>
            </w:r>
            <w:r w:rsidR="00000000" w:rsidRPr="00000000" w:rsidDel="00000000">
              <w:rPr>
                <w:vertAlign w:val="superscript"/>
                <w:rtl w:val="0"/>
              </w:rPr>
              <w:t xml:space="preserve">4</w:t>
            </w:r>
            <w:r w:rsidR="00000000" w:rsidRPr="00000000" w:rsidDel="00000000">
              <w:rPr>
                <w:rtl w:val="0"/>
              </w:rPr>
              <w:t xml:space="preserve"> Publiskā sektora subjekta ēku projektē kā bezemisiju ēku. Šā punkta prasība ir piemērojama no 2028. gada 1. janvāra. Līdz 2027. gada 31. decembrim šajā punktā noteikto ēku projektē kā vismaz gandrīz nulles enerģijas ēku, kas atbilst minimālajām energoefektivitātes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173.</w:t>
            </w:r>
            <w:r w:rsidR="00000000" w:rsidRPr="00000000" w:rsidDel="00000000">
              <w:rPr>
                <w:vertAlign w:val="superscript"/>
                <w:rtl w:val="0"/>
              </w:rPr>
              <w:t xml:space="preserve">5 </w:t>
            </w:r>
            <w:r w:rsidR="00000000" w:rsidRPr="00000000" w:rsidDel="00000000">
              <w:rPr>
                <w:rtl w:val="0"/>
              </w:rPr>
              <w:t xml:space="preserve">Jaunu ēku projektē kā bezemisiju ēku. Šā punkta prasība ir piemērojama no 2030. gada 1.janvāra. Līdz 2029. gada 31. decembrim jaunu ēku projektē kā vismaz gandrīz nulles enerģijas ēku, kas atbilst minimālajām energoefektivitātes prasībām."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Noteikumi stājas spēkā 2026. gada 29. maijā.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- 13.02.2026.)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noteikumu projektā paredzēto prasību ieviešana tajā noteiktajos termiņos objektīvu iemeslu dēļ nav iespējama. Vienlaikus prasību izpilde skartu arī jau uzsāktās būvniecības ieceres, tāpēc to nodrošināšanai nepieciešams ilgāks sagatavošanās periods. Nepieciešams pārskatīt projektā paredzētos ieviešanas termiņus un noteikt reāli izpildāmus termiņus, paredzot, ka prasību piemērošana stājas spēkā ne agrāk kā 2027.gada 29.maijā. Pretējā gadījumā pastāv risks zaudēt ārvalstu finansējumu, jo projekti var netikt īstenoti noteiktajā laikā.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iespēju robežās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būtiski papildināts nosakot arī principu, ka jaunās prasības var neievērot, ja pieteikums būvatļaujai vai tamlīdzīgs pieteikums ir iesniegts līdz 29.05.2026.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prasībām un to termiņiem kopumā - Direktīvas 2024/1275 transponēšanas termiņa datumu ES dalībvalstīm nav paredzēts mainīt.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Noteikumi stājas spēkā 2026. gada 29. maijā.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- 12.02.2026.)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Noteikumu projektā  noteikto prasību ieviešanas termiņš — 29.05.2026.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Termiņš ir tehniski neizpildāms, jo īstenojot šis prasības  vairāki būvprojekti būs jāpārstrādā, automātiski izmainīsies iepirkumu procedūru termiņi , nekur netiek uzrādīta būvprojekta reālās izmaksas. Uzskatām,  ka  šāda bez reāla finansiāli - ekonomiskā izvērtējuma radīs pašvaldību investīciju samazinājumu, publisko ēku projektu realizācijas samazināšanu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Noteikt ieviešanas termiņu līdz 29.05. 2028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Termiņš izriet no Direktīvas 2024/1275, kas neparedz ES dalībvalsts iespēju to mainīt.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Energoauditoru asociācija - 18.02.2026.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grozījumu mērķa, problēmas un risinājuma saskaņotību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Ēku energoauditoru asociācija (LEAA) norāda uz neatbilstību starp grozījumu mērķi, identificēto problēmu un piedāvāto risinājumu. Anotācijā kā grozījumu mērķis ir norādīta Eiropas Parlamenta un Padomes Direktīvas (ES) Nr. 2024/1275 par ēku energosniegumu prasību pārņemšana. Savukārt problēmas aprakstā minēts, ka nacionālajā regulējumā nav iekļauta Regulas (ES) 2024/3110 prasība par būvju emisiju āra vidē, un piedāvātajā risinājumā paredzēta šīs regulas prasību iekļaušana LBN 200-21.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LEAA ieskatā Direktīva par ēku energosniegumu un Regula par būvizstrādājumiem ir atšķirīgi Eiropas Savienības tiesību instrumenti ar atšķirīgu regulējuma priekšmetu un piemērošanas tvērumu. Ja vienā normatīvajā aktā tiek integrētas abu tiesību aktu prasības, šādai pieejai jābūt skaidri juridiski pamatotai un sistemātiski izskaidrotai anotācijā. Pretējā gadījumā nav skaidrs, kā grozījumu mērķis ir tieši saistīts ar identificēto problēmu un piedāvāto risinājumu.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 (1. un arī 5. nodaļā).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- 11.02.2026.)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paredz vairākas jaunas tiesību normas, kas netiek skaidrotas anotācijā. Attiecīgi lūdzam anotācijas 1.3. apakšsadaļā sniegt pilnīgus projekta normu skaidrojumus, nodrošināt tiesību normu nepieciešamības, satura un ar piemērošanu saistīto aspektu izvērstu izpratni. Lūdzam nodrošināt, lai projekta redakcija ir saprotama viennozīmīgi, tajā skaitā, izvairoties no subjektīvi vērtējamām redakcijām vai skaidrot to izpratni. Minētais attiecas, piemēram, uz "</w:t>
            </w:r>
            <w:r w:rsidR="00000000" w:rsidRPr="00000000" w:rsidDel="00000000">
              <w:rPr>
                <w:u w:val="single"/>
                <w:rtl w:val="0"/>
              </w:rPr>
              <w:t xml:space="preserve">būtiski ietekmē</w:t>
            </w:r>
            <w:r w:rsidR="00000000" w:rsidRPr="00000000" w:rsidDel="00000000">
              <w:rPr>
                <w:rtl w:val="0"/>
              </w:rPr>
              <w:t xml:space="preserve"> norobežojošo konstrukciju energoefektivitāti".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izvērtēt projekta atbilstību arī Noteikumu 1. punktam, no kura izriet, ka tie "</w:t>
            </w:r>
            <w:r w:rsidR="00000000" w:rsidRPr="00000000" w:rsidDel="00000000">
              <w:rPr>
                <w:i w:val="1"/>
                <w:rtl w:val="0"/>
              </w:rPr>
              <w:t xml:space="preserve">nosaka prasības, kādas ievēro, projektējot ēkas, stadionus, arēnas, brīvdabas estrādes un citas brīvdabas izklaides būves, kā arī prasības to novietošanai, jaunai būvniecībai, atjaunošanai, pārbūvei un restaurācijai</w:t>
            </w:r>
            <w:r w:rsidR="00000000" w:rsidRPr="00000000" w:rsidDel="00000000">
              <w:rPr>
                <w:rtl w:val="0"/>
              </w:rPr>
              <w:t xml:space="preserve">", un ietvert atbilstības skaidrojumus anotācijas 1.3. apakšsadaļā, jo no projekta izriet arī nosacījumi attiecībā uz automašīnu un velosipēdu uzlādes punktiem.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ar papildus skaidrojumiem.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izvērtēta arī 1.punkta atbilstība attiecīgā būvnormatīva saturam, kā rezultātā secināts, ka minēto jautājumu risina cits projekts [25-TA-1857], kas paredz </w:t>
            </w:r>
            <w:r w:rsidR="00000000" w:rsidRPr="00000000" w:rsidDel="00000000">
              <w:rPr>
                <w:i w:val="1"/>
                <w:rtl w:val="0"/>
              </w:rPr>
              <w:t xml:space="preserve">"papildināt 1. punktu aiz vārdiem "projektējot ēkas" ar vārdiem "transporta būves"".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- 12.02.2026.)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anotācijā ir sniegts kvalitatīvs apraksts par ietekmi uz mērķa grupām, tomēr tas nav pietiekams, lai izpildītu Ministru kabineta 2021. gada 7. septembra noteikumu Nr. 617 “Tiesību akta projekta sākotnējās ietekmes izvērtēšanas kārtība” (turpmāk - noteikumi Nr. 617) prasības.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2.1. apakšpunktā apvienoti gan kvalitatīvie, gan monetārie aspekti, bet nav veikta sistemātiska ietekmes strukturēšana un monetārs novērtējums atbilstošajās apakšsadaļās –  2.3. (juridiskām personām),  2.4. (fiziskām personām) un 2.5. (atbilstības prasību izmaksas). Ietekmes apraksts ir jāsadala atbilstoši mērķa grupām un jāprecizē, kura ietekme no projektā noteiktajām tiek aprēķināta.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nav nodalīta ietekme uz valsts un pašvaldību iestādēm no privāto tiesību subjektiem, lai gan projektā paredzētās prasības attiecas arī uz publiskām ēkām un to īpašniekiem.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pārstrukturēt ietekmes izvērtējumu, atstājot kvalitatīvu aprakstu 2.1. apakšpunktā, bet monetāros aprēķinus norādot 2.2.–2.4. apakšpunktos;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nodalīt ietekmi uz valsts iestādēm, pārceļot izmaksu aprēķinus valsts/pašvaldību institūcijām uz anotācijas 7. sadaļu;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veikt monetāro novērtējumu atbilstoši noteikumos Nr. 617 izvirzītajām prasībām un PSIM metodikai, nodalot administratīvās izmaksas un atbilstību prasību izmaksas.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Anotācijas 2.2.-2.4.apakšpunkti precizēti.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Anotācijas 2.1. apakšpunktā dzēsta norāde uz juridiskām personām "publisko struktūru īpašnieki (valsts, pašvaldības)", jo minētā ietekme norādīta anotācijas 7.sadaļā.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Administratīvās ietekmes nav, jo noteikumu projekts nenosaka pienākumu sniegt vai saņemt informāciju, iesniegumus u.tml. Sadaļa par prasību izpildes izmaksām ir precizēta. Administratīvais slogs nemainās, lai arī tā varētu nešķist sakarā ar noteikumu projektā paredzēto iespēju atkāpties no prasībām paredzēt saules enerģijas risinājumus, ja to pamato ar ekonomisko izvērtējumu, izmaksu un ieguvumu analīzi vai alternatīvu risinājumu izvērtējumu. Tas tādēļ ka regulējums vienlaikus nosaka prasības un arī kārtību par to, kā atkāpties no vispārīgajām prasībām šajā jomā, kas daļā no gadījumiem pēc satura ir prasības un izņēmumi, ar gadīujumiem, kad prasības var nepiemērot. Būvniecības likums nosaka vispārējo kārtību par iespējamajām atkāpēm no būvnormatīvos noteiktajām prasībām, ja to pamato. Lai attiecīgo jomu regulētu detalizētāk un nošķirtu to, kādā gadījumā pamatojums izriet no paša būvmnormatīva (nav jāpamato) un kuros gadījumos tas ir jāpamato, noteikumu projekts vienlaikus paredz 11.12. apakšpnodaļu "Atkāpes no vispārīgajām prasībām energoefektivitātes un elektromobilitātes jomā", nosakot visas opcijas paredzēt atkāpes, vienlaikus nosakot arī to, kuru atkāpju gadījumā tās tāpat ir jāpamato Būvniecības likumā noteiktajā kārtībā. Administratīvais slogs nemainās dēļ tā, ka atkāpju pamatošanas kārtība izriet no Būvniecības likuma un noteikumu projekts šajā jomā izmaiņas neveic, savukārt noteikumu projekts tikai nosaka to, kuros gadījumos atkāpes pamatojamas un kuros pamatojums nav vajadzīgs.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Administratīvais slogs arī nesamazinās, jo noteikumu projekts vienlaikus nosaka ne tikai iespēju bez pamatojuma paredzēt atkāpu no būvnormatīvā noteiktās prasības, bet arī pašas prasības, no kurām attiecīgās atkāpes tiek pieļautas, pēc būtības kopumā nosakot regulējumu un pieļaujamos izņēmumus, nevis atkāpes no prasībām. Papildus jāpiemin, ka Komisijas paziņojuma 8.pielikuma 3.9.punkts paredz, ka "jebkādi izņēmumi no šīm prasībām būtu jānovērtē, izmantojot skaidras procedūras, ko nosaka un uzrauga valsts iestādes". Lai īstenotu minēto skaidrību visas atkāpes apvienotas vienuviet (11.</w:t>
            </w:r>
            <w:r w:rsidR="00000000" w:rsidRPr="00000000" w:rsidDel="00000000">
              <w:rPr>
                <w:vertAlign w:val="superscript"/>
                <w:rtl w:val="0"/>
              </w:rPr>
              <w:t xml:space="preserve">1</w:t>
            </w:r>
            <w:r w:rsidR="00000000" w:rsidRPr="00000000" w:rsidDel="00000000">
              <w:rPr>
                <w:rtl w:val="0"/>
              </w:rPr>
              <w:t xml:space="preserve">2. apakšnodaļā), tajā detalizētāk skaidrot pieļaujamo atkāpju tvērumu un arī to, kuras ir un kuras nav jāpamato.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- 11.02.2026.)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5. sadaļā sniegt pilnīgu un precīzu informāciju par projekta atbilstību Eiropas Savienības tiesību aktiem. Vēršam uzmanību,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"C" ailē norāda uz Eiropas Savienības tiesību normas ieviešanu/pārņemšanu pilnībā vai daļēji. Norādot "pārņemts daļēji", to skaidro un norāda, kad un kādā veidā tiks nodrošināta minēto saistību izpilde pilnībā, kā arī institūciju, kura ir atbildīga par šo saistību izpildi pilnībā (atbildīgā institūcija ir noteikta atbilstoši Ministru kabineta 2012. gada 10. aprīļa noteikumiem Nr. 255 "Eiropas Savienības tiesību aktu pārņemšanas un ieviešanas kontroles un koordinācijas noteikumi" 3.–6. punktam). Ja konkrētā tiesību norma vienlaicīgi pārņemta vairākos tiesību aktos un jau ir pilnībā pārņemta, iesakām to norādīt "B" kolonnas ailēs, bet "C" ailē, attiecīgi "pārņemts pilnībā";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nav skaidrots, kā ir izmantota Eiropas Savienības tiesību aktā paredzētā rīcības brīvība dalībvalstij pārņemt vai ieviest noteiktas tiesību akta normas? Kādēļ? Piemēram, direktīvas 2024/1275 2. panta 22. punks paredz dalībvalstīm iespēju izvēlēties piemērot vienu no divām “nozīmīga renovācija” termina izpratnēm, vai 14. panta 5.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projekts pārņem arī direktīvas 2024/1275 2. panta 5. punku (Noteikumu 3.47. apakšpunkts) un 35. panta 1. punkta 3. daļu (projekta 2.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projekts neievieš Noteikumos jaunu 16.</w:t>
            </w:r>
            <w:r w:rsidR="00000000" w:rsidRPr="00000000" w:rsidDel="00000000">
              <w:rPr>
                <w:vertAlign w:val="superscript"/>
                <w:rtl w:val="0"/>
              </w:rPr>
              <w:t xml:space="preserve">1</w:t>
            </w:r>
            <w:r w:rsidR="00000000" w:rsidRPr="00000000" w:rsidDel="00000000">
              <w:rPr>
                <w:rtl w:val="0"/>
              </w:rPr>
              <w:t xml:space="preserve">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Eiropas Savienības tiesa spriedumā lietā C-372/00 Komisija pret Īriju ([2001] ECR I-10303, 13.pkt.) un lietā 420/85 Komisija pret Itāliju ([1987] ECR 2983, 5.pkt.) atzinusi, ka ir pieļaujamas atkāpes no direktīvas transponēšanas pienākuma ģeogrāfisku iemeslu dēļ. Taču arī gadījumos, kad dalībvalstij ir pamats atsaukties uz ģeogrāfiskiem apstākļiem, lai nepārņemtu konkrētu direktīvu, ir būtiski, ka par to savlaicīgi tiek informēta Eiropas Komisija. Tādā veidā izvairoties, ka kompetentās Eiropas Savienības institūcijas vēršas pret Latviju par tai noteikto saistību attiecībā uz direktīvu pārņemšanu savlaicīgu nepildīšanu. Lūdzam skaidrot, vai ir nodrošināta Eiropas Komisijas informēšana. Tāpat lūdzam izvērtēt, vai seismiskā aktivitāte nākotnē nav potenciāla problēma, ar ko jārēķinās, jo Latvijā tāda tiek fiksēta.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w:t>
            </w:r>
            <w:r w:rsidR="00000000" w:rsidRPr="00000000" w:rsidDel="00000000">
              <w:rPr>
                <w:b w:val="1"/>
                <w:rtl w:val="0"/>
              </w:rPr>
              <w:t xml:space="preserve">Par 2.panta 22.daļu,</w:t>
            </w:r>
            <w:r w:rsidR="00000000" w:rsidRPr="00000000" w:rsidDel="00000000">
              <w:rPr>
                <w:rtl w:val="0"/>
              </w:rPr>
              <w:t xml:space="preserve"> kas dalībvalstīm izvēlēties piemērot a) vai b)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 šo izvēli ir izdarījusi transponējot Direktīvas 2010/31/ES 2.panta 10.punktu kā rezultātā Latvijas būvnormatīva LBN 002-19 "Ēku norobežojošo konstrukciju siltumtehnika" 12.punktā noteikts, ka "Ja atjaunošana vai pārbūve skar mazāk par 25 % no ēkas būves elementu kopējās laukuma virsmas, var nepiemērot šā būvnormatīva 9. punktā minētās prasības".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Latvijā tiek izvēlēts b) variants kā risinājums, kas rada vismazāko administratīvo slogu un ir saprotams no būvniecības ieceres tvēruma un tehniskajiem parametriem. a) variants netiek uzskatīts pat atbilstošāko, jo tādā gadījumā būtu papildus jānosaka kārtība vērtības noteikšanas metodikai un, ja tā kādā veidā būtu saistīta ar kadastrālo vērtību, tad a) variants būtu saistīts ar papildus sarežģījumiem un jautājumiem par to, kura vērtību (fiskālo kadastrālo vērtību vai universālo kadastrālo vērtību), kā un par to vai būtu jāņem vērā, kadastrālo vērtību samazinošs koeficients (0,8). Situācijās, kad kadastrālā vērtība nebūtu 1:1 atbilstoša faktiskajai tirgus situācijai būtu papildus riski, kas saistīti ar "nozīmīgas renovācijas" prasību attiecināšanu tikai dēļ pārāk zemes ēkas vērtības noteikšanas, kas nav atbalstāmi. a) varianta gadījumā jebkurā no situācijām būtu jānosaka jauns administratīvais process saistībā nepieciešamību individuālam objektam (ēkai) noteikt tirgus vērtību, kas tiešā veidā varētu kalpot kā "atskaites punkts" nozīmīgas definīcijas kritērija izvērtēšanai, vai arī būtu kadastrālo vērtību precizējoša informācija, ja tiktu lemts izmantot "kadastrālo vērtību".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Par 14.panta 5.punktu</w:t>
            </w:r>
            <w:r w:rsidR="00000000" w:rsidRPr="00000000" w:rsidDel="00000000">
              <w:rPr>
                <w:rtl w:val="0"/>
              </w:rPr>
              <w:t xml:space="preserve">, proti, rīcības brīvību (iespēju noteikt atvieglojumu) izvēle ir skaidrota anotācijas  5.4.1. sadaļā, paskaidrojot, ka 14.panta 5.punkts pārņemts pilnībā, proti, izmantojot attiecīgo rīcības brīvību.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 Atbilstības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- 12.02.2026.)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7. sadaļā ir norādīts atbilstības izmaksu monetārais novērtējums valsts un pašvaldību iestādēm. Norādām, ka sniegtais novērtējums nav izstrādāts atbilstoši Ministru kabineta 2021. gada 7. septembra noteikumu Nr. 617 “Tiesību akta projekta sākotnējās ietekmes izvērtēšanas kārtība” noteiktajām prasībām.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Aprēķinā nav nodalītas informācijas sniegšanas prasības no atbilstības prasībām. Tādējādi nav iespējams noteikt, kāda veida izmaksas ir vērtētas, un vai izvērtējums ir attiecināms uz administratīvā sloga vai atbilstības izmaksu sadaļu.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Aprēķinā nav norādīti konkrēti noteikumu projekta punkti, par kuriem veikts aprēķins. Līdz ar to nav iespējams izsekot aprēķina sasaistei ar normatīvā akta saturu. Tāpat nav iespējams pārliecināties, vai visas ietekmes ir iekļautas aprēķinā.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pilnveidot anotācijas 7. sadaļu: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atdalot informācijas sniegšanas pienākumus no atbilstības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norādot kuriem konkrētiem noteikumu projekta punktiem atbilst norādītās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 Atbilstības izmaksu monetārs novērtējums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2021. gada 19. oktobra noteikumos Nr. 693 "Būvju vispārīgo prasību būvnormatīvs LBN 200-21"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(KEM - 12.02.2026.)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Eiropas Parlamenta un Padomes 2023. gada 13. septembra (ES) direktīva 2023/1791 par energoefektivitāti un ar ko groza Regulu (ES) 2023/955 (pārstrādāta redakcija) un Eiropas Parlamenta un Padomes 2024. gada 24. aprīļa (ES) direktīva 2024/1275 par ēku energosniegumu (pārstrādāta redakcija) ir vērstas, tai skaitā, uz publisko sektoru, Klimata un enerģētikas ministrija aicina Ekonomikas ministriju vienoties par kopīgu "publiskā sektora" definīcijas tvērumu un konceptu, neradot paralēlus konceptus un neradot papildus administratīvo slogu iesaistītajām pusēm.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Sākotnējā redakcija precizēta uz KEM piedāvāto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Jaunā redakcija: "3.47. publiskā sektora subjekts – valsts, reģionālās vai vietējās iestādes un subjekti, ko minētās iestādes tieši finansē un pārvalda, bet kam nav komerciāls vai rūpniecisks raksturs""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Sākotnējā redakcija: </w:t>
            </w:r>
            <w:r w:rsidR="00000000" w:rsidRPr="00000000" w:rsidDel="00000000">
              <w:rPr>
                <w:i w:val="1"/>
                <w:rtl w:val="0"/>
              </w:rPr>
              <w:t xml:space="preserve">"3.47. publiskās personas iestāde  – valsts, reģionālās vai vietējās iestādes un subjekti, ko minētās iestādes tieši finansē un pārvalda, bet kam nav rūpnieciska vai komerciāla rakstura"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2021. gada 19. oktobra noteikumos Nr. 693 "Būvju vispārīgo prasību būvnormatīvs LBN 200-21"</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2021. gada 19. oktobra noteikumos Nr. 693 "Būvju vispārīgo prasību būvnormatīvs LBN 200-21"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(SAM - 12.02.2026.)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 2025. gada 12. novembra piemērojamā Eiropas Parlamenta un Padomes Regula (ES) 2024/1309 (2024. gada 29. aprīlis) par gigabitisku elektronisko sakaru tīklu ierīkošanas izmaksu samazināšanas pasākumiem, Regulas (ES) 2015/2120 grozīšanu un Direktīvas 2014/61/ES atcelšanu (turpmāk – Regula  2024/1309) paredz prasības ēkas iekšējai fiziskajai infrastruktūrai, lai būtu iespējams nodrošināt ļoti augstas veiktspējas elektronisko sakaru tīklus.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Regulas 2024/1309 10. panta 1. punktu visas jaunceltnes un ēkas, kurās notiek </w:t>
            </w:r>
            <w:r w:rsidR="00000000" w:rsidRPr="00000000" w:rsidDel="00000000">
              <w:rPr>
                <w:b w:val="1"/>
                <w:rtl w:val="0"/>
              </w:rPr>
              <w:t xml:space="preserve">kapitālās renovācijas</w:t>
            </w:r>
            <w:r w:rsidR="00000000" w:rsidRPr="00000000" w:rsidDel="00000000">
              <w:rPr>
                <w:rtl w:val="0"/>
              </w:rPr>
              <w:t xml:space="preserve"> darbi, tostarp kopīpašumā esošajiem elementiem, par ko būvatļauju pieteikumi ir iesniegti pēc 2026. gada 12. februāra, aprīko ar optiskajai šķiedrai gatavu ēkas iekšējo fizisko infrastruktūru un ēkas iekšējo optiskās šķiedras instalāciju, tostarp savienojumiem līdz fiziskajam punktam, kurā galalietotājs pieslēdzas publiskajam tīklam. Savukārt Regulas 2024/1309 10. panta 2. punkts nosaka, ka visas daudzdzīvokļu jaunceltnes vai daudzdzīvokļu ēkas, kurās notiek </w:t>
            </w:r>
            <w:r w:rsidR="00000000" w:rsidRPr="00000000" w:rsidDel="00000000">
              <w:rPr>
                <w:b w:val="1"/>
                <w:rtl w:val="0"/>
              </w:rPr>
              <w:t xml:space="preserve">kapitālās renovācijas</w:t>
            </w:r>
            <w:r w:rsidR="00000000" w:rsidRPr="00000000" w:rsidDel="00000000">
              <w:rPr>
                <w:rtl w:val="0"/>
              </w:rPr>
              <w:t xml:space="preserve"> darbi, par ko būvatļauju pieteikumi ir iesniegti pēc 2026. gada 12. februāra, aprīko ar piekļuves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izvērtēt un nepieciešamības gadījumā papildināt noteikumu projektu ar jēdzienu, kas atbilst Regulā 2024/1309 lietotajam jēdzienam </w:t>
            </w:r>
            <w:r w:rsidR="00000000" w:rsidRPr="00000000" w:rsidDel="00000000">
              <w:rPr>
                <w:b w:val="1"/>
                <w:rtl w:val="0"/>
              </w:rPr>
              <w:t xml:space="preserve">“kapitālā renovācija”</w:t>
            </w:r>
            <w:r w:rsidR="00000000" w:rsidRPr="00000000" w:rsidDel="00000000">
              <w:rPr>
                <w:rtl w:val="0"/>
              </w:rPr>
              <w:t xml:space="preserve">, vai arī sniegt attiecīgu skaidrojumu anotācijā, ievērojot Būvniecības likuma pārejas noteikumu 7. punktā noteikto, ka līdz grozījumu izdarīšanai normatīvajos aktos šajā likumā lietotais jēdziens "atjaunošana" atbilst jēdzienam "renovācija".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sniegt skaidrojumu arī par to, kā tiks nodrošināta atbilstība attiecībā uz ēkas iekšējai infrastruktūrai Regulā 2024/1309 noteiktajām prasībām, tostarp tās 10. panta 5. punktam, kas paredz, ka dalībvalstis nodrošina atbilstību 10. panta 4. punktā minētajiem standartiem vai tehniskajām specifikācijām un lai pierādītu šādu atbilstību, </w:t>
            </w:r>
            <w:r w:rsidR="00000000" w:rsidRPr="00000000" w:rsidDel="00000000">
              <w:rPr>
                <w:b w:val="1"/>
                <w:rtl w:val="0"/>
              </w:rPr>
              <w:t xml:space="preserve">dalībvalstis izveido procedūras</w:t>
            </w:r>
            <w:r w:rsidR="00000000" w:rsidRPr="00000000" w:rsidDel="00000000">
              <w:rPr>
                <w:rtl w:val="0"/>
              </w:rPr>
              <w:t xml:space="preserve">, kas varētu ietvert ēku vai to reprezentatīva parauga pārbaudi uz vietas, kā arī Regulas 2024/1309 10. panta 8. punktam, kas paredz, ka  </w:t>
            </w:r>
            <w:r w:rsidR="00000000" w:rsidRPr="00000000" w:rsidDel="00000000">
              <w:rPr>
                <w:b w:val="1"/>
                <w:rtl w:val="0"/>
              </w:rPr>
              <w:t xml:space="preserve">dalībvalstis, balstoties uz pienācīgi pamatotiem un samērīgiem iemesliem, identificē to ēku veidus</w:t>
            </w:r>
            <w:r w:rsidR="00000000" w:rsidRPr="00000000" w:rsidDel="00000000">
              <w:rPr>
                <w:rtl w:val="0"/>
              </w:rPr>
              <w:t xml:space="preserve">, piemēram, īpašas pieminekļu kategorijas, vēsturiskas ēkas, militāras ēkas un ēkas, ko izmanto valsts drošības vajadzībām, kā noteikts valsts tiesību aktos, kuras ir jāatbrīvo no 1., 2. un 3. punktā paredzētajiem pienākumiem vai kurām šie pienākumi jāpiemēro ar pienācīgiem tehniskiem pielāgojumiem. </w:t>
            </w:r>
            <w:r w:rsidR="00000000" w:rsidRPr="00000000" w:rsidDel="00000000">
              <w:rPr>
                <w:b w:val="1"/>
                <w:rtl w:val="0"/>
              </w:rPr>
              <w:t xml:space="preserve">Informāciju par šādām ēku kategorijām publicē ar vienotā informācijas punkta starpniecību</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Direktīvas 2024/1275 sasaisti ar Direktīvu 2010/31 un tajā lietotajiem terminiem, kas saistīti arī ar Regulā 2024/1309 izmantoto terminoloģiju, visu minēto regulējumu kontekstā termins "renovācija" kā arī "nozīmīga renovācija" un "pamatīga renovācija" saskaņā ar Būvniecības likuma pārejas noteikumu 7. punktu nacionālajā (Latvijas) regulējumā ir tas pats, kas "atjaunošana", tātad, attiecīgajā kontekstā ir "nozīmīga atjaunošana" vai "pamatīga atjaunošana".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Pārējais priekšlikumā minētais nav tieši attiecināms uz noteikumu 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2021. gada 19. oktobra noteikumos Nr. 693 "Būvju vispārīgo prasību būvnormatīvs LBN 200-21"</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2021. gada 19. oktobra noteikumos Nr. 693</w:t>
            </w:r>
            <w:r w:rsidR="00000000" w:rsidRPr="00000000" w:rsidDel="00000000">
              <w:rPr>
                <w:i w:val="1"/>
                <w:rtl w:val="0"/>
              </w:rPr>
              <w:t xml:space="preserve"> "Būvju vispārīgo prasību būvnormatīvs LBN 200-21" </w:t>
            </w:r>
            <w:r w:rsidR="00000000" w:rsidRPr="00000000" w:rsidDel="00000000">
              <w:rPr>
                <w:rtl w:val="0"/>
              </w:rPr>
              <w:t xml:space="preserve">(Latvijas Vēstnesis, 2021, 204. nr.; 2023, 153.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(Sadales tīkls - 03.02.2026.)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Ļoti būtiska ir noteikumu projekta 1.6. apakšpunktā piedāvātā 130.19. punkta redakcija, kas izskaidro 11.1. nodaļas un 12.12. apakšnodaļas darbības lauku — prasības attiecināmas uz ēkām, kurās iekštelpu vides regulēšanai izmanto enerģiju. Dažāda specifiska pielietojuma ēkas, piemēram, transformatoru apakšstaciju ēkas elektroapgādes sistēmā, ir apzināti projektētas tā, lai efektīvi izvadītu ēkā izvietoto elektroiekārtu radīto siltumu. Līdz ar to uz šāda veida ēkām nevajadzētu attiecināt energoefektivitātes prasības, kas noteiktas ēkas konstrukcijai.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Tipveida gadījumos šajās ēkās nav paredzēta apkures sistēma iekštelpu vides regulēšanai, lai gan tajās var būt uzstādītas elektriskās apsildes ierīces. Tās tiek ieslēgtas tikai īslaicīgi, lai vajadzības gadījumā nodrošinātu atbilstošus darba vides apstākļus operatīvajam personālam, kas veic iekārtu ieregulēšanu un apkalpošanu.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Tāpēc ir būtiski šo būvnormatīva nodaļu lasīt kontekstā ar Ēku energoefektivitātes likuma prasībām, t. sk. ņemot vērā likuma 3. panta otrajā daļā ietverto uzskaitījumu par ēkām, kurām likuma prasības nepiemēro. Ar šo komentāru vēlamies uzsvērt, ka specifiska pielietojuma ēkās apsildes/dzesēšanas risinājumi un iekārtas projekta sadaļās var parādīties, taču ir jāvērtē un jāņem vērā arī tas, kādam nolūkam šīs iekārtas ir paredzētas.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iekārtas ir paredzētas telpas apsildei vai atdzesēšanai tikai īslaicīgi un nepastāvīgi, piemēram, līdz pāris stundām gada laikā, kamēr telpā tiek veikti operatīvie darbi ar elektroiekārtām, vai, piemēram, gaisa kondicionēšanas iekārta ir uzstādīta kā papildu tehniskais risinājums, lai novērstu transformatoru apakšstacijas telpas pārkaršanu un elektroapgādes iekārtu atslēgšanos dažas dienas gadā ekstremāli karsta laika un augstas elektriskās noslodzes situācijās, tas nedrīkstētu būt par pamatojumu šāda tipa ēkas pielāgošanai energoefektivitātes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šo izpratni ievērot, saprātīgi piemērojot būvnormatīvā noteiktās prasības.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tehnisku apsvērumu dēļ nav iespējams pievienot komentāru tieši pie 130.19. punkta, vēlamies norādīt uz redakcionāla precizējuma nepieciešamību vārdā “apakšnodaļa”. Papildus aicinām izvērtēt iespēju vēl precīzāk skaidrot iekštelpu vides regulēšanas nosacījumus (ieteikuma raksturs).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r w:rsidR="00000000" w:rsidRPr="00000000" w:rsidDel="00000000">
              <w:rPr>
                <w:vertAlign w:val="superscript"/>
                <w:rtl w:val="0"/>
              </w:rPr>
              <w:t xml:space="preserve">19</w:t>
            </w:r>
            <w:r w:rsidR="00000000" w:rsidRPr="00000000" w:rsidDel="00000000">
              <w:rPr>
                <w:rtl w:val="0"/>
              </w:rPr>
              <w:t xml:space="preserve">. Šo noteikumu 11.</w:t>
            </w:r>
            <w:r w:rsidR="00000000" w:rsidRPr="00000000" w:rsidDel="00000000">
              <w:rPr>
                <w:vertAlign w:val="superscript"/>
                <w:rtl w:val="0"/>
              </w:rPr>
              <w:t xml:space="preserve">1 </w:t>
            </w:r>
            <w:r w:rsidR="00000000" w:rsidRPr="00000000" w:rsidDel="00000000">
              <w:rPr>
                <w:rtl w:val="0"/>
              </w:rPr>
              <w:t xml:space="preserve">nodaļā un 12.</w:t>
            </w:r>
            <w:r w:rsidR="00000000" w:rsidRPr="00000000" w:rsidDel="00000000">
              <w:rPr>
                <w:vertAlign w:val="superscript"/>
                <w:rtl w:val="0"/>
              </w:rPr>
              <w:t xml:space="preserve">12</w:t>
            </w:r>
            <w:r w:rsidR="00000000" w:rsidRPr="00000000" w:rsidDel="00000000">
              <w:rPr>
                <w:rtl w:val="0"/>
              </w:rPr>
              <w:t xml:space="preserve">. </w:t>
            </w:r>
            <w:r w:rsidR="00000000" w:rsidRPr="00000000" w:rsidDel="00000000">
              <w:rPr>
                <w:b w:val="1"/>
                <w:u w:val="single"/>
                <w:rtl w:val="0"/>
              </w:rPr>
              <w:t xml:space="preserve">a</w:t>
            </w:r>
            <w:r w:rsidR="00000000" w:rsidRPr="00000000" w:rsidDel="00000000">
              <w:rPr>
                <w:rtl w:val="0"/>
              </w:rPr>
              <w:t xml:space="preserve">pakšnodaļā vārds "ēka" ir lietots ar nozīmi, ka tā ir būve ar jumtu un sienām, kurai </w:t>
            </w:r>
            <w:r w:rsidR="00000000" w:rsidRPr="00000000" w:rsidDel="00000000">
              <w:rPr>
                <w:u w:val="single"/>
                <w:rtl w:val="0"/>
              </w:rPr>
              <w:t xml:space="preserve">pastāvīgai vai sezonālai</w:t>
            </w:r>
            <w:r w:rsidR="00000000" w:rsidRPr="00000000" w:rsidDel="00000000">
              <w:rPr>
                <w:rtl w:val="0"/>
              </w:rPr>
              <w:t xml:space="preserve"> iekštelpu vides regulēšanai izmanto </w:t>
            </w:r>
            <w:r w:rsidR="00000000" w:rsidRPr="00000000" w:rsidDel="00000000">
              <w:rPr>
                <w:u w:val="single"/>
                <w:rtl w:val="0"/>
              </w:rPr>
              <w:t xml:space="preserve">šādam nolūkam paredzētu</w:t>
            </w:r>
            <w:r w:rsidR="00000000" w:rsidRPr="00000000" w:rsidDel="00000000">
              <w:rPr>
                <w:rtl w:val="0"/>
              </w:rPr>
              <w:t xml:space="preserve"> enerģiju."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neparedz energoefektivitātes jomas prasības piemērot ēkām, kuras neapsilda vai nedzesē, piemēram, transformatoru apakšstaciju ēkām.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Ēku energoefektivitātes likuma 3. panta otro daļu attiecīgās jomas prasības pašlaik nepiemēro  ēkām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"1) kurām enerģiju neizmanto iekštelpu mikroklimata regulēšanai;</w:t>
            </w:r>
            <w:r w:rsidR="00000000" w:rsidRPr="00000000" w:rsidDel="00000000">
              <w:rPr>
                <w:i w:val="1"/>
                <w:rtl w:val="0"/>
              </w:rPr>
              <w:t xml:space="preserve">2) kuras ir kultūras pieminekļi vai kurās atrodas kultūras pieminekļi, kā arī kultūras pieminekļu teritorijās esošām ēkām, ja likuma prasību izpilde apdraud šo kultūras pieminekļu saglabāšanu vai pazemina to kultūrvēsturisko vērtību;</w:t>
            </w:r>
            <w:r w:rsidR="00000000" w:rsidRPr="00000000" w:rsidDel="00000000">
              <w:rPr>
                <w:i w:val="1"/>
                <w:rtl w:val="0"/>
              </w:rPr>
              <w:t xml:space="preserve">3) kuras projektētas un būvētas dievkalpojumiem un citām reliģiskām darbībām;</w:t>
            </w:r>
            <w:r w:rsidR="00000000" w:rsidRPr="00000000" w:rsidDel="00000000">
              <w:rPr>
                <w:i w:val="1"/>
                <w:rtl w:val="0"/>
              </w:rPr>
              <w:t xml:space="preserve">4) kuras ir dzīvojamās ēkas, ko izmanto vai paredzēts izmantot mazāk par četriem mēnešiem gadā vai arī ierobežotu laiku katru gadu, un kuru paredzamais enerģijas patēriņš ir mazāks par 40 kilovatstundām uz kvadrātmetru gadā (piemēram, vasarnīcas, dārza mājas);</w:t>
            </w:r>
            <w:r w:rsidR="00000000" w:rsidRPr="00000000" w:rsidDel="00000000">
              <w:rPr>
                <w:i w:val="1"/>
                <w:rtl w:val="0"/>
              </w:rPr>
              <w:t xml:space="preserve">5) kuras ir brīvi stāvošas un kuru kopējā iekštelpu platība ir mazāka par 50 kvadrātmetriem;</w:t>
            </w:r>
            <w:r w:rsidR="00000000" w:rsidRPr="00000000" w:rsidDel="00000000">
              <w:rPr>
                <w:i w:val="1"/>
                <w:rtl w:val="0"/>
              </w:rPr>
              <w:t xml:space="preserve">6) kuras paredzētas lietošanai uz laiku, ne ilgāku par diviem gadiem;</w:t>
            </w:r>
            <w:r w:rsidR="00000000" w:rsidRPr="00000000" w:rsidDel="00000000">
              <w:rPr>
                <w:i w:val="1"/>
                <w:rtl w:val="0"/>
              </w:rPr>
              <w:t xml:space="preserve">7) kuras ir rūpnieciskās ražošanas ēkas un lauku saimniecību nedzīvojamās ēkas ar zemu enerģijas pieprasījumu (kopējais enerģijas patēriņš nepārsniedz 50 kilovatstundas uz kopējās iekštelpu platības kvadrātmetru gadā);</w:t>
            </w:r>
            <w:r w:rsidR="00000000" w:rsidRPr="00000000" w:rsidDel="00000000">
              <w:rPr>
                <w:i w:val="1"/>
                <w:rtl w:val="0"/>
              </w:rPr>
              <w:t xml:space="preserve">8) kuras ir Latvijas Republikas diplomātiskās un konsulārās pārstāvniecības ēkas ārvalstīs. Šādu ēku projektēšanu, būvniecību un ekspluatācijas uzraudzību organizē valsts akciju sabiedrība "Valsts nekustamie īpašumi", kas koordinē energoefektivitātes principu ievērošanu ēkās, kā arī energoefektivitātes pasākumu veikšanu atbilstoši konkrētās vietas klimatiskajiem apstākļiem un uzņemošās valsts normatīvo aktu prasībām, ja to piemērošana nepieciešama."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Ēku energoefektivitātes likuma grozījumu projekts (25-TA-2969) paredz ka šā likuma tvērumā ēka ir</w:t>
            </w:r>
            <w:r w:rsidR="00000000" w:rsidRPr="00000000" w:rsidDel="00000000">
              <w:rPr>
                <w:i w:val="1"/>
                <w:rtl w:val="0"/>
              </w:rPr>
              <w:t xml:space="preserve"> "būve ar jumtu un sienām, kur telpu vides regulēšanai izmanto enerģiju"</w:t>
            </w:r>
            <w:r w:rsidR="00000000" w:rsidRPr="00000000" w:rsidDel="00000000">
              <w:rPr>
                <w:rtl w:val="0"/>
              </w:rPr>
              <w:t xml:space="preserve">, un vienlaikus, ka likuma prasības nepiemēro ēkām: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"1) kuras kalpo valsts aizsardzības mērķiem, izņemot bruņotajiem spēkiem un citam valsts aizsardzības iestāžu personālam paredzētas atsevišķas dzīvojamās telpas vai biroja ēkas;</w:t>
            </w:r>
            <w:r w:rsidR="00000000" w:rsidRPr="00000000" w:rsidDel="00000000">
              <w:rPr>
                <w:i w:val="1"/>
                <w:rtl w:val="0"/>
              </w:rPr>
              <w:t xml:space="preserve">2) kas kalpo par kulta vietām un ko izmanto reliģiskām darbībām;</w:t>
            </w:r>
            <w:r w:rsidR="00000000" w:rsidRPr="00000000" w:rsidDel="00000000">
              <w:rPr>
                <w:i w:val="1"/>
                <w:rtl w:val="0"/>
              </w:rPr>
              <w:t xml:space="preserve">3) ko izmanto vai paredzēts izmantot vai nu mazāk par četriem mēnešiem gadā, vai arī, alternatīvi, izmantot uz ierobežotu laiku katru gadu un ar paredzamo enerģijas patēriņu, kas ir mazāks nekā 25 % no enerģijas patēriņa, kurš rastos, ja ēka tiktu izmantota visu gadu;</w:t>
            </w:r>
            <w:r w:rsidR="00000000" w:rsidRPr="00000000" w:rsidDel="00000000">
              <w:rPr>
                <w:i w:val="1"/>
                <w:rtl w:val="0"/>
              </w:rPr>
              <w:t xml:space="preserve">4) kuras ir brīvi stāvošas un kuru kopējā iekštelpu platība ir mazāka par 50 kvadrātmetriem;</w:t>
            </w:r>
            <w:r w:rsidR="00000000" w:rsidRPr="00000000" w:rsidDel="00000000">
              <w:rPr>
                <w:i w:val="1"/>
                <w:rtl w:val="0"/>
              </w:rPr>
              <w:t xml:space="preserve">5) pagaidu celtnes, ko izmanto ne ilgāk kā divus gadus, rūpnieciski objekti, darbnīcas, nedzīvojamas lauksaimniecības ēkas ar zemu enerģijas pieprasījumu un nedzīvojamas lauksaimniecības ēkas, ko izmanto kādā nozarē, kuru aptver nacionāls nozaru nolīgums par energoefektivitāti;</w:t>
            </w:r>
            <w:r w:rsidR="00000000" w:rsidRPr="00000000" w:rsidDel="00000000">
              <w:rPr>
                <w:i w:val="1"/>
                <w:rtl w:val="0"/>
              </w:rPr>
              <w:t xml:space="preserve">6) kuras ir Latvijas Republikas diplomātiskās un konsulārās pārstāvniecības ēkas ārvalstīs. Šādu ēku projektēšanu, būvniecību un ekspluatācijas uzraudzību organizē valsts akciju sabiedrība "Valsts nekustamie īpašumi", kas koordinē energoefektivitātes principu ievērošanu ēkās, kā arī energoefektivitātes pasākumu veikšanu atbilstoši konkrētās vietas klimatiskajiem apstākļiem un uzņemošās valsts normatīvo aktu prasībām, ja to piemērošana nepieciešama."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130.</w:t>
            </w:r>
            <w:r w:rsidR="00000000" w:rsidRPr="00000000" w:rsidDel="00000000">
              <w:rPr>
                <w:i w:val="1"/>
                <w:vertAlign w:val="superscript"/>
                <w:rtl w:val="0"/>
              </w:rPr>
              <w:t xml:space="preserve">15</w:t>
            </w:r>
            <w:r w:rsidR="00000000" w:rsidRPr="00000000" w:rsidDel="00000000">
              <w:rPr>
                <w:i w:val="1"/>
                <w:rtl w:val="0"/>
              </w:rPr>
              <w:t xml:space="preserve"> Šo noteikumu 11.</w:t>
            </w:r>
            <w:r w:rsidR="00000000" w:rsidRPr="00000000" w:rsidDel="00000000">
              <w:rPr>
                <w:i w:val="1"/>
                <w:vertAlign w:val="superscript"/>
                <w:rtl w:val="0"/>
              </w:rPr>
              <w:t xml:space="preserve">1</w:t>
            </w:r>
            <w:r w:rsidR="00000000" w:rsidRPr="00000000" w:rsidDel="00000000">
              <w:rPr>
                <w:i w:val="1"/>
                <w:rtl w:val="0"/>
              </w:rPr>
              <w:t xml:space="preserve"> nodaļā un 12.12. apakšnodaļā vārds "ēka" ir lietots ar nozīmi, ka tā ir ar jumtu un sienām esoša būve, kuras iekštelpu vides regulēšanai izmanto šādam nolūkam paredzētu enerģiju un ir piemērojams Ēku energoefektivitātes 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2021. gada 19. oktobra noteikumos Nr. 693</w:t>
            </w:r>
            <w:r w:rsidR="00000000" w:rsidRPr="00000000" w:rsidDel="00000000">
              <w:rPr>
                <w:i w:val="1"/>
                <w:rtl w:val="0"/>
              </w:rPr>
              <w:t xml:space="preserve"> "Būvju vispārīgo prasību būvnormatīvs LBN 200-21" </w:t>
            </w:r>
            <w:r w:rsidR="00000000" w:rsidRPr="00000000" w:rsidDel="00000000">
              <w:rPr>
                <w:rtl w:val="0"/>
              </w:rPr>
              <w:t xml:space="preserve">(Latvijas Vēstnesis, 2021, 204. nr.; 2023, 153. nr.) šādus grozījumus: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2021. gada 19. oktobra noteikumos Nr. 693</w:t>
            </w:r>
            <w:r w:rsidR="00000000" w:rsidRPr="00000000" w:rsidDel="00000000">
              <w:rPr>
                <w:i w:val="1"/>
                <w:rtl w:val="0"/>
              </w:rPr>
              <w:t xml:space="preserve"> "Būvju vispārīgo prasību būvnormatīvs LBN 200-21" </w:t>
            </w:r>
            <w:r w:rsidR="00000000" w:rsidRPr="00000000" w:rsidDel="00000000">
              <w:rPr>
                <w:rtl w:val="0"/>
              </w:rPr>
              <w:t xml:space="preserve">(Latvijas Vēstnesis, 2021, 204. nr.; 2023, 153.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- 13.02.2026.)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3.42. nozīmīga atjaunošana – ar ēkas energoefektivitāti saistīta ēkas atjaunošana, kas skar vairāk par 25 % no norobežojošās konstrukcijas virsmas;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saprotams kas konkrētajā kontekstā ir norobežojošā konstrukcija.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Direktīva (ES) 2024/1275 (2024. gada 24. aprīlis) par ēku energosniegumu” izpratnē - “ēkas konstruktīvie elementi, kas atdala tās iekšējās telpas no āra vides”.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Definīcija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2021. gada 19. oktobra noteikumos Nr. 693</w:t>
            </w:r>
            <w:r w:rsidR="00000000" w:rsidRPr="00000000" w:rsidDel="00000000">
              <w:rPr>
                <w:i w:val="1"/>
                <w:rtl w:val="0"/>
              </w:rPr>
              <w:t xml:space="preserve"> "Būvju vispārīgo prasību būvnormatīvs LBN 200-21" </w:t>
            </w:r>
            <w:r w:rsidR="00000000" w:rsidRPr="00000000" w:rsidDel="00000000">
              <w:rPr>
                <w:rtl w:val="0"/>
              </w:rPr>
              <w:t xml:space="preserve">(Latvijas Vēstnesis, 2021, 204. nr.; 2023, 153. nr.) šādus grozījumus: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2021. gada 19. oktobra noteikumos Nr. 693</w:t>
            </w:r>
            <w:r w:rsidR="00000000" w:rsidRPr="00000000" w:rsidDel="00000000">
              <w:rPr>
                <w:i w:val="1"/>
                <w:rtl w:val="0"/>
              </w:rPr>
              <w:t xml:space="preserve"> "Būvju vispārīgo prasību būvnormatīvs LBN 200-21" </w:t>
            </w:r>
            <w:r w:rsidR="00000000" w:rsidRPr="00000000" w:rsidDel="00000000">
              <w:rPr>
                <w:rtl w:val="0"/>
              </w:rPr>
              <w:t xml:space="preserve">(Latvijas Vēstnesis, 2021, 204. nr.; 2023, 153.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- 13.02.2026.)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130.</w:t>
            </w:r>
            <w:r w:rsidR="00000000" w:rsidRPr="00000000" w:rsidDel="00000000">
              <w:rPr>
                <w:i w:val="1"/>
                <w:vertAlign w:val="superscript"/>
                <w:rtl w:val="0"/>
              </w:rPr>
              <w:t xml:space="preserve">16.</w:t>
            </w:r>
            <w:r w:rsidR="00000000" w:rsidRPr="00000000" w:rsidDel="00000000">
              <w:rPr>
                <w:i w:val="1"/>
                <w:rtl w:val="0"/>
              </w:rPr>
              <w:t xml:space="preserve"> Ja tas ir tehniski iespējams un ekonomiski pamatoti, tad jaunu dzīvojamo ēku un nozīmīgi atjaunotu dzīvojamo ēku (izņemot </w:t>
            </w:r>
            <w:r w:rsidR="00000000" w:rsidRPr="00000000" w:rsidDel="00000000">
              <w:rPr>
                <w:b w:val="1"/>
                <w:i w:val="1"/>
                <w:rtl w:val="0"/>
              </w:rPr>
              <w:t xml:space="preserve">veinģimeņu māju</w:t>
            </w:r>
            <w:r w:rsidR="00000000" w:rsidRPr="00000000" w:rsidDel="00000000">
              <w:rPr>
                <w:i w:val="1"/>
                <w:rtl w:val="0"/>
              </w:rPr>
              <w:t xml:space="preserve">, ja izmaksas pārsniedz ieguvumus) paredz ar aprīkojumu, kas nodrošina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konsolidēt terminoloģiju ar Ministru kabineta 2018.gada 16.jūnija noteikumos Nr.326 “Būvju klasifikācijas noteikumi” noteikto, aizvietojot vārdus "vienģimeņu māju" ar vārdiem "viena dzīvokļa māju".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ņemts vērā.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2021. gada 19. oktobra noteikumos Nr. 693</w:t>
            </w:r>
            <w:r w:rsidR="00000000" w:rsidRPr="00000000" w:rsidDel="00000000">
              <w:rPr>
                <w:i w:val="1"/>
                <w:rtl w:val="0"/>
              </w:rPr>
              <w:t xml:space="preserve"> "Būvju vispārīgo prasību būvnormatīvs LBN 200-21" </w:t>
            </w:r>
            <w:r w:rsidR="00000000" w:rsidRPr="00000000" w:rsidDel="00000000">
              <w:rPr>
                <w:rtl w:val="0"/>
              </w:rPr>
              <w:t xml:space="preserve">(Latvijas Vēstnesis, 2021, 204. nr.; 2023, 153. nr.) šādus grozījumus: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2021. gada 19. oktobra noteikumos Nr. 693</w:t>
            </w:r>
            <w:r w:rsidR="00000000" w:rsidRPr="00000000" w:rsidDel="00000000">
              <w:rPr>
                <w:i w:val="1"/>
                <w:rtl w:val="0"/>
              </w:rPr>
              <w:t xml:space="preserve"> "Būvju vispārīgo prasību būvnormatīvs LBN 200-21" </w:t>
            </w:r>
            <w:r w:rsidR="00000000" w:rsidRPr="00000000" w:rsidDel="00000000">
              <w:rPr>
                <w:rtl w:val="0"/>
              </w:rPr>
              <w:t xml:space="preserve">(Latvijas Vēstnesis, 2021, 204. nr.; 2023, 153.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- 11.02.2026.)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projektu, izvairoties no sinonīmu lietošanas, piemēram "atjaunošana (renovācija)". Norādām, ka atbilstoši juridiskās tehnikas prasībām normatīvajā aktā nelieto sinonīmus un vienu lietu konsekventi sauc vienā un tajā pašā vārdā un sinonīma lietošana "()" nav nepieciešama.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Aicinām izvairīties arī no skaidrojuma sniegšanas iekavās, ierosinām tos ietvert anotācijā vai, ja nepieciešams, nodalīt ar komatiem.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3.44. apakšpunkts izteikts bez iekavām: </w:t>
            </w:r>
            <w:r w:rsidR="00000000" w:rsidRPr="00000000" w:rsidDel="00000000">
              <w:rPr>
                <w:i w:val="1"/>
                <w:rtl w:val="0"/>
              </w:rPr>
              <w:t xml:space="preserve">"pakāpeniska pamatīga atjaunošana – pamatīga atjaunošana, ko īsteno vairākos posmos saskaņā ar atjaunošanas pasē noteikto secību"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2021. gada 19. oktobra noteikumos Nr. 693</w:t>
            </w:r>
            <w:r w:rsidR="00000000" w:rsidRPr="00000000" w:rsidDel="00000000">
              <w:rPr>
                <w:i w:val="1"/>
                <w:rtl w:val="0"/>
              </w:rPr>
              <w:t xml:space="preserve"> "Būvju vispārīgo prasību būvnormatīvs LBN 200-21" </w:t>
            </w:r>
            <w:r w:rsidR="00000000" w:rsidRPr="00000000" w:rsidDel="00000000">
              <w:rPr>
                <w:rtl w:val="0"/>
              </w:rPr>
              <w:t xml:space="preserve">(Latvijas Vēstnesis, 2021, 204. nr.; 2023, 153. nr.) šādus grozījumus: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2021. gada 19. oktobra noteikumos Nr. 693</w:t>
            </w:r>
            <w:r w:rsidR="00000000" w:rsidRPr="00000000" w:rsidDel="00000000">
              <w:rPr>
                <w:i w:val="1"/>
                <w:rtl w:val="0"/>
              </w:rPr>
              <w:t xml:space="preserve"> "Būvju vispārīgo prasību būvnormatīvs LBN 200-21" </w:t>
            </w:r>
            <w:r w:rsidR="00000000" w:rsidRPr="00000000" w:rsidDel="00000000">
              <w:rPr>
                <w:rtl w:val="0"/>
              </w:rPr>
              <w:t xml:space="preserve">(Latvijas Vēstnesis, 2021, 204. nr.; 2023, 153.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 - 12.02.2026.)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un 1.4. apakšpunktā aicinām izmantot jēdzienu "personas ar funkcionāliem traucējumiem", jo tieši šāds jēdziens  ir izvēlēts kā standarta un normatīvi konsekvents termins visā LBN 200‑21 regulējumā. Paskaidrojam, ka kustību ierobežojumi attiecas tikai uz cilvēkiem ar pārvietošanās grūtībām (mobilitātes traucējumiem), savukārt funkcionāli traucējumi ietver gan kustību (mobilitātes) traucējumus, gan redzes, dzirdes un garīga rakstura u.c. traucējumus.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Redakcijas precizētas izmantojot terminu "personas ar funkcionāliem traucējumiem".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2021. gada 19. oktobra noteikumos Nr. 693</w:t>
            </w:r>
            <w:r w:rsidR="00000000" w:rsidRPr="00000000" w:rsidDel="00000000">
              <w:rPr>
                <w:i w:val="1"/>
                <w:rtl w:val="0"/>
              </w:rPr>
              <w:t xml:space="preserve"> "Būvju vispārīgo prasību būvnormatīvs LBN 200-21" </w:t>
            </w:r>
            <w:r w:rsidR="00000000" w:rsidRPr="00000000" w:rsidDel="00000000">
              <w:rPr>
                <w:rtl w:val="0"/>
              </w:rPr>
              <w:t xml:space="preserve">(Latvijas Vēstnesis, 2021, 204. nr.; 2023, 153. nr.) šādus grozījumus: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2021. gada 19. oktobra noteikumos Nr. 693</w:t>
            </w:r>
            <w:r w:rsidR="00000000" w:rsidRPr="00000000" w:rsidDel="00000000">
              <w:rPr>
                <w:i w:val="1"/>
                <w:rtl w:val="0"/>
              </w:rPr>
              <w:t xml:space="preserve"> "Būvju vispārīgo prasību būvnormatīvs LBN 200-21" </w:t>
            </w:r>
            <w:r w:rsidR="00000000" w:rsidRPr="00000000" w:rsidDel="00000000">
              <w:rPr>
                <w:rtl w:val="0"/>
              </w:rPr>
              <w:t xml:space="preserve">(Latvijas Vēstnesis, 2021, 204. nr.; 2023, 153.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- 17.02.2026.)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nepārprotamu jauno normu piemērošanu un neradītu dažādas interpretācijas iespējas, ierosinām papildināt normatīva akta anotāciju ar skaidrojumu un/vai pārskatīt sekojošos punktos ietverto formulējumu: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- 3.43. apakšpunktā lietotajam jēdzienam “būtiskie ēkas elementi”;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- 3.45. un 3.46. apakšpunktā lietoto terminu "autostāvvieta", ņemot vērā, ka iekštelpā esoša autonovietne atbilstoši “Būvju klasifikācijas noteikumiem” ir garāža;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 </w:t>
            </w:r>
            <w:r w:rsidR="00000000" w:rsidRPr="00000000" w:rsidDel="00000000">
              <w:rPr>
                <w:i w:val="1"/>
                <w:rtl w:val="0"/>
              </w:rPr>
              <w:t xml:space="preserve">6 prim </w:t>
            </w:r>
            <w:r w:rsidR="00000000" w:rsidRPr="00000000" w:rsidDel="00000000">
              <w:rPr>
                <w:rtl w:val="0"/>
              </w:rPr>
              <w:t xml:space="preserve">3. apakšpunktā lietoto tekstu “no kopējās lietotāju kapacitātes”, norādot metodiku, pēc kuras kā var noteikt objekta lietotāju kapacitāti;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- 130. </w:t>
            </w:r>
            <w:r w:rsidR="00000000" w:rsidRPr="00000000" w:rsidDel="00000000">
              <w:rPr>
                <w:i w:val="1"/>
                <w:rtl w:val="0"/>
              </w:rPr>
              <w:t xml:space="preserve">7 prim</w:t>
            </w:r>
            <w:r w:rsidR="00000000" w:rsidRPr="00000000" w:rsidDel="00000000">
              <w:rPr>
                <w:rtl w:val="0"/>
              </w:rPr>
              <w:t xml:space="preserve"> 3. apakšpunktā  “katrai dzīvojamās ēkas vienībai” kopsakarībā ar jau esošo dzīvokļa definīciju;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- 130. </w:t>
            </w:r>
            <w:r w:rsidR="00000000" w:rsidRPr="00000000" w:rsidDel="00000000">
              <w:rPr>
                <w:i w:val="1"/>
                <w:rtl w:val="0"/>
              </w:rPr>
              <w:t xml:space="preserve">15 prim</w:t>
            </w:r>
            <w:r w:rsidR="00000000" w:rsidRPr="00000000" w:rsidDel="00000000">
              <w:rPr>
                <w:rtl w:val="0"/>
              </w:rPr>
              <w:t xml:space="preserve"> apakšpunktā lietoto tekstu “paredz pēc iespējas vairāk” , sniedzot skaidrus izpildes kritērijus;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6.1., 130.</w:t>
            </w:r>
            <w:r w:rsidR="00000000" w:rsidRPr="00000000" w:rsidDel="00000000">
              <w:rPr>
                <w:i w:val="1"/>
                <w:rtl w:val="0"/>
              </w:rPr>
              <w:t xml:space="preserve"> 4 prim</w:t>
            </w:r>
            <w:r w:rsidR="00000000" w:rsidRPr="00000000" w:rsidDel="00000000">
              <w:rPr>
                <w:rtl w:val="0"/>
              </w:rPr>
              <w:t xml:space="preserve">, 130. </w:t>
            </w:r>
            <w:r w:rsidR="00000000" w:rsidRPr="00000000" w:rsidDel="00000000">
              <w:rPr>
                <w:i w:val="1"/>
                <w:rtl w:val="0"/>
              </w:rPr>
              <w:t xml:space="preserve">5 prim</w:t>
            </w:r>
            <w:r w:rsidR="00000000" w:rsidRPr="00000000" w:rsidDel="00000000">
              <w:rPr>
                <w:rtl w:val="0"/>
              </w:rPr>
              <w:t xml:space="preserve"> , 130. </w:t>
            </w:r>
            <w:r w:rsidR="00000000" w:rsidRPr="00000000" w:rsidDel="00000000">
              <w:rPr>
                <w:i w:val="1"/>
                <w:rtl w:val="0"/>
              </w:rPr>
              <w:t xml:space="preserve">16 prim</w:t>
            </w:r>
            <w:r w:rsidR="00000000" w:rsidRPr="00000000" w:rsidDel="00000000">
              <w:rPr>
                <w:rtl w:val="0"/>
              </w:rPr>
              <w:t xml:space="preserve">, 130. </w:t>
            </w:r>
            <w:r w:rsidR="00000000" w:rsidRPr="00000000" w:rsidDel="00000000">
              <w:rPr>
                <w:i w:val="1"/>
                <w:rtl w:val="0"/>
              </w:rPr>
              <w:t xml:space="preserve">17 prim</w:t>
            </w:r>
            <w:r w:rsidR="00000000" w:rsidRPr="00000000" w:rsidDel="00000000">
              <w:rPr>
                <w:rtl w:val="0"/>
              </w:rPr>
              <w:t xml:space="preserve"> , 130 </w:t>
            </w:r>
            <w:r w:rsidR="00000000" w:rsidRPr="00000000" w:rsidDel="00000000">
              <w:rPr>
                <w:i w:val="1"/>
                <w:rtl w:val="0"/>
              </w:rPr>
              <w:t xml:space="preserve">18 prim</w:t>
            </w:r>
            <w:r w:rsidR="00000000" w:rsidRPr="00000000" w:rsidDel="00000000">
              <w:rPr>
                <w:rtl w:val="0"/>
              </w:rPr>
              <w:t xml:space="preserve"> apakšpunktā  lietoto  piebildi “ciktāl tas ir tehniski, funkcionāli un ekonomiski iespējams”.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noteikumu projekta  6.2  punkta tekstu “proti, ar attiecīgu konstrukciju nestspēju, piemērotu jumta slīpumu un orientāciju” un   130. </w:t>
            </w:r>
            <w:r w:rsidR="00000000" w:rsidRPr="00000000" w:rsidDel="00000000">
              <w:rPr>
                <w:i w:val="1"/>
                <w:rtl w:val="0"/>
              </w:rPr>
              <w:t xml:space="preserve">17 prim</w:t>
            </w:r>
            <w:r w:rsidR="00000000" w:rsidRPr="00000000" w:rsidDel="00000000">
              <w:rPr>
                <w:rtl w:val="0"/>
              </w:rPr>
              <w:t xml:space="preserve"> punkta tekstu “piemēram, nelielu vēja elektrostaciju ierīkošanu, un tādu paredz”, norādot konkrētus parametrus (augstumu, jaudu), ierosinām pārcelt uz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būtiskajiem ēkas elementiem - </w:t>
            </w:r>
            <w:r w:rsidR="00000000" w:rsidRPr="00000000" w:rsidDel="00000000">
              <w:rPr>
                <w:b w:val="1"/>
                <w:rtl w:val="0"/>
              </w:rPr>
              <w:t xml:space="preserve">ņemts vērā papildinot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skaidrots, ka definīcijā "pamatīga atjaunošana" minētie būtiskie ēkas elementi uz visi ēkas sastāvā esošie risinājumi, konstrukcijas un sistēmas, kam ir vērā ņemama ietekme uz ēkas energoefektivitāti.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terminu "autostāvvieta" un "garāža" - </w:t>
            </w:r>
            <w:r w:rsidR="00000000" w:rsidRPr="00000000" w:rsidDel="00000000">
              <w:rPr>
                <w:b w:val="1"/>
                <w:rtl w:val="0"/>
              </w:rPr>
              <w:t xml:space="preserve">ņemts vērā pārskatot izmantoto terminoloģiju un to atstājot nemainītu.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Būvju klasifikācijas objekts ir visa ēka, vai ēkā esoša telpu grupa, savukārt termins "autostāvvieta" lietots ar citu nozīmi, proti, tā var būt arī tikai ar līnijām marķēta vieta telpu grupā, tātad, ēkā, kā arī ārpus ēkas.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kopējo lietotāju kapacitāti </w:t>
            </w:r>
            <w:r w:rsidR="00000000" w:rsidRPr="00000000" w:rsidDel="00000000">
              <w:rPr>
                <w:b w:val="1"/>
                <w:rtl w:val="0"/>
              </w:rPr>
              <w:t xml:space="preserve">- ņemts vērā papildinot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130.</w:t>
            </w:r>
            <w:r w:rsidR="00000000" w:rsidRPr="00000000" w:rsidDel="00000000">
              <w:rPr>
                <w:vertAlign w:val="superscript"/>
                <w:rtl w:val="0"/>
              </w:rPr>
              <w:t xml:space="preserve">6</w:t>
            </w:r>
            <w:r w:rsidR="00000000" w:rsidRPr="00000000" w:rsidDel="00000000">
              <w:rPr>
                <w:rtl w:val="0"/>
              </w:rPr>
              <w:t xml:space="preserve">3. apakšpunktā noteikt prasības velosipēdu stāvvietu skaitam ņemot vērā ēkas kopējās lietotāju kapacitāti. Šajā kontekstā ar kopējo lietotāju kapacitāti saprotams maksimālais cilvēku skaits, kas var droši un ērti apdzīvot vai izmantot ēku. Šis skaits ir cilvēku skaita augšējā robeža saskaņā ar būvnormatīviem, ugunsdrošības jomas regulējumu un citiem noteikumiem arī ēku ekspluatācijas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terminu "dzīvojamās ēkas vienība”" - </w:t>
            </w:r>
            <w:r w:rsidR="00000000" w:rsidRPr="00000000" w:rsidDel="00000000">
              <w:rPr>
                <w:b w:val="1"/>
                <w:rtl w:val="0"/>
              </w:rPr>
              <w:t xml:space="preserve">ņemts vērā pārskatot izmantoto terminoloģiju un to atstājot nemainītu.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 2024/1275 nosaka definīciju: </w:t>
            </w:r>
            <w:r w:rsidR="00000000" w:rsidRPr="00000000" w:rsidDel="00000000">
              <w:rPr>
                <w:i w:val="1"/>
                <w:rtl w:val="0"/>
              </w:rPr>
              <w:t xml:space="preserve">"“ēkas vienība” ir ēkas sekcija, stāvs vai dzīvoklis, kas projektēta vai pielāgota patstāvīgai izmantošanai". Šo </w:t>
            </w:r>
            <w:r w:rsidR="00000000" w:rsidRPr="00000000" w:rsidDel="00000000">
              <w:rPr>
                <w:rtl w:val="0"/>
              </w:rPr>
              <w:t xml:space="preserve">definīciju </w:t>
            </w:r>
            <w:r w:rsidR="00000000" w:rsidRPr="00000000" w:rsidDel="00000000">
              <w:rPr>
                <w:i w:val="1"/>
                <w:rtl w:val="0"/>
              </w:rPr>
              <w:t xml:space="preserve">"ēkas vienība"</w:t>
            </w:r>
            <w:r w:rsidR="00000000" w:rsidRPr="00000000" w:rsidDel="00000000">
              <w:rPr>
                <w:rtl w:val="0"/>
              </w:rPr>
              <w:t xml:space="preserve"> paredzēts transponēt ar grozījumiem Ēku energoefektivitātes likumā. Ēkas "vienības tvērums" ir plašāks par termina "dzīvoklis" nozīmi, līdz ar to noteikumu projektā izmantotā terminoloģija atstāta bez izmaiņām.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vārdu "pēc iespējas vairāk" nozīmi - </w:t>
            </w:r>
            <w:r w:rsidR="00000000" w:rsidRPr="00000000" w:rsidDel="00000000">
              <w:rPr>
                <w:b w:val="1"/>
                <w:rtl w:val="0"/>
              </w:rPr>
              <w:t xml:space="preserve">ņemts vērā papildinot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130.</w:t>
            </w:r>
            <w:r w:rsidR="00000000" w:rsidRPr="00000000" w:rsidDel="00000000">
              <w:rPr>
                <w:vertAlign w:val="superscript"/>
                <w:rtl w:val="0"/>
              </w:rPr>
              <w:t xml:space="preserve">19 </w:t>
            </w:r>
            <w:r w:rsidR="00000000" w:rsidRPr="00000000" w:rsidDel="00000000">
              <w:rPr>
                <w:rtl w:val="0"/>
              </w:rPr>
              <w:t xml:space="preserve">punktu</w:t>
            </w:r>
            <w:r w:rsidR="00000000" w:rsidRPr="00000000" w:rsidDel="00000000">
              <w:rPr>
                <w:i w:val="1"/>
                <w:rtl w:val="0"/>
              </w:rPr>
              <w:t xml:space="preserve"> </w:t>
            </w:r>
            <w:r w:rsidR="00000000" w:rsidRPr="00000000" w:rsidDel="00000000">
              <w:rPr>
                <w:i w:val="1"/>
                <w:rtl w:val="0"/>
              </w:rPr>
              <w:t xml:space="preserve">"130.</w:t>
            </w:r>
            <w:r w:rsidR="00000000" w:rsidRPr="00000000" w:rsidDel="00000000">
              <w:rPr>
                <w:i w:val="1"/>
                <w:vertAlign w:val="superscript"/>
                <w:rtl w:val="0"/>
              </w:rPr>
              <w:t xml:space="preserve">19</w:t>
            </w:r>
            <w:r w:rsidR="00000000" w:rsidRPr="00000000" w:rsidDel="00000000">
              <w:rPr>
                <w:i w:val="1"/>
                <w:rtl w:val="0"/>
              </w:rPr>
              <w:t xml:space="preserve"> Ja šo noteikumu 130.73.apakšpunktā minēto prasību par divām velosipēdu stāvvietām uz katru dzīvojamās ēkas vienību nozīmīgas atjaunošanas gadījumā nav iespējams izpildīt, tad paredz pēc iespējas vairāk velosipēdu stāvvietas vietu". </w:t>
            </w:r>
            <w:r w:rsidR="00000000" w:rsidRPr="00000000" w:rsidDel="00000000">
              <w:rPr>
                <w:i w:val="1"/>
                <w:rtl w:val="0"/>
              </w:rPr>
              <w:t xml:space="preserve"> </w:t>
            </w:r>
            <w:r w:rsidR="00000000" w:rsidRPr="00000000" w:rsidDel="00000000">
              <w:rPr>
                <w:rtl w:val="0"/>
              </w:rPr>
              <w:t xml:space="preserve">Punktā minētais kritērijs "pēc iespējas vairāk" piemērojams atbilstoši principam, kad paredz konkrētajai situācijai tehniski, funkcionāli un ekonomiski atbilstošāko velosipēdu stāvvietas skaitu, kas sabalansēts ar velosipēda stāvvietas tehnisko risinājumu. Velosipēdu stāvvietas tehnisko risinājumu (ēkā esoša telpa, ārpus ēkas esoša vieta zem jumta, pie ēkas iekšpusē vai ēkas ārpusē pie sienas stiprināta konstrukcija velosipēda novietošanai un pieslēgšanai, velosipēdu novietošanas iespējas vienā vai divos līmeņo (viens virs otra) u.tml.) noteikumu projekts nenosaka, līdz ar to, nozīmīgas atjaunošanas gadījumā gan velosipēda stāvvietas tehniskais risinājums, gan stāvvietu skaits nosakāms individuāli - izvēloties racionālāko un sabiedrības interesēm atbilstošāko risinājumu. Papildus vēršam uzmanību, ka minētais punkts pašā būvnormatīvā paredz noteikt situāciju, kurā atkāpe tiek pieļauta, tātad, nozīmīgas atjaunošanas gadījumā nav nepieciešams būvspeciālista sagatavots un būvprojektā iekļauts pamatojums par to, kādēļ velosipēdu stāvvietu skaits ir mazāks par skaitu, kādam būtu jābūt jaunas ēkas būvniecības gadījumā.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skaidrojumu saules enerģijas potenciālam, kas noteikts 6.2.punktā - </w:t>
            </w:r>
            <w:r w:rsidR="00000000" w:rsidRPr="00000000" w:rsidDel="00000000">
              <w:rPr>
                <w:b w:val="1"/>
                <w:rtl w:val="0"/>
              </w:rPr>
              <w:t xml:space="preserve">ņemts vērā papildus skaidrojumu pārnesot uz anotāciju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6.</w:t>
            </w:r>
            <w:r w:rsidR="00000000" w:rsidRPr="00000000" w:rsidDel="00000000">
              <w:rPr>
                <w:vertAlign w:val="superscript"/>
                <w:rtl w:val="0"/>
              </w:rPr>
              <w:t xml:space="preserve">2</w:t>
            </w:r>
            <w:r w:rsidR="00000000" w:rsidRPr="00000000" w:rsidDel="00000000">
              <w:rPr>
                <w:rtl w:val="0"/>
              </w:rPr>
              <w:t xml:space="preserve"> punktu: </w:t>
            </w:r>
            <w:r w:rsidR="00000000" w:rsidRPr="00000000" w:rsidDel="00000000">
              <w:rPr>
                <w:i w:val="1"/>
                <w:rtl w:val="0"/>
              </w:rPr>
              <w:t xml:space="preserve">"Jaunas ēkas projektē tā, lai optimizētu to saules enerģijas ražošanas potenciālu, balstoties uz saules apstarojumu objektā, lai izmakslietderīgā veidā varētu uzstādīt saules enerģijas tehnoloģijas."</w:t>
            </w:r>
            <w:r w:rsidR="00000000" w:rsidRPr="00000000" w:rsidDel="00000000">
              <w:rPr>
                <w:rtl w:val="0"/>
              </w:rPr>
              <w:t xml:space="preserve">  Minētais regulējums nozīmē, ka jaunas ēkas projektē kā saules enerģijas risinājumiem piemērojamu, proti, ar attiecīgu konstrukciju nestspēju, piemērotu jumta slīpumu un orientāciju, ņemot vērā fasāžu integrācijas risinājumus, jumta vietas rezervi un saistītās infrastruktūras (piemēram, jau paredzot kabeļu šahtas) gatavību saules enerģijas risinājuma uzstādīšanai arī tad, ja saules risinājuma uzstādīšanu neparedz uzreiz.</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piemēru saistībā ar "nelielu vēja elektrostaciju ierīkošanu" - </w:t>
            </w:r>
            <w:r w:rsidR="00000000" w:rsidRPr="00000000" w:rsidDel="00000000">
              <w:rPr>
                <w:b w:val="1"/>
                <w:rtl w:val="0"/>
              </w:rPr>
              <w:t xml:space="preserve">ņemts vērā no redakcijas dzēšot norādi uz konkrētu piemēru.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2021. gada 19. oktobra noteikumos Nr. 693</w:t>
            </w:r>
            <w:r w:rsidR="00000000" w:rsidRPr="00000000" w:rsidDel="00000000">
              <w:rPr>
                <w:i w:val="1"/>
                <w:rtl w:val="0"/>
              </w:rPr>
              <w:t xml:space="preserve"> "Būvju vispārīgo prasību būvnormatīvs LBN 200-21" </w:t>
            </w:r>
            <w:r w:rsidR="00000000" w:rsidRPr="00000000" w:rsidDel="00000000">
              <w:rPr>
                <w:rtl w:val="0"/>
              </w:rPr>
              <w:t xml:space="preserve">(Latvijas Vēstnesis, 2021, 204. nr.; 2023, 153. nr.) šādus grozījumus: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2021. gada 19. oktobra noteikumos Nr. 693</w:t>
            </w:r>
            <w:r w:rsidR="00000000" w:rsidRPr="00000000" w:rsidDel="00000000">
              <w:rPr>
                <w:i w:val="1"/>
                <w:rtl w:val="0"/>
              </w:rPr>
              <w:t xml:space="preserve"> "Būvju vispārīgo prasību būvnormatīvs LBN 200-21" </w:t>
            </w:r>
            <w:r w:rsidR="00000000" w:rsidRPr="00000000" w:rsidDel="00000000">
              <w:rPr>
                <w:rtl w:val="0"/>
              </w:rPr>
              <w:t xml:space="preserve">(Latvijas Vēstnesis, 2021, 204. nr.; 2023, 153.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- 13.02.2026.)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 nepieciešamību 130.</w:t>
            </w:r>
            <w:r w:rsidR="00000000" w:rsidRPr="00000000" w:rsidDel="00000000">
              <w:rPr>
                <w:vertAlign w:val="superscript"/>
                <w:rtl w:val="0"/>
              </w:rPr>
              <w:t xml:space="preserve">1</w:t>
            </w:r>
            <w:r w:rsidR="00000000" w:rsidRPr="00000000" w:rsidDel="00000000">
              <w:rPr>
                <w:rtl w:val="0"/>
              </w:rPr>
              <w:t xml:space="preserve">punktā lietot terminu "bezemisiju ēkas", ņemot vērā, ka šo terminu plānots ieviest tikai pēc 2030.gada 1.janvāra, līdz tam lietojams jēdziens “gandrīz nulles enerģijas ēka.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izvērtēts.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Redakcija atstāta bez izmaiņām ar mērķi maksimāli nodrošināt regulējuma noteiktību.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2021. gada 19. oktobra noteikumos Nr. 693</w:t>
            </w:r>
            <w:r w:rsidR="00000000" w:rsidRPr="00000000" w:rsidDel="00000000">
              <w:rPr>
                <w:i w:val="1"/>
                <w:rtl w:val="0"/>
              </w:rPr>
              <w:t xml:space="preserve"> "Būvju vispārīgo prasību būvnormatīvs LBN 200-21" </w:t>
            </w:r>
            <w:r w:rsidR="00000000" w:rsidRPr="00000000" w:rsidDel="00000000">
              <w:rPr>
                <w:rtl w:val="0"/>
              </w:rPr>
              <w:t xml:space="preserve">(Latvijas Vēstnesis, 2021, 204. nr.; 2023, 153. nr.) šādus grozījumus: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2021. gada 19. oktobra noteikumos Nr. 693</w:t>
            </w:r>
            <w:r w:rsidR="00000000" w:rsidRPr="00000000" w:rsidDel="00000000">
              <w:rPr>
                <w:i w:val="1"/>
                <w:rtl w:val="0"/>
              </w:rPr>
              <w:t xml:space="preserve"> "Būvju vispārīgo prasību būvnormatīvs LBN 200-21" </w:t>
            </w:r>
            <w:r w:rsidR="00000000" w:rsidRPr="00000000" w:rsidDel="00000000">
              <w:rPr>
                <w:rtl w:val="0"/>
              </w:rPr>
              <w:t xml:space="preserve">(Latvijas Vēstnesis, 2021, 204. nr.; 2023, 153.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- 12.02.2026.)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1.1.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Neatbalstām termina “nozīmīga atjaunošana” iekļaušanu normatīvajā aktā, jo nav skaidrs pēc kādiem kritērijiem tiks noteikta, vai tā ir nozīmīga (tāda, kam ir liela nozīme, svarīga) atjaunošana, vai nav. Jāņem vērā, ka visas darbības, kas veicamas “nozīmīgās atjaunošanas” procesā, šobrīd var veikt ar atsevišķu būvniecības dokumentāciju. Līdz ar to, ja tas viss būtu veikts vienā būvniecības procesā, tad to varētu uzskatīt par “nozīmīgu atjaunošanu”, bet katru atsevišķu darbību nevar. Turklāt to var darīt vienlaicīgi un būvvaldei nav tiesību atteikt izskatīt šādu būvniecības dokumentāciju un likt visas darbības apvienot vienā būvniecības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lūdzam noteikumu projektā vai anotācijā precizēt, vai un kāds būs šo prasību kontroles mehānisms.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nosaka definīciju "nozīmīga atjaunošana", kas atbilstoši Direktīvai 2024/1275 nosaka skaidru kritēriju - tā ir ar ēkas energoefektivitāti saistīta ēkas atjaunošana, kas skar vairāk par 25 % no norobežojošās konstrukcijas virsmas.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Kontroles mehānismu jautājumi nav risināmi ar regulējumu būvnormatīvā, līdz ar to iebildums šajā daļā neattiecās uz noteikumu projektu. Vienlaikus paskaidrojam, ka par aizdomām par to, ka faktiski "nozīmīgas atjaunošanas" gadījumi mākslīgi tiek sadalīti pa vairākām dažādām būvniecības iecerēm ar mērķi izvairīties no saistīto prasību izpildes, ir jāinformē attiecīgās būvniecības ieceres izstrādātāja (sertificēta būvspeciālista) sertificēšanas institūcija.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2021. gada 19. oktobra noteikumos Nr. 693</w:t>
            </w:r>
            <w:r w:rsidR="00000000" w:rsidRPr="00000000" w:rsidDel="00000000">
              <w:rPr>
                <w:i w:val="1"/>
                <w:rtl w:val="0"/>
              </w:rPr>
              <w:t xml:space="preserve"> "Būvju vispārīgo prasību būvnormatīvs LBN 200-21" </w:t>
            </w:r>
            <w:r w:rsidR="00000000" w:rsidRPr="00000000" w:rsidDel="00000000">
              <w:rPr>
                <w:rtl w:val="0"/>
              </w:rPr>
              <w:t xml:space="preserve">(Latvijas Vēstnesis, 2021, 204. nr.; 2023, 153. nr.) šādus grozījumus: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- 12.02.2026.)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 aicina pārdomāt mērķa formulējumu. Tiesību akta mērķim būtu jābūt vērstam uz pozitīvām izmaiņām, ko paredzēts panākt Latvijā, nevis tikai ieviest Eiropas Parlamenta un Padomes direktīvu.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gan direktīvas pārņemšana var būt pamatojums likuma izstrādei, pašā mērķa formulējumā būtu jāatspoguļo, kādus konkrētus uzlabojumus vai ieguvumus tās ieviešana radīs valsts līmenī.</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mērķis anotācijā ir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- 11.02.2026.)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atsauces uz Eiropas Savienības tiesību aktiem noformēt atbilstoši noteikumu Nr. 108 4. nodaļai, atsaucē uz Eiropas Savienības tiesību aktu norādot šādu informāciju: institūcija (Komisija, Padome, Eiropas Parlaments), kas izdevusi attiecīgo tiesību aktu; tiesību akta pieņemšanas datums; veids (regula, direktīva, lēmums); numurs un nosaukums atbilstoši tiesību akta nosaukumam latviešu valodā EUR-Lex datu bāzē.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ievērot juridiskās tehnikas prasības arī attiecībā uz to, ka nepieciešamības gadījumā saīsinājumu atrunā pirmajā vietā juridiskajā tekstā, kur lietots attiecīgā normatīvā akta nosaukums, tādā veidā izvairoties no vispārinātām atsaucēm uz normatīvajiem aktiem, piemēram, "Komisijas 2003. gada 6. oktobra Direktīva 2003/90/EK, ar ko nosaka īstenošanas pasākumus Padomes Direktīvas 2002/53/EK 7. pantā attiecībā uz obligāti pārbaudāmajām pazīmēm un obligātajiem konkrētu lauksaimniecības augu sugu pārbaudes nosacījumiem (turpmāk - Direktīva Nr. 2003/90).</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Atsauces precizētas.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(LTRK - 23.03.2026.)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[23.03.2026. vēstulē 6.iebildums]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aicina Ministriju skaidrot, vai un kā Direktīvas Nr. 2024/1275 prasību ieviešana paredz ietekmēt jau šobrīd dažādās projekta attīstības stadijās esošus ēku būvniecības un atjaunošanas projektus, ņemot vēra nepieciešamību uzņēmumu pusē prognozēt riskus investoriem un nekustamo īpašumu īpašniekiem.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minētās prasības piemērojamas no 29.05.2026. un tās attiecās uz projektēšanas posmu.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Transponējot prasības tiek izmantotas visas iespējas un maksimālie termiņi, kādi izpilda Direkstīva 2024/1275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(SAM - 12.02.2026.)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LBN 200-21 regulē būvju un infrastruktūras projektēšanas prasības, savukārt AFIR regula kā tieši piemērojama ES regula nosaka publiski pieejamu uzlādes punktu ekspluatācijas, lietotāju tiesību un tirgus darbības prasības, Satiksmes ministrija rosina anotāciju papildināt ar skaidrojošu norādi, piemēram, sadaļā “Sabiedrības grupas, kuras tiesiskais regulējums ietekmē” vai “Cita informācija”.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uzlādes punkts ir publiski pieejams Eiropas Parlamenta un Padomes 2023. gada 13. septembra regulas (ES) Nr. 2023/1804 par alternatīvo degvielu infrastruktūras ieviešanu izpratnē, uz to neatkarīgi no šo noteikumu prasībām ir tieši piemērojamas minētajā regulā noteiktās ekspluatācijas, lietotāju tiesību un tirgus darbības prasības.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Priekšlikumā minētā redakcija iekļauta anotācijas 1.6 apakšsadaļā: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- 11.02.2026.)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skaidrojumus par projekta ietekmi uz juridiskām personām. Vēršam uzmanību, ka, skaidrojot ietekmi, apraksts sniegts par subjektiem, kas saprotami kā fiziskās personas, piemēram, iedzīvotāji, personas ar invaliditāti u.tml., bet ne, piemēram, par ietekmi uz ar būvniecību saistītiem uzņēmumiem.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- 11.02.2026.)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projekta anotācijas 4.1. sadaļā precīzi atspoguļot šajā sadaļā norādīto normatīvo aktu saistību ar projektu (kā projekts ietekmē anotācijas 4.1. sadaļā uzskaitītos normatīvos aktus). Pašlaik norādīts tikai uz Direktīvas 2024/1275 pārņemšanu tajos visos, bet ne savstarpējo ietekmi.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4. sadaļu aizpilda, ja projekts ietekmē spēkā esošo tiesību normu sistēmu un tajā norāda: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tiesību aktu projektus, kuru izstrādāšanai paredzēts pilnvarojums projektā, saistīto tiesību aktu nosaukumu, pamatojumu un aprakstu, kā arī atbildīgo institūciju;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citus spēkā esošos (vai jau apstiprinātos) tiesību aktus, kuros jāizdara grozījumi vai kuri jāatzīst par spēku zaudējušiem (atceltiem) saistībā ar projektu, kā arī skaidro šādu izmaiņu nepieciešamību.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4.1.sadaļa precizēta, tajā atstājot norādi uz saistību tikai uz vienu normatīvo aktu.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būvnormatīvs LBN 261-15 "Ēku iekšējā elektroinstalācija" (apstiprināts ar Ministru kabineta 2015. gada 9. jūnija noteikumiem Nr. 294 "Noteikumi par Latvijas būvnormatīvu LBN 261-15 "Ēku iekšējā elektroinstalācija"") III</w:t>
            </w:r>
            <w:r w:rsidR="00000000" w:rsidRPr="00000000" w:rsidDel="00000000">
              <w:rPr>
                <w:vertAlign w:val="superscript"/>
                <w:rtl w:val="0"/>
              </w:rPr>
              <w:t xml:space="preserve">1</w:t>
            </w:r>
            <w:r w:rsidR="00000000" w:rsidRPr="00000000" w:rsidDel="00000000">
              <w:rPr>
                <w:rtl w:val="0"/>
              </w:rPr>
              <w:t xml:space="preserve">. nodaļa nosaka elektrotransportlīdzekļu uzlādes punktu ierīkošanas prasības, kuras noteikumu projekts gan pārņem, gan precizē vienlaikus.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Minēto iemeslu dēļ vienlaicīgi ar noteikumu projekta stāšanos spēkā ir jāgroza arī Latvijas būvnormatīvs LBN 261-15 "Ēku iekšējā elektroinstalācija", tajā dzēšot III</w:t>
            </w:r>
            <w:r w:rsidR="00000000" w:rsidRPr="00000000" w:rsidDel="00000000">
              <w:rPr>
                <w:vertAlign w:val="superscript"/>
                <w:rtl w:val="0"/>
              </w:rPr>
              <w:t xml:space="preserve">1</w:t>
            </w:r>
            <w:r w:rsidR="00000000" w:rsidRPr="00000000" w:rsidDel="00000000">
              <w:rPr>
                <w:rtl w:val="0"/>
              </w:rPr>
              <w:t xml:space="preserve"> nodaļu.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- 11.02.2026.)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izvērstāk atspoguļot, kā projekts un Ministru kabineta 2021. gada 19. oktobra noteikumi Nr. 693 "Būvju vispārīgo prasību būvnormatīvs LBN 200-21" īsteno no direktīvas 2024/1275 preambulas 83. punkta izrietošo nosacījumu. Piemēram, uz kurām direktīvas normām šo noteikumu kontekstā attiecināts, ka "</w:t>
            </w:r>
            <w:r w:rsidR="00000000" w:rsidRPr="00000000" w:rsidDel="00000000">
              <w:rPr>
                <w:i w:val="1"/>
                <w:rtl w:val="0"/>
              </w:rPr>
              <w:t xml:space="preserve">Pienākums transponēt šo direktīvu valsts tiesību aktos būtu jāattiecina vienīgi uz tiem noteikumiem, kuri, salīdzinot ar iepriekšējo direktīvu, ir grozījumi pēc būtības. Pienākums transponēt noteikumus, kas nav mainīti, izriet no iepriekšējās direktīvas</w:t>
            </w:r>
            <w:r w:rsidR="00000000" w:rsidRPr="00000000" w:rsidDel="00000000">
              <w:rPr>
                <w:rtl w:val="0"/>
              </w:rPr>
              <w:t xml:space="preserve">". Lūdzam izvērtēt, vai uz projekta atbilstību Eiropas Savienības tiesību aktiem, korekti attiecināts preambulas 83. punkts, ņemot vērā, ka atbilstoši Noteikumu iepriekšējām anotācijām, tie nav pārņēmuši Eiropas Parlamenta un Padomes 2010. gada 19. maija Direktīvu 2010/31/ES par ēku energoefektivitāti (no 2026. gada 30. maija atcels un aizstās Direktīva 2024/1275). Saprotams, ka, Noteikumu kontekstā, katra direktīvas nosacījuma pārņemšana ir jauna un pilnībā atspoguļojama anotācijas 5. sadaļā.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Priekšlikumā minētais izvērtēts. Anotācijas 4.1.1.sadaļa papildināta ar izvērstāku skaidrojumu par minēto saistību.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2024. gada 24. aprīļa Direktīva 2024/1275 (turpmāk - Direktīva 2024/1275) atceļ Eiropas Parlamenta un Padomes 2010. gada 19. maija Direktīvu 2010/31/ES (pārstrādāto versiju) (turpmāk - Direktīva 2010/31/ES). Direktīvā 2010/31/ES  noteiktās prasības elektrouzlādes punktu ierīkošanai tika transponētas Latvijas būvnormatīvā LBN 261-15 "Ēku iekšējā elektroinstalācija" (apstiprināts ar Ministru kabineta 2015. gada 9. jūnija noteikumiem Nr. 294 "Noteikumi par Latvijas būvnormatīvu LBN 261-15 "Ēku iekšējā elektroinstalācija""). Minētā būvnormatīva III</w:t>
            </w:r>
            <w:r w:rsidR="00000000" w:rsidRPr="00000000" w:rsidDel="00000000">
              <w:rPr>
                <w:vertAlign w:val="superscript"/>
                <w:rtl w:val="0"/>
              </w:rPr>
              <w:t xml:space="preserve">1 </w:t>
            </w:r>
            <w:r w:rsidR="00000000" w:rsidRPr="00000000" w:rsidDel="00000000">
              <w:rPr>
                <w:rtl w:val="0"/>
              </w:rPr>
              <w:t xml:space="preserve">nodaļa nosaka elektrotransportlīdzekļu uzlādes punktu ierīkošanas prasības, kuras noteikumu projekts gan pārņem, gan precizē vienlaikus, tādā veidā transponējot attiecīgās prasības no Direktīvas 2024/1275. Minēto iemeslu dēļ vienlaicīgi ar noteikumu projekta stāšanos spēkā ir jāgroza arī Latvijas būvnormatīvs LBN 261-15 "Ēku iekšējā elektroinstalācija", tajā dzēšot III</w:t>
            </w:r>
            <w:r w:rsidR="00000000" w:rsidRPr="00000000" w:rsidDel="00000000">
              <w:rPr>
                <w:vertAlign w:val="superscript"/>
                <w:rtl w:val="0"/>
              </w:rPr>
              <w:t xml:space="preserve">1</w:t>
            </w:r>
            <w:r w:rsidR="00000000" w:rsidRPr="00000000" w:rsidDel="00000000">
              <w:rPr>
                <w:rtl w:val="0"/>
              </w:rPr>
              <w:t xml:space="preserve"> nodaļu un informatīvo atsauci uz Direktīvu 2010/31/ES.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Sabiedrības līdzdalības organizēšanas veidi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- 11.02.2026.)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ievērot Ministru kabineta 2024. gada 15. oktobra noteikumus Nr. 639 "Sabiedrības līdzdalības kārtība attīstības plānošanas procesā" un to, ka publiskā apspriešana jānodrošina pirms attiecīgais projekts tiek virzīts saskaņošanai, nevis vienlaicīgi ar to vai paralēli tam. Norādām, ka tikai pēc publiskās apspriešanas termiņa noslēgšanās projekts ir virzāms saskaņošanai, aizpildot projekta anotācijas 6.3. apakšpunktu ar informāciju par publiskās apspriešanas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Organizējot sabiedrības līdzdalības procesu, aicinām ievērot Valsts kancelejas izstrādātajām vadlīnijām sabiedrības līdzdalības iespēju nodrošināšanai valsts pārvaldē, kas pieejamas: https://www.mk.gov.lv/lv/media/13835/download.</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Publiskā apspriešana tika nodrošināta pirms projekta virzības saskaņošanai.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Sabiedrības līdzdalības organizēšanas veidi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25-TA-1187</w:t>
    </w:r>
    <w:r>
      <w:br/>
    </w:r>
    <w:r w:rsidR="00000000" w:rsidRPr="00000000" w:rsidDel="00000000">
      <w:rPr>
        <w:rtl w:val="0"/>
      </w:rPr>
      <w:t xml:space="preserve">06.05.2026. 20.00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25-TA-1187</w:t>
    </w:r>
    <w:r>
      <w:br/>
    </w:r>
    <w:r w:rsidR="00000000" w:rsidRPr="00000000" w:rsidDel="00000000">
      <w:rPr>
        <w:rtl w:val="0"/>
      </w:rPr>
      <w:t xml:space="preserve">06.05.2026. 20.00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Izziņa_25-TA-1187.docx</dc:title>
</cp:coreProperties>
</file>

<file path=docProps/custom.xml><?xml version="1.0" encoding="utf-8"?>
<Properties xmlns="http://schemas.openxmlformats.org/officeDocument/2006/custom-properties" xmlns:vt="http://schemas.openxmlformats.org/officeDocument/2006/docPropsVTypes"/>
</file>