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25-TA-1118: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Grāmatvedības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16.10.2025. 15:21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atjaunot anotācijas 3.sadaļas iedaļā "Cita informācija" informāciju par to, ka būs nepieciešami papildu finanšu resursi risinājuma ieviešanai, kas aptver arī sistēmu savietošanu ar Eiropas vienoto piekļuves punktu. Šī informācija aizstāta ar norādi, ka atbildīgā iestāde konkrēto risinājumu ieviesīs esošo līdzekļu ietvaros. Pašlaik vēl nav pieņemts lēmums, kura būs atbildīgā iestāde konkrētās informācijas nodošanai Eiropas vienotajam piekļuves punktam, tomēr, ja tas būs Uzņēmumu reģistrs, tad būtu nepieciešami ne vien papildu finanšu līdzekļi sistēmu savietošanai, bet arī sistēmu pielāgošanai tā, lai konkrētā informācija tiktu nodota pareizā formātā. Papildus norādām, ka sistēmu savietošanai, izmantojot API, būs nepieciešami papildu finanšu līdzekļi neatkarīgi no tā, kura iestāde tiks noteikta par atbildīgo. Uzsveram, ka Uzņēmumu reģistram nepieciešamie līdzekļi risinājuma ieviešanai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3. sadaļas iedaļā "Cita informācija" atjaunot informāciju, kas bija iepriekšējā anotācijas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atstāta redakcija: "Par informācijas vākšanas struktūru noteiktā iestāde likumprojektā paredzēto normu īstenošanu nodrošinās esošo līdzekļu ietvaros". Lai rastu nepieciešamo finansējumu jaunās funkcijas finansēšanai, atbildīgā iestāde var pārskatīt citas tās īstenotās funkcijas, veikt izdevumu pārskatīšanu un efektivizēšanu.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iedaļā "Cita informācija" ir dzēsta informācija par to, ka būs nepieciešami papildu finanšu resursi risinājuma ieviešanai, kas aptver arī sistēmu savietošanu ar Eiropas vienoto piekļuves punktu. Šī informācija ir aizstāta ar norādi, ka atbildīgā iestāde konkrēto risinājumu ieviesīs esošo līdzekļu ietvaros. Pašlaik vēl nav pieņemts lēmums, kura būs atbildīgā iestāde konkrētās informācijas nodošanai Eiropas vienotajam piekļuves punktam. Likumprojekta 4. pantā paredzēts, ka Eiropas vienoto piekļuves punktu izveido saskaņā ar Eiropas Parlamenta un Padomes 2023. gada 13. decembra regulu (ES) Nr.2023/2859. Savukārt šīs regulas 5. panta 1. punkta e)apakšpunktā ir paredzēts, ka neatkarīgi no tā, kura iestāde būs nosakāma kā informācijas vākšanas struktūra, savietojums ar Eiropas vienoto piekļuves punktu būs jāvieto izmantojot API. Uzsveram, ka sistēmu savietošanai, izmantojot API, būs nepieciešami papildu finanšu līdzekļi neatkarīgi no tā, kura iestāde tiks noteikta par atbildīgo. Papildus norādāms, ka informācija Eiropas vienotajam piekļuves punktam ik gadu būtu jānodod par aptuveni 10 subjektiem, kas, salīdzinot ar nepieciešamajiem līdzekļiem veidojot savietojumu izmantojot API, nav uzskatāms par adekvātu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uzturam iepriekš izteikto iebildumu un lūdzam anotācijas 3. sadaļas iedaļā "Cita informācija" atjaunot informāciju, kas bija iepriekšējā anotācijas redakcijā, dzēst esošo redakciju, neaizstājot to ar jaunu informāciju, vai norādīt, ka konkrētais jautājums tiks risināts kopsakarā ar atbildīgās iestādes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atstāta redakcija: "Par informācijas vākšanas struktūru noteiktā iestāde likumprojektā paredzēto normu īstenošanu nodrošinās esošo līdzekļu ietvaros". Lai rastu nepieciešamo finansējumu jaunās funkcijas finansēšanai, atbildīgā iestāde var pārskatīt citas tās īstenotās funkcijas, veikt izdevumu pārskatīšanu un efektivizēšanu.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5.4. sadaļas 1. tabulu attiecībā uz </w:t>
            </w:r>
            <w:r w:rsidR="00000000" w:rsidRPr="00000000" w:rsidDel="00000000">
              <w:rPr>
                <w:i w:val="1"/>
                <w:rtl w:val="0"/>
              </w:rPr>
              <w:t xml:space="preserve">Eiropas Parlamenta un Padomes 2023.gada 13.decembra Regulu (ES) 2023/2859, ar ko izveido Eiropas vienoto piekļuves punktu, kurš nodrošina centralizētu piekļuvi publiski pieejamai informācijai saistībā ar finanšu pakalpojumiem, kapitāla tirgiem un ilgtspēju</w:t>
            </w:r>
            <w:r w:rsidR="00000000" w:rsidRPr="00000000" w:rsidDel="00000000">
              <w:rPr>
                <w:rtl w:val="0"/>
              </w:rPr>
              <w:t xml:space="preserve"> (turpmāk - Regula 2023/2859). Proti, to papildinot, norādot, ka Regulas 2023/2859 2. panta 2. punkts tiek iekļauts likumprojekta 4. pantā (Grāmatvedības likuma 18.</w:t>
            </w:r>
            <w:r w:rsidR="00000000" w:rsidRPr="00000000" w:rsidDel="00000000">
              <w:rPr>
                <w:vertAlign w:val="superscript"/>
                <w:rtl w:val="0"/>
              </w:rPr>
              <w:t xml:space="preserve">1</w:t>
            </w:r>
            <w:r w:rsidR="00000000" w:rsidRPr="00000000" w:rsidDel="00000000">
              <w:rPr>
                <w:rtl w:val="0"/>
              </w:rPr>
              <w:t xml:space="preserve"> panta ceturtajā daļā); Regulas 2023/2859 7. panta 5. punkta “e” apakšpunkts un “c” apakšpunkts tiek iekļauts likumprojekta 4. pantā (Grāmatvedības likuma 18.</w:t>
            </w:r>
            <w:r w:rsidR="00000000" w:rsidRPr="00000000" w:rsidDel="00000000">
              <w:rPr>
                <w:vertAlign w:val="superscript"/>
                <w:rtl w:val="0"/>
              </w:rPr>
              <w:t xml:space="preserve">1</w:t>
            </w:r>
            <w:r w:rsidR="00000000" w:rsidRPr="00000000" w:rsidDel="00000000">
              <w:rPr>
                <w:rtl w:val="0"/>
              </w:rPr>
              <w:t xml:space="preserve"> panta trešajā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 sadaļas 1. tabula attiecībā uz Eiropas Parlamenta un Padomes 2023.gada 13.decembra Regulu (ES) 2023/2859, ar ko izveido Eiropas vienoto piekļuves punktu, kurš nodrošina centralizētu piekļuvi publiski pieejamai informācijai saistībā ar finanšu pakalpojumiem, kapitāla tirgiem un ilgtspēju (turpmāk - Regula 2023/2859). Proti, tā papildināta, norādot, ka Regulas 2023/2859 2. panta 2. punkts tiek iekļauts likumprojekta 4. pantā (Grāmatvedības likuma 18.</w:t>
            </w:r>
            <w:r w:rsidR="00000000" w:rsidRPr="00000000" w:rsidDel="00000000">
              <w:rPr>
                <w:vertAlign w:val="superscript"/>
                <w:rtl w:val="0"/>
              </w:rPr>
              <w:t xml:space="preserve">1</w:t>
            </w:r>
            <w:r w:rsidR="00000000" w:rsidRPr="00000000" w:rsidDel="00000000">
              <w:rPr>
                <w:rtl w:val="0"/>
              </w:rPr>
              <w:t xml:space="preserve"> panta ceturtajā daļā); Regulas 2023/2859 7. panta 4. punkta “e” apakšpunkts un “c” apakšpunkts tiek iekļauts likumprojekta 4. pantā (Grāmatvedības likuma 18.</w:t>
            </w:r>
            <w:r w:rsidR="00000000" w:rsidRPr="00000000" w:rsidDel="00000000">
              <w:rPr>
                <w:vertAlign w:val="superscript"/>
                <w:rtl w:val="0"/>
              </w:rPr>
              <w:t xml:space="preserve">1 </w:t>
            </w:r>
            <w:r w:rsidR="00000000" w:rsidRPr="00000000" w:rsidDel="00000000">
              <w:rPr>
                <w:rtl w:val="0"/>
              </w:rPr>
              <w:t xml:space="preserve">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atzinumā bija sniegta nekorekta atsauce uz Regulas 7. panta 5. punktu. Pareizi ir Regulas 7. panta 4. punkts, kas iekļauts arī likumprojektā (Regulas 7.pantā nav 5.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informāciju 7.punktā, norādot, ka projekts skar jomu - projekta izpildes nodrošināšana un tās ietekme uz institūcijām, svītrojot vārdu "nē". Tā vietā aicinām norādīt, ka projektam ir ietekme uz institūcijām, bet konkrēto institūciju, kam būs pienākums izpildīt likumprojektā paredzēto uzdevumu, noteiks Ministru kabinets atbilstoši likumprojektā ietvertajam deleģējumam. Šobrīd 7.5.punktā “cita informācija” norādītā argumentācija, ka “Ministru kabineta noteiktās informācijas vākšanas struktūras funkcijas tiks paplašinātas attiecībā uz likumprojektā paredzētās informācijas nodošanu ESAP” tiešā veidā izslēdz iespēju pie 7.punkta norādīt “Nē.”, bet gan norāda, ka attiecīgais paskaidrojums būtu nevis atstājams izziņā, bet iekļaujams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neparedz ietekmi uz konkrētu institūciju, tiek atstāta esošā 7.punkta redakcija ar paskaidrojumu, ka Ministru kabineta noteiktās informācijas vākšanas struktūras funkcijas tiks paplašinātas attiecībā uz likumprojektā paredzētās informācijas nodošanu ESAP.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17.09.2025. 16:10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iedaļā "Cita informācija" ir dzēsta informācija par to, ka būs nepieciešami papildu finanšu resursi risinājuma ieviešanai, kas aptver arī sistēmu savietošanu ar Eiropas vienoto piekļuves punktu. Šī informācija aizstāta ar norādi, ka atbildīgā iestāde konkrēto risinājumu ieviesīs esošo līdzekļu ietvaros. Pašlaik vēl nav pieņemts lēmums, kura būs atbildīgā iestāde konkrētās informācijas nodošanai Eiropas vienotajam piekļuves punktam, tomēr, ja tas būs Uzņēmumu reģistrs, tad būtu nepieciešami ne vien papildu finanšu līdzekļi sistēmu savietošanai, bet arī sistēmu pielāgošanai tā, lai konkrētā informācija tiktu nodota pareizā formātā. Papildus norādām, ka sistēmu savietošanai, izmantojot API, būs nepieciešami papildu finanšu līdzekļi neatkarīgi no tā, kura iestāde tiks noteikta par atbildīgo. Uzsveram, ka Uzņēmumu reģistram nepieciešamie līdzekļi risinājuma ieviešanai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3. sadaļas iedaļā "Cita informācija" atjaunot informāciju, kas bija iepriekšējā anotācijas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atstāta redakcija: "Par informācijas vākšanas struktūru noteiktā iestāde likumprojektā paredzēto normu īstenošanu nodrošinās esošo līdzekļu ietvaros". Lai rastu nepieciešamo finansējumu jaunās funkcijas finansēšanai, atbildīgā iestāde var pārskatīt citas tās īstenotās funkcijas, veikt izdevumu pārskatīšanu un efektivizēšanu.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anotācijas 5.4. sadaļas 1. tabulu, ņemot vērā, ka likumprojekta 4. pantā (Grāmatvedības likuma 18.</w:t>
            </w:r>
            <w:r w:rsidR="00000000" w:rsidRPr="00000000" w:rsidDel="00000000">
              <w:rPr>
                <w:vertAlign w:val="superscript"/>
                <w:rtl w:val="0"/>
              </w:rPr>
              <w:t xml:space="preserve">1</w:t>
            </w:r>
            <w:r w:rsidR="00000000" w:rsidRPr="00000000" w:rsidDel="00000000">
              <w:rPr>
                <w:rtl w:val="0"/>
              </w:rPr>
              <w:t xml:space="preserve"> panta trešajā daļā) iekļautas norādes uz</w:t>
            </w:r>
            <w:r w:rsidR="00000000" w:rsidRPr="00000000" w:rsidDel="00000000">
              <w:rPr>
                <w:i w:val="1"/>
                <w:rtl w:val="0"/>
              </w:rPr>
              <w:t xml:space="preserve"> Eiropas Parlamenta un Padomes 2023. gada 13. decembra Regulas (ES) Nr.2023/2859, ar ko izveido Eiropas vienoto piekļuves punktu, kurš nodrošina centralizētu piekļuvi publiski pieejamai informācijai saistībā ar finanšu pakalpojumiem, kapitāla tirgiem un ilgtspēju</w:t>
            </w:r>
            <w:r w:rsidR="00000000" w:rsidRPr="00000000" w:rsidDel="00000000">
              <w:rPr>
                <w:rtl w:val="0"/>
              </w:rPr>
              <w:t xml:space="preserve"> (turpmāk - Regulas 2023/2859) normām. Skaidrojam, ka, </w:t>
            </w:r>
            <w:r w:rsidR="00000000" w:rsidRPr="00000000" w:rsidDel="00000000">
              <w:rPr>
                <w:u w:val="single"/>
                <w:rtl w:val="0"/>
              </w:rPr>
              <w:t xml:space="preserve">lai gan regula</w:t>
            </w:r>
            <w:r w:rsidR="00000000" w:rsidRPr="00000000" w:rsidDel="00000000">
              <w:rPr>
                <w:rtl w:val="0"/>
              </w:rPr>
              <w:t xml:space="preserve">s saskaņā ar Līguma par Eiropas Savienības darbību 288.panta otro daļu ir vispārpiemērojamas, tās uzliek saistības kopumā un</w:t>
            </w:r>
            <w:r w:rsidR="00000000" w:rsidRPr="00000000" w:rsidDel="00000000">
              <w:rPr>
                <w:u w:val="single"/>
                <w:rtl w:val="0"/>
              </w:rPr>
              <w:t xml:space="preserve"> ir tieši piemērojamas</w:t>
            </w:r>
            <w:r w:rsidR="00000000" w:rsidRPr="00000000" w:rsidDel="00000000">
              <w:rPr>
                <w:rtl w:val="0"/>
              </w:rPr>
              <w:t xml:space="preserve"> visās dalībvalstīs, </w:t>
            </w:r>
            <w:r w:rsidR="00000000" w:rsidRPr="00000000" w:rsidDel="00000000">
              <w:rPr>
                <w:u w:val="single"/>
                <w:rtl w:val="0"/>
              </w:rPr>
              <w:t xml:space="preserve">to prasību ievērošana un nacionālo tiesību aktu sasaiste ir jāatspoguļo anotācijas 5.4. sadaļas 1. tabulā</w:t>
            </w:r>
            <w:r w:rsidR="00000000" w:rsidRPr="00000000" w:rsidDel="00000000">
              <w:rPr>
                <w:rtl w:val="0"/>
              </w:rPr>
              <w:t xml:space="preserve">. Minētās tabulas mērķis ir skaidri parādīt, kā nacionālais tiesību akts atbilst attiecīgajam Eiropas Savienības tiesību aktam un nodrošina tā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5.4. sadaļas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atjaunot iepriekš norādīt informāciju par to, ka likumprojekta 18.1 pantā, t. sk. tā ceturtajā daļā noteiktā ieviešanai un turpmākai nodrošināšanai iestādei (kuru noteiks MK), kurai būs jāsagatavo un jānodod informācija uz ESAP, būs nepieciešami papildu finanšu resursi būtiskā apjomā gan regulējuma ieviešanai (risinājuma izstrādei un iedarbināšana)i, gan tā turpmākai uzturēšanai ik gadu. Precīzu ietekmi uz valsts budžetu nav iespējams aprēķināt, jo likumprojektā minētā informācijas vākšanas struktūru noteiks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minētais regulas 2023/2859 5.pants nosaka ne vien info nodošanu, bet arī tās noteikta veida apstrādi, personas datu esamības pārbaudi dažādu metadatu pievienošanu un pārbaudi u.c. MK ir paredzēts deleģēt tikai noteikt iestādi, bet ne šīs iestādes funkcijas un uzdevumus. Pienākums nodrošināt informācijas vākšanas struktūras funkcijas un uzdevumus izriet no šī likumprojekta.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atstāta redakcija "Par informācijas vākšanas struktūru noteiktā iestāde likumprojektā paredzēto normu īstenošanu nodrošinās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likumprojektā nav noteikts, kura būs atbildīgā iestāde informācijas nodošanai Eiropas vienotajam piekļuves punktam, neviena no potenciālajām iestādēm nav veikusi aprēķinus, kas neapšaubāmi pamatotu apgalvojumu, ka likumprojekta 18.</w:t>
            </w:r>
            <w:r w:rsidR="00000000" w:rsidRPr="00000000" w:rsidDel="00000000">
              <w:rPr>
                <w:vertAlign w:val="superscript"/>
                <w:rtl w:val="0"/>
              </w:rPr>
              <w:t xml:space="preserve">1 </w:t>
            </w:r>
            <w:r w:rsidR="00000000" w:rsidRPr="00000000" w:rsidDel="00000000">
              <w:rPr>
                <w:rtl w:val="0"/>
              </w:rPr>
              <w:t xml:space="preserve">pantā noteiktā ieviešanai un turpmākai nodrošināšanai būs nepieciešami papildu finanšu resursi būtiskā apjomā. Konkrēti aprēķini (to norādot tiesību akta anotācijā) tiks veikti, izstrādājot Ministru kabineta noteikumus, kuros atbilstoši  likuma 18.</w:t>
            </w:r>
            <w:r w:rsidR="00000000" w:rsidRPr="00000000" w:rsidDel="00000000">
              <w:rPr>
                <w:vertAlign w:val="superscript"/>
                <w:rtl w:val="0"/>
              </w:rPr>
              <w:t xml:space="preserve">1</w:t>
            </w:r>
            <w:r w:rsidR="00000000" w:rsidRPr="00000000" w:rsidDel="00000000">
              <w:rPr>
                <w:rtl w:val="0"/>
              </w:rPr>
              <w:t xml:space="preserve">panta ceturtajai daļai tiks noteikta  informācijas vākšanas struktūra.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7.punktā, norādot, ka projekts skar jomu - projekta izpildes nodrošināšana un tās ietekme uz institūcijām, svītrojot vārdu "nē". Tā vietā aicinām norādīt, ka projektam ir ietekme uz institūcijām, bet konkrēto institūciju, kam būs pienākums izpildīt likumprojektā paredzēto uzdevumu, noteiks Ministru kabinets atbilstoši likumprojektā ietvertajam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neparedz ietekmi uz konkrētu institūciju, tiek atstāta esošā 7.punkta redakcija ar paskaidrojumu, ka Ministru kabineta noteiktās informācijas vākšanas struktūras funkcijas tiks paplašinātas attiecībā uz likumprojektā paredzētās informācijas nodošanu ESAP.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21.08.2025. 15:54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likumu ar 18. </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pants. Informācijas nodošana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kas ir Ilgtspējas informācijas atklāšanas likuma subjekti un likuma “Par ieguves rūpniecībā vai pirmatnējo mežu izstrādē iesaistītu komercsabiedrību paziņojumiem par maksājumiem pārvaldes iestādēm” subjekti, publiskošanai nodotie dokumenti tiek nodoti Eiropas vienotajam piekļuves punktam,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minētos dokumentus Eiropas vienotajam piekļuves punktam nodod informācijas vākšanas struktūra, ciktāl citos normatīvajos aktos nav noteikts citādi, nodrošinot informācijas atbilstību šādām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minētās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vākšanas struktūru, kā tā definēta Regulas 2023/2859 2. panta 2. punktā,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18.</w:t>
            </w:r>
            <w:r w:rsidR="00000000" w:rsidRPr="00000000" w:rsidDel="00000000">
              <w:rPr>
                <w:vertAlign w:val="superscript"/>
                <w:rtl w:val="0"/>
              </w:rPr>
              <w:t xml:space="preserve">1 </w:t>
            </w:r>
            <w:r w:rsidR="00000000" w:rsidRPr="00000000" w:rsidDel="00000000">
              <w:rPr>
                <w:rtl w:val="0"/>
              </w:rPr>
              <w:t xml:space="preserve">panta pirmās daļas redakciju tā, lai no tās tieši neizriet, ka Uzņēmumu reģistrs kā iestāde, kas nodrošina minēto dokumentu publiskošanu, ir vienīgā iespējamā iestāde, kura varētu būt informācijas vākšanas 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kas ir Ilgtspējas informācijas atklāšanas likuma subjekti un likuma “Par ieguves rūpniecībā vai pirmatnējo mežu izstrādē iesaistītu komercsabiedrību paziņojumiem par maksājumiem pārvaldes iestādēm” subjekti, </w:t>
            </w:r>
            <w:r w:rsidR="00000000" w:rsidRPr="00000000" w:rsidDel="00000000">
              <w:rPr>
                <w:b w:val="1"/>
                <w:rtl w:val="0"/>
              </w:rPr>
              <w:t xml:space="preserve">Valsts ieņēmumu dienestam iesniedzamie un Latvijas Republikas Uzņēmumu reģistra publiskotie</w:t>
            </w:r>
            <w:r w:rsidR="00000000" w:rsidRPr="00000000" w:rsidDel="00000000">
              <w:rPr>
                <w:rtl w:val="0"/>
              </w:rPr>
              <w:t xml:space="preserve"> dokumenti tiek nodoti Eiropas vienotajam piekļuves punktam,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18.</w:t>
            </w:r>
            <w:r w:rsidR="00000000" w:rsidRPr="00000000" w:rsidDel="00000000">
              <w:rPr>
                <w:vertAlign w:val="superscript"/>
                <w:rtl w:val="0"/>
              </w:rPr>
              <w:t xml:space="preserve">1 </w:t>
            </w:r>
            <w:r w:rsidR="00000000" w:rsidRPr="00000000" w:rsidDel="00000000">
              <w:rPr>
                <w:rtl w:val="0"/>
              </w:rPr>
              <w:t xml:space="preserve">panta pirmās daļas redakcija, vispārinot ESAP nododamo dokumentu formulējumu.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18. </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pants. Informācijas nodošana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kas ir Ilgtspējas informācijas atklāšanas likuma subjekti un likuma “Par ieguves rūpniecībā vai pirmatnējo mežu izstrādē iesaistītu komercsabiedrību paziņojumiem par maksājumiem pārvaldes iestādēm” subjekti, publiskojamie dokumenti tiek nodoti Eiropas vienotajam piekļuves punktam, kas izveidots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minētos dokumentus Eiropas vienotajam piekļuves punktam nodod informācijas vākšanas struktūra, ciktāl citos normatīvajos aktos nav noteikts citādi, nodrošinot informācijas atbilstību šādām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minētās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vākšanas struktūru, kā tā definēta Regulas 2023/2859 2. panta 2. punktā,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pārejas noteikumus ar 12. un 13.punktu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likuma 18.</w:t>
            </w:r>
            <w:r w:rsidR="00000000" w:rsidRPr="00000000" w:rsidDel="00000000">
              <w:rPr>
                <w:vertAlign w:val="superscript"/>
                <w:rtl w:val="0"/>
              </w:rPr>
              <w:t xml:space="preserve">1</w:t>
            </w:r>
            <w:r w:rsidR="00000000" w:rsidRPr="00000000" w:rsidDel="00000000">
              <w:rPr>
                <w:rtl w:val="0"/>
              </w:rPr>
              <w:t xml:space="preserve"> pants stājas spēkā 2028. gada 10.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Ministru kabinets līdz 2027.gada 1.oktobrim nosaka šā likuma 18.</w:t>
            </w:r>
            <w:r w:rsidR="00000000" w:rsidRPr="00000000" w:rsidDel="00000000">
              <w:rPr>
                <w:vertAlign w:val="superscript"/>
                <w:rtl w:val="0"/>
              </w:rPr>
              <w:t xml:space="preserve">1</w:t>
            </w:r>
            <w:r w:rsidR="00000000" w:rsidRPr="00000000" w:rsidDel="00000000">
              <w:rPr>
                <w:rtl w:val="0"/>
              </w:rPr>
              <w:t xml:space="preserve"> panta trešajā daļā minēto informācijas vākšanas 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pārejas noteikumu 13. punktu, nosakot, kādā veidā šis lēmums tiktu pieņemts, proti, vai tiks izstrādāti Ministru kabineta noteikumi, sagatavots Ministru kabineta rīkojums vai izmantots cits dokumenta veids lēmuma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pārejas noteikumu 13.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12. un 13.punktu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likuma 18.</w:t>
            </w:r>
            <w:r w:rsidR="00000000" w:rsidRPr="00000000" w:rsidDel="00000000">
              <w:rPr>
                <w:vertAlign w:val="superscript"/>
                <w:rtl w:val="0"/>
              </w:rPr>
              <w:t xml:space="preserve">1 </w:t>
            </w:r>
            <w:r w:rsidR="00000000" w:rsidRPr="00000000" w:rsidDel="00000000">
              <w:rPr>
                <w:rtl w:val="0"/>
              </w:rPr>
              <w:t xml:space="preserve">pants stājas spēkā 2028. gada 10.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Ministru kabinets līdz 2027.gada 1.oktobrim izdod noteikumus, kurā noteikta šā likuma 18.</w:t>
            </w:r>
            <w:r w:rsidR="00000000" w:rsidRPr="00000000" w:rsidDel="00000000">
              <w:rPr>
                <w:vertAlign w:val="superscript"/>
                <w:rtl w:val="0"/>
              </w:rPr>
              <w:t xml:space="preserve">1</w:t>
            </w:r>
            <w:r w:rsidR="00000000" w:rsidRPr="00000000" w:rsidDel="00000000">
              <w:rPr>
                <w:rtl w:val="0"/>
              </w:rPr>
              <w:t xml:space="preserve">panta ceturtajā daļā minētā informācijas vākšanas struktūra.”.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skaidrāk noformulējams risinājuma apraksta 4. punkts, kurā ir izvērtēti iespējamie risinājumi, izvēloties iestādi - informācijas vākšanas struktūru. Ir pieminēti trīs alternatīvi risinājumi, tomēr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2023/2864/ES preambulas 6. apsvērumā noteiktais, ka, lai rentabli nodrošinātu informācijas pieejamību ESAP, informācijas vākšana, nosūtīšana un uzglabāšana būtu jāveic, pamatojoties (ciktāl tas iespējams) uz valsts līmenī jau iedibinātām vākšanas, nosūtīšanas un uzglabāšanas procedūrām un infrastruktūru, kā arī uz attiecīgajām procedūrām un infrastruktūru, kas ieviestas informācijas vākšanas struktūru informācijas nosūtīšanai EVTI;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2023/2859 5. panta 8. punktā noteiktais, ka informācijas vākšanas struktūra var deleģēt Regulas 2023/2859 5. panta 1. punkta a), b), c), e), f) un g) apakšpunktā un 3. un 4. punktā minētos uzdevumus juridiskai personai, kuras darbību reglamentē kādas dalībvalsts tiesību akti, slēdzot deleģēšanas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minētajiem principiem piemērotākā iestāde informācijas vākšanas struktūras pienākumu izpildei Regulā 2023/2859 un Direktīvas 2013/34/ES 33.a punkta izpratnē attiecībā uz uzņēmumiem, kuri nav emitenti vai finanšu tirgus dalībnieki, pirmšķietami ir Valsts ieņēmumu dienests, kurš jau atbilstoši pašreiz spēkā esošajam normatīvo aktu regulējumam saņem Ilgtspējas informācijas atklāšanas likumu subjektu gada pārskatus (kuros iekļauti ilgtspējas ziņojumi) un paziņojumus par maksājumiem pārvaldes iestādēm, un tādējādi var veikt informācijas vākšanas struktūras pienākumus, nepieciešamības gadījumā daļu no tiem deleģējot citām iestādēm vai personām, tostarp alternatīvajos risinājumos minētajām iestādēm, ja tām attiecīgo uzdevumu izpildi būtu iespējams veikt efektīvāk.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Grāmatvedības likuma 18.1panta ceturtajā daļā noteikts, ka informācijas vākšanas struktūru, kā tā definēta Regulas 2023/2859 2. panta 2. punktā,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2013/34/ES 33.a pants paredz dalībvalsts pienākumu nodrošināt, ka publiskojot uzņēmumu gada pārskatus un konsolidētos gada pārskatus, (tostarp ilgtspējas ziņojumi, ja tādi tiek sagatavoti), revidentu ziņojumus, revidenta apliecinājuma ziņojumus par ilgtspējas ziņojuma pārbaudi, paziņojumus par maksājumiem pārvaldes iestādēm vai konsolidētos paziņojumus par maksājumiem pārvaldes iestādēm (ja šādi paziņojumi tiek sagatavoti), tie būtu pieejami ESAP. Direktīvas 2023/2864/ES preambulas 6. apsvērumā noteikts, ka, lai rentabli nodrošinātu informācijas pieejamību ESAP, informācijas vākšana, nosūtīšana un uzglabāšana būtu jāveic, pamatojoties (ciktāl tas iespējams) uz valsts līmenī jau iedibinātām vākšanas, nosūtīšanas un uzglabāšanas procedūrām un infrastruktūru, kā arī uz attiecīgajām procedūrām un infrastruktūru, kas ieviestas informācijas vākšanas struktūru informācijas nosūtīšanai EVTI.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regulas 2023/2859 2. panta 2. punktā noteikts, ka “informācijas vākšanas struktūra” ir Savienības struktūra, birojs vai aģentūra vai valsts struktūra, birojs vai aģentūra, kas šim nolūkam izraudzīta, ievērojot kādu no 1. panta 1. punkta a) apakšpunktā minētajiem Savienības leģislatīvajiem aktiem, vai ko šim nolūkam izraudzījusies dalībvalsts saskaņā ar 3. panta 2. punktu. Regulas 2023/2859 5. pantā noteikti detalizēti informācijas vākšanas struktūru uzdevumi, tostarp, vākt informāciju, to glabāt un veikt automatizētu tās tehnisko validāciju, sniegt informāciju ESAP, sniegt palīdzību informācijas iesniedzējiem, nodrošināt atbilstošu tehnisko un organizatorisko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risinājumi, izvēloties iestādi - informācijas vākšanas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Atbilstoši pašreiz spēkā esošajam normatīvo aktu regulējumam Ilgtspējas informācijas atklāšanas likumu subjektu gada pārskati (kurā iekļauti ilgtspējas ziņojumi) un paziņojumi par maksājumiem pārvaldes iestādēm,  iesniedzami VID EDS. VID uzrauga gada pārskatu iesniegšanas faktu un veic administratīvā pārkāpuma procesu to neiesniegšanas gadījumā, bet neveic visu iesniegto gada pārskatu satura pārbaudi.  Tātad informācijas vākšanas struktūra, kura likumprojekta 18.1panta otrajā daļā minētos dokumentus nodotu ESAP, varētu būt iestāde, kurai informācija atbilstoši spēkā esošajam tiesiskajam regulējumam tiek iesniegta.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VID uzņēmumu iesniegtos dokumentus nodod Uzņēmumu reģistram, kas nodrošina to publisku pieejamību. Tādējādi informācijas vākšanas struktūra, kura publiskojot minētos dokumentus tos nodotu ESAP, varētu būt iestāde, kura atbilstoši spēkā esošajam tiesiskajam regulējumam nodrošina informācijas publisku pieejamību. Tomēr Uzņēmumu reģistrs ilgtspējas ziņojumus un citus noteiktos pārskatu dokumentus saņem no VID nestrukturētā formā un neveic šo ziņojumu pārbaudi, klasifikāciju, sadalīšanu pa darbības jomām vai jebkādu citu apstrādi vai papildināšanu, kā arī neuzrauga pārskatu iesniegšanas noteikumu ievērošanu. Ņemot vērā, ka informācija ESAP jāiesniedz mašīnlasāmā formātā, t.sk., ilgtspējas ziņojumam jābūt noformētam saskaņā ar Inline XBRL (iXBRL) specifikāciju, izmantojot ESRS XBRL taksonomiju,  Uzņēmumu reģistram šobrīd nav iespēju nodrošināt saņemto ziņojumu atpazīšanu un nosūtīšanu šādā formātā. Attiecīgi, lai būtu iespējams šos dokumentus nodot ESAP strukturētā veidā, informācijai jābūt sākotnēji sagatavotai atbilstoši minētajām prasībām jau tās iestādes pusē, kas tiks noteikta par informācijas vākšanas struktūru (tā varētu būt iestāde, kurā sākotnēji iesniegti un apstrādāti dati). Minētā nodrošināšanai nešaubīgi būs nepieciešami būtiski papildu finanšu resursi un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Likumprojekts paredz, ka informācijas vākšanas struktūra nodos ESAP tikai VID iesniegtos pārskatus.  Savukārt Latvijas Banka kā oficiālās glabāšanas sistēmas uzturētājs un emitentu uzraugs nodos ESAP informāciju saskaņā ar Eiropas Parlamenta un Padomes 2004. gada 15. decembra Direktīvas Nr. 2004/109/EK “Par atklātības prasību saskaņošanu attiecībā uz informāciju par emitentiem, kuru vērtspapīrus atļauts tirgot regulētā tirgū, un par grozījumiem Direktīvā 2001/34/EK” 23.a. pantu un tam atbilstošām normām Finanšu instrumentu tirgus likuma 64.2 pantā, kas ietver regulētās informācijas nodošanu ESAP, un 150. pantā, kas ietver informācijas par personām, kurām piemērotas sankcijas un administratīvie pasākumi, nodošanu ESAP.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instrumentu tirgus likuma 64.2 panta pirmā un otrā daļa paredz, ka emitents vai persona, kas lūgusi pārvedamu vērtspapīru iekļaušanu regulētajā tirgū, regulēto informāciju dara zināmu atklātībai, izmantojot plašsaziņas līdzekļus vai citus informācijas izplatīšanas kanālus, ievērojot šā panta noteikumus un tādā veidā, kas nodrošina informācijas izplatīšanu pēc iespējas plašākai sabiedrībai un pēc iespējas vienlaikus savā izcelsmes dalībvalstī un citās dalībvalstīs, un tajā pašā laikā nosūta regulēto informāciju savas izcelsmes dalībvalsts oficiālajai glabāšanas sistēmai šajā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glabāšanas sistēmas izveidošanas un uzturēšanas kārtību, tajā skaitā oficiālās glabāšanas sistēmas drošības prasības un prasības regulētās informācijas izplatīšanai, kā arī kārtību, kādā informācija nosūtāma oficiālajai glabāšanas sistēmai, nosaka Latvijas Banka. Prasības regulētās informācijas sagatavošanai, ievietošanai un meklēšanai, identifikatoru piešķiršanas kārtībai Eiropas elektroniskās piekļuves punktā nosaka tieši piemērojamie Eiropas Savienības tiesību akti par atklātības prasību saskaņošanu attiecībā uz informāciju par emitentiem, kuru vērtspapīrus atļauts tirgot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ESAP bez likumprojektā minētās informācijas vākšanas struktūras iesaistes tiks nodota arī regulētā informācija, kuru  emitenti vai personas, kas lūgušas pārvedamu vērtspapīru iekļaušanu regulētajā tirgū, iesniedz Latvijas Bankas uzturētajā oficiālajā glabāšanas sistēmā. Ņemot vērā minēto,  informācijas vākšanas struktūra, kura likumprojekta 18.1panta otrajā daļā minētos dokumentus nodotu ESAP, varētu būt iestāde, kura ESAP nodos regulēto informāciju, kas iesniegta oficiālajā glabāšanas sistēmā. Iestāde, kura ESAP nodos regulēto informāciju, kas iesniegta oficiālajā glabāšanas sistēmā, šobrīd ir Latvijas Banka. Uzņēmumiem, kuri nav emitenti vai finanšu tirgus dalībnieki, nav pienākuma gada pārskatus un konsolidētos gada pārskatus (tostarp ilgtspējas ziņojumus, ja tādi tiek sagatavoti), iesniegt Latvijas Bankai. Tādējādi informācija par uzņēmumiem, kuri nav emitenti vai finanšu tirgus dalībnieki, kura būtu nepieciešama informācijas vākšanas struktūrai, lai tā varētu izpildīt Regulā 2023/2859 un Direktīvas 2013/34/ES 33.a punktā noteiktos uzdevumus, Latvijas Bankas rīcībā nenonāk, jo šāda informācija nav nepieciešama Latvijas Bankas uzdevumu izpildei. Saskaņā ar Līguma par Eiropas Savienības darbību 4. protokola "Par Eiropas Centrālo banku sistēmas Statūtiem un Eiropas Centrālās bankas Statūtiem" (turpmāk – Statūti) 14.4. pantu nacionālās centrālās bankas ir tiesīgas īstenot funkcijas, kas nav minētas Statūtos, ja vien Eiropas Centrālās bankas Padome nepieņem, ka šādas funkcijas traucē Eiropas Centrālo banku sistēmas mērķiem un uzdevumiem. Informācijas vākšanas struktūras uzdevumi Regulā 2023/2859 un Direktīvas 2013/34/ES 33.a punkta izpratnē attiecībā uz uzņēmumiem, kuri nav emitenti vai finanšu tirgus dalībnieki, Latvijas Bankai būtu jauni un netipiski (pamatfunkcijām neatbilstoši). Tādēļ šāda uzdevuma noteikšana Latvijas Bankai būtu novērtējama gan no centrālās bankas neatkarības principa, gan no monetārās finansēšanas aizlieguma principa, proti, vai valdība nodrošina to finansēšanu pilnā apmērā, kā arī vai šāds netipisks uzdevums netraucēs centrālās bankas pamatfunkciju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pirmšķietami informācijas vākšanas struktūras pienākumu izpildei piemērotākā iestāde ir VID, kurš jau atbilstoši pašreiz spēkā esošajam normatīvo aktu regulējumam saņem Ilgtspējas informācijas atklāšanas likumu subjektu gada pārskatus (kuros iekļauti ilgtspējas ziņojumi) un paziņojumus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Regulas 2023/2859 5. panta 8. punktu informācijas vākšanas struktūra var deleģēt Regulas 2023/2859 5. panta 1. punkta a), b), c), e), f) un g) apakšpunktā un 3. un 4. punktā minētos uzdevumus juridiskai personai, kuras darbību reglamentē kādas dalībvalsts tiesību akti, slēdzot deleģēšanas līgumu, noteiktā informācijas vākšanas struktūra noteiktu darbību veikšanu (piemēram, tādu, kuras tā vēl neveic) var deleģēt citai juridiskai personai (vai iestādei), tostarp tādai, kura attiecīga veida darbības jau veic, ja tas efektīvāk sasniegtu Direktīvas 2023/2864/ES preambulas 6. apsvērumā noteikto mērķi – rentabli nodrošināt informācijas pieejamību ESAP, informācijas vākšanu, nosūtīšanu un uzglabāšanu veicot, pamatojoties (ciktāl tas iespējams) uz valsts līmenī jau iedibinātām vākšanas, nosūtīšanas un uzglabāšanas procedūrām un infrastruktūru, kā arī uz attiecīgajām procedūrām un infrastruktūru, kas ieviestas informācijas vākšanas struktūru informācijas nosūtīšanai EVTI.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iekļauta arī informatīvā atsauce uz direktīvu 2023/2864/ES.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nosacījumu, ka likuma 18.1pants stājas spēkā 2028. gada 10. 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nosacījumu, ka Ministru kabinets līdz 2027.gada 1.oktobrim nosaka šā likuma 18.1 panta ceturtajā daļā minēto informācijas vākšanas struktūru.  Tādējādi tiks izpildīta direktīvas 2013/34/ES 33.a panta 4.punkta prasība, kurā noteikts, ka dalībvalstis līdz 2028.gada 9.janvārim izraugās vismaz vienu informācijas vākšanas struktūru un par to paziņo EVTI.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panākto konceptuālo vienošanos par atšķirīgu no likumprojekta sākotnējā redakcijā paredzētā risinājumu, proti, par to, ka likumprojektā netiks noteikts, kura no iestādēm (VID, UR, Latvijas Banka vai cita) būs informācijas vākšanas struktūra Latvijā, kas informāciju nodos ESAP, likumprojekts papildināts ar pārejas noteikumiem attiecībā uz to, ka Ministru kabinets izdos noteikumus, kuros tiks noteikta atbildīgā iestāde (informācijas vākšanas struktūra). Līdz ar to no likumprojekta anotācijas izslēgts 4.1., 4.2. un 4.3. apakšpunktā sniegtais izvērstais skaidrojums par to, kura iestāde varētu tikt noteikta kā atbildīgā, atstājot minēto jautājumu izvērtēšanai Ministru kabineta noteikumu izstrādes gaitā. Iebildumā minētie argumenti, tiks ņemti vērā sagatavojot Ministru kabineta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 punktā ir norāde uz Uzņēmumu reģistru kā vienu no iestādēm, kas varētu būt informācijas vākšanas iestāde. Reģistrs norāda, ka priekšlikums par Uzņēmumu reģistru kā informācijas vākšanas struktūru nav atbalstāms.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4.3. punktā jau norādīts un skaidrots, ka Uzņēmumu reģistrs ilgtspējas ziņojumus un citus noteiktos pārskatu dokumentus saņem no VID nestrukturētā formā un neveic šo ziņojumu pārbaudi, klasifikāciju, sadalīšanu pa darbības jomām vai jebkādu citu apstrādi vai papildināšanu, kā arī neuzrauga pārskatu iesniegšanas noteikumu ievērošanu. Ņemot vērā, ka informācija ESAP jāiesniedz mašīnlasāmā formātā, t.sk., ilgtspējas ziņojumam jābūt noformētam saskaņā ar Inline XBRL (iXBRL) specifikāciju, izmantojot ESRS XBRL taksonomiju,  Uzņēmumu reģistram šobrīd nav iespēju nodrošināt saņemto ziņojumu atpazīšanu un nosūtīšanu šādā formātā. Attiecīgi, lai būtu iespējams šos dokumentus nodot ESAP strukturētā veidā, informācijai jābūt sākotnēji sagatavotai atbilstoši minētajām prasībām jau tās iestādes pusē, kas tiks noteikta par informācijas vākšanas struktūru (tā varētu būt iestāde, kurā sākotnēji iesniegti un apstrādāti dati). Minētā nodrošināšanai nešaubīgi būs nepieciešami būtiski papildu finanšu resursi un laiks. Iestādei, kas sākotnējie vāc informāciju datu sagatavošana nepieciešamajā formātā tieši no pirmavotiem ir daudzkārt finansiāli izdevīgāka, nekā atsevišķa bloka veidošana, kas balstās uz saņemto dokumentu atpazīšanu un XBLR formāta ģenerēšanu.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iepriekš minēto aprakstu pārvietot 4.1. punktā, skaidrojot, ka iestāde, kura atbilstoši spēkā esošajam tiesiskajam regulējumam nodrošina informācijas publisku pieejamību šobrīd, nebūtu atbilstoša arī nodošanai uz ESAP. Jo neskatoties uz to, ka Latvijā līdz šim uzdevumu, nodrošināt dažādu finanšu pārskatu publisku pieejamību, veicis UR, attiecībā uz šajā likumprojektā noteikto provizoriski mazskaitlīgo subjektu ilgtspējas ziņojumu un citu noteikto pārskatu dokumentu nodošanu ESAP tomēr būtu jāvērtē iespēja šo uzdevumu veikt citai institūcijai, iespējams, kura jau sniedz noteikta veida datus ESAP un/ vai kurai, iespējams, eksistē integrācija ar minēto sistēmu. Līdz ar to nebūtu saprātīgi, ka arī citai institūcijai paralēli būtu jāveido integrāciju ar ESAP dažu dokumentu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Uzņēmumu reģistrs, ņemot vērā veiktos papildinājumus likumprojekta pārejas noteikumos attiecībā uz to, ka Ministru kabinets noteiks atbildīgo iestādi, var atbalstīt arī jebkādu norāžu izslēgšanu no likumprojekta anotācijas par to kura/-as iestādes varētu tikt noteiktas kā atbildīgās, lai izvairītos no diskusijas anotācijā par jautājumiem, kas vērtējami un lemjami Ministru kabinetam.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 papildinājumu likumprojekta pārejas noteikumos attiecībā uz to, ka Ministru kabinets noteiks atbildīgo iestādi, no likumprojekta anotācijas izslēgts 4.1, 4.2 un 4.3. apakšpunktā sniegtais izvērstais skaidrojums par to, kura iestāde varētu tikt noteikta kā atbildīgā.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šāda rindkopa: "Likumprojekts paredz papildināt pārejas noteikumus ar nosacījumu, ka Ministru kabinets līdz 2027.gada 1.oktobrim nosaka šā likuma 18.1 panta ceturtajā daļā minēto informācijas vākšanas struktūru. Tādējādi tiks izpildīta direktīvas 2013/34/ES 33.a panta 4.punkta prasība, kurā noteikts, ka dalībvalstis līdz 2028.gada 9.janvārim izraugās vismaz vienu informācijas vākšanas struktūru un par to paziņo EVTI."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par pārejas noteikumu 13. punktu, nosakot, kādā veidā šis lēmums tiktu pieņemts, proti, vai tiks izstrādāti Ministru kabineta noteikumi, sagatavots Ministru kabineta rīkojums vai izmantots cits dokumenta veids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daļā, kas sākas ar rindkopu: "Grāmatvedības likuma 18.</w:t>
            </w:r>
            <w:r w:rsidR="00000000" w:rsidRPr="00000000" w:rsidDel="00000000">
              <w:rPr>
                <w:vertAlign w:val="superscript"/>
                <w:rtl w:val="0"/>
              </w:rPr>
              <w:t xml:space="preserve">1 </w:t>
            </w:r>
            <w:r w:rsidR="00000000" w:rsidRPr="00000000" w:rsidDel="00000000">
              <w:rPr>
                <w:rtl w:val="0"/>
              </w:rPr>
              <w:t xml:space="preserve">panta ceturtajā daļā noteikts, ka informācijas vākšanas struktūru, kā tā definēta Regulas 2023/2859 2. panta 2. punktā, nosaka Ministru kabinets", iekļauti iespējamie risinājumi, izvēloties noteikt, kādu iestādi kā informācijas vākšanas struktūru. Ņemot vērā to, ka izvērtējums un lēmums par to, kura iestāde un kāpēc būtu jānosaka par informācijas vākšanas struktūru, ir jāveic Ministru kabinetam, kā tas norādīts 18.</w:t>
            </w:r>
            <w:r w:rsidR="00000000" w:rsidRPr="00000000" w:rsidDel="00000000">
              <w:rPr>
                <w:vertAlign w:val="superscript"/>
                <w:rtl w:val="0"/>
              </w:rPr>
              <w:t xml:space="preserve">1</w:t>
            </w:r>
            <w:r w:rsidR="00000000" w:rsidRPr="00000000" w:rsidDel="00000000">
              <w:rPr>
                <w:rtl w:val="0"/>
              </w:rPr>
              <w:t xml:space="preserve"> panta ceturtajā daļā, lūdzam svītrot anotācijas 4.1., 4.2.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iespējamie varianti un to izvērtējums netiek svītroti, lūdzam ņemt vērā šādus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2023/2859 5. pantā ir noteikti informācijas vākšanas struktūras uzdevumi. Kā viens no minētajiem uzdevumiem ir iesniegtās informācijas automatizēta tehniskā validācija, lai pārbaudītu, vai informācija ir iesniegta pareizā formātā un tai ir pievienoti visi nepieciešamie metadati. Tieslietu ministrija atkārtoti norāda, ka Uzņēmumu reģistrs ilgtspējas ziņojumus un citus noteiktos pārskatu dokumentus saņem no Valsts ieņēmumu dienesta, nestrukturētā formā un neveic šo ziņojumu pārbaudi, klasifikāciju, sadalīšanu pa darbības jomām vai jebkādu citu apstrādi, kā arī neuzrauga pārskatu iesniegšanas noteikumu ievērošanu, līdz ar to Uzņēmumu reģistrs nevar izpildīt Regulas 2023/2859 5. pantā noteiktos informācijas vākšanas struktūras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gan teorētiski Uzņēmumu reģistrs varētu būt viens no variantiem iestādei, kuru noteikt kā informācijas vākšanas struktūru, jāņem vērā, ka pie esošajiem valsts budžeta līdzekļiem, šis risinājums faktiski ir neefektīvs, jo Latvijā ir dažādas datu vākšanas un izplatīšanas datubāzes, reģistri un platformas, piemēram, Datu izplatīšanas un pārvaldības platforma (DAGR), kas šajā izvērtējumā un iespējamo variantu sarakstā nav iekļautas, bet varētu būt kā labāks un efektīvāks risinājums. Līdz ar to, lūdzam papildināt anotāciju ar norādi, ka Latvijā ir vairākas iestādes, kas izveidotas ar mērķi vākt un apstrādāt informāciju, un arī šo iestāžu izraudzīšana, kā informācijas vākšanas struktūra, tiks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Norādām, ka saskaņā ar Regulas 2023/2859 2. panta 1. punktu "vienība" ir fiziska vai juridiska persona, kurai ir pienākums iesniegt informāciju informācijas vākšanas struktūrai vai tiesības iesniegt informāciju informācijas vākšanas struktūrai. Tā kā "vienībai" ir jāiesniedz informācija informācijas vākšanas struktūrai un Latvijā šīs fiziskās un juridiskās personas šo informāciju iesniedz Valsts ieņēmumu dienestam, tad pēc šādas analoģijas Valsts ieņēmumu dienestam būtu jābūt informācijas vākšanas struktūrai, kura nodod informāciju ESAP. Līdz ar to, lūdzam papildināt anotācijas 4.2. apakšpunktu ar norādi, ka no Regulas 2023/2859 izriet prasība, ka vienībai informācija ir jāiesniedz informācijas vākšanas struktūrai, kas Latvijā ir Valsts ieņēmumu dienests, un tieši informācijas vākšanas struktūrai ir jābūt tai, kura nodod informāciju ESAP.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izvērtējums un lēmums par to, kura iestāde un kāpēc būtu jānosaka par informācijas vākšanas struktūru, būs jāveic Ministru kabinetam, kā tas norādīts 18.</w:t>
            </w:r>
            <w:r w:rsidR="00000000" w:rsidRPr="00000000" w:rsidDel="00000000">
              <w:rPr>
                <w:vertAlign w:val="superscript"/>
                <w:rtl w:val="0"/>
              </w:rPr>
              <w:t xml:space="preserve">1 </w:t>
            </w:r>
            <w:r w:rsidR="00000000" w:rsidRPr="00000000" w:rsidDel="00000000">
              <w:rPr>
                <w:rtl w:val="0"/>
              </w:rPr>
              <w:t xml:space="preserve">panta ceturtajā daļā, svītroti anotācijas 4.1., 4.2. un 4.3. apakšpunkti.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šāda rindkopa: "1. Grāmatvedības likums papildināts ar 18.</w:t>
            </w:r>
            <w:r w:rsidR="00000000" w:rsidRPr="00000000" w:rsidDel="00000000">
              <w:rPr>
                <w:vertAlign w:val="superscript"/>
                <w:rtl w:val="0"/>
              </w:rPr>
              <w:t xml:space="preserve">1</w:t>
            </w:r>
            <w:r w:rsidR="00000000" w:rsidRPr="00000000" w:rsidDel="00000000">
              <w:rPr>
                <w:rtl w:val="0"/>
              </w:rPr>
              <w:t xml:space="preserve"> pantu, kura pirmajā daļā noteikts, ka uzņēmumu, kas ir Ilgtspējas informācijas atklāšanas likuma subjekti un likuma “Par ieguves rūpniecībā vai pirmatnējo mežu izstrādē iesaistītu komercsabiedrību paziņojumiem par maksājumiem pārvaldes iestādēm” subjekti, </w:t>
            </w:r>
            <w:r w:rsidR="00000000" w:rsidRPr="00000000" w:rsidDel="00000000">
              <w:rPr>
                <w:b w:val="1"/>
                <w:rtl w:val="0"/>
              </w:rPr>
              <w:t xml:space="preserve">publiskošanai nodotie dokumenti </w:t>
            </w:r>
            <w:r w:rsidR="00000000" w:rsidRPr="00000000" w:rsidDel="00000000">
              <w:rPr>
                <w:rtl w:val="0"/>
              </w:rPr>
              <w:t xml:space="preserve">tiek nodoti Eiropas vienotajam piekļuves punktam, saskaņā ar regulu 2023/2859".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iekļauto norādi uz 18.</w:t>
            </w:r>
            <w:r w:rsidR="00000000" w:rsidRPr="00000000" w:rsidDel="00000000">
              <w:rPr>
                <w:vertAlign w:val="superscript"/>
                <w:rtl w:val="0"/>
              </w:rPr>
              <w:t xml:space="preserve">1</w:t>
            </w:r>
            <w:r w:rsidR="00000000" w:rsidRPr="00000000" w:rsidDel="00000000">
              <w:rPr>
                <w:rtl w:val="0"/>
              </w:rPr>
              <w:t xml:space="preserve"> panta pirmās daļas redakciju tā, lai no tās tieši neizriet, ka Uzņēmumu reģistrs kā iestāde, kas nodrošina minēto dokumentu publiskošanu, ir vienīgā iespējamā iestāde, kura varētu būt informācijas vākšanas 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Grāmatvedības likums papildināts ar 18.</w:t>
            </w:r>
            <w:r w:rsidR="00000000" w:rsidRPr="00000000" w:rsidDel="00000000">
              <w:rPr>
                <w:vertAlign w:val="superscript"/>
                <w:rtl w:val="0"/>
              </w:rPr>
              <w:t xml:space="preserve">1</w:t>
            </w:r>
            <w:r w:rsidR="00000000" w:rsidRPr="00000000" w:rsidDel="00000000">
              <w:rPr>
                <w:rtl w:val="0"/>
              </w:rPr>
              <w:t xml:space="preserve"> pantu, kura pirmajā daļā noteikts, ka uzņēmumu, kas ir Ilgtspējas informācijas atklāšanas likuma subjekti un likuma “Par ieguves rūpniecībā vai pirmatnējo mežu izstrādē iesaistītu komercsabiedrību paziņojumiem par maksājumiem pārvaldes iestādēm” subjekti, </w:t>
            </w:r>
            <w:r w:rsidR="00000000" w:rsidRPr="00000000" w:rsidDel="00000000">
              <w:rPr>
                <w:b w:val="1"/>
                <w:rtl w:val="0"/>
              </w:rPr>
              <w:t xml:space="preserve">Valsts ieņēmumu dienestam iesniedzamie un Latvijas Republikas Uzņēmumu reģistra publiskotie dokumenti</w:t>
            </w:r>
            <w:r w:rsidR="00000000" w:rsidRPr="00000000" w:rsidDel="00000000">
              <w:rPr>
                <w:rtl w:val="0"/>
              </w:rPr>
              <w:t xml:space="preserve"> tiek nodoti Eiropas vienotajam piekļuves punktam,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precizējumam 18.</w:t>
            </w:r>
            <w:r w:rsidR="00000000" w:rsidRPr="00000000" w:rsidDel="00000000">
              <w:rPr>
                <w:vertAlign w:val="superscript"/>
                <w:rtl w:val="0"/>
              </w:rPr>
              <w:t xml:space="preserve">1</w:t>
            </w:r>
            <w:r w:rsidR="00000000" w:rsidRPr="00000000" w:rsidDel="00000000">
              <w:rPr>
                <w:rtl w:val="0"/>
              </w:rPr>
              <w:t xml:space="preserve"> panta pirmās daļas redakcijā pēc FM un TM  2025.gada 8.septembra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sadaļu ar norādi, ka sanāksmes laikā tika izteikti varianti arī par citu iestāžu noteikšanu kā informācijas vākšanas struktūru pamatojoties uz to, ka Latvijā ir vairākas tādas iestādes, kas izveidotas ar mērķi vākt un apstrādāt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skaidrojot, ka informācijas vākšanas struktūras, kura likumprojekta 18.</w:t>
            </w:r>
            <w:r w:rsidR="00000000" w:rsidRPr="00000000" w:rsidDel="00000000">
              <w:rPr>
                <w:vertAlign w:val="superscript"/>
                <w:rtl w:val="0"/>
              </w:rPr>
              <w:t xml:space="preserve">1</w:t>
            </w:r>
            <w:r w:rsidR="00000000" w:rsidRPr="00000000" w:rsidDel="00000000">
              <w:rPr>
                <w:rtl w:val="0"/>
              </w:rPr>
              <w:t xml:space="preserve">panta otrajā daļā minētos dokumentus nodotu ESAP, noteikšanas procesā tiks vērtētas arī iestādes, kas Latvijā jau izveidotas ar mērķi vākt un apstrādāt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atsauci uz Uzņēmumu reģistru, jo pašlaik nav noteikta informācijas vākšanas struktūra, kura nodos attiecīgo informāciju ESAP. Gadījumā, ja par informācijas vākšanas struktūru noteiktu Valsts ieņēmumu dienestu vai citu iestādi, tad Uzņēmumu reģistrs projekta izpildē iesaistīts netiktu.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7.1. punkts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atsauces uz Eiropas Savienības tiesību aktiem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w:t>
            </w:r>
            <w:r w:rsidR="00000000" w:rsidRPr="00000000" w:rsidDel="00000000">
              <w:rPr>
                <w:i w:val="1"/>
                <w:rtl w:val="0"/>
              </w:rPr>
              <w:t xml:space="preserve">Eiropas Parlamenta un Padomes 2023. gada 13. decembra Regula (ES) Nr.2023/2859, ar ko izveido Eiropas vienoto piekļuves punktu, kurš nodrošina centralizētu piekļuvi publiski pieejamai informācijai saistībā ar finanšu pakalpojumiem, kapitāla tirgiem un ilgtspēju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šāda rindkopa: "Uzņēmumu reģistrs ilgtspējas ziņojumus un citus noteiktos pārskatu dokumentus saņem no VID nestrukturētā formā un neveic šo ziņojumu pārbaudi, klasifikāciju, sadalīšanu pa darbības jomām vai jebkādu citu apstrādi vai papildināšanu, kā arī neuzrauga pārskatu iesniegšanas noteikumu ievērošanu. Ņemot vērā, ka informācija ESAP jāiesniedz mašīnlasāmā formātā, t.sk., ilgtspējas ziņojumam jābūt noformētam saskaņā ar Inline XBRL (iXBRL) specifikāciju, izmantojot ESRS XBRL taksonomiju,  Uzņēmumu reģistram šobrīd nav iespēju nodrošināt saņemto ziņojumu atpazīšanu un nosūtīšanu šādā formātā. Attiecīgi, lai būtu iespējams šos dokumentus nodot ESAP strukturētā veidā, informācijai jābūt sākotnēji sagatavotai atbilstoši minētajām prasībām jau tās iestādes pusē, kas tiks noteikta par informācijas vākšanas struktūru (tā varētu būt iestāde, kurā sākotnēji iesniegti un apstrādāti dati). Minētā nodrošināšanai nešaubīgi būs nepieciešami būtiski papildu finanšu resursi un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4.1. un 4.2. apakšpunkts netiek svītrots, lūdzam šo sadaļu pārvietot pie 4.1. vai 4.2. apakšpunkta, jo pašreiz nav saprotams, kādēļ sadaļa par Uzņēmumu reģistru un Valsts ieņēmumu dienesta ir ievietota pie sadaļas par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 4.2. un 4.3. apakšpunkti svītroti.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6. lapā ir šāda rindkopa: "Ar direktīvu 2023/2864/ES noteiktais grozījums direktīvā 2013/34/ES (33.a pants) paredz, ka dalībvalstis līdz 2028.gada 9.janvārim izraugās vismaz vienu informācijas vākšanas struktūru, kā to nosaka regulas 2023/2859 2.panta 2)punkts, un par to paziņo EVTI. Informācijas vākšanas struktūra ir valsts struktūra, birojs vai aģentūra, kas izraudzīta dalībvalstī, kurai dalībvalsts līmenī tiks </w:t>
            </w:r>
            <w:r w:rsidR="00000000" w:rsidRPr="00000000" w:rsidDel="00000000">
              <w:rPr>
                <w:b w:val="1"/>
                <w:rtl w:val="0"/>
              </w:rPr>
              <w:t xml:space="preserve">nodota </w:t>
            </w:r>
            <w:r w:rsidR="00000000" w:rsidRPr="00000000" w:rsidDel="00000000">
              <w:rPr>
                <w:rtl w:val="0"/>
              </w:rPr>
              <w:t xml:space="preserve">ESAP nosūtāmā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2023/2859 2. panta 1. punktu "vienībām" konkrētā informācija ir jāiesniedz, nevis jānodod informācijas vākšanas struktūrai. Līdz ar to, lūdzam precizēt anotāciju atbilstoši Regulā 2023/2859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2023/2864/ES noteiktais grozījums direktīvā 2013/34/ES (33.a pants) paredz, ka dalībvalstis līdz 2028.gada 9.janvārim izraugās vismaz vienu informācijas vākšanas struktūru, kā to nosaka regulas 2023/2859 2.panta 2)punkts, un par to paziņo EVTI. Informācijas vākšanas struktūra ir valsts struktūra, birojs vai aģentūra, kas izraudzīta dalībvalstī, kurai dalībvalsts līmenī tiks </w:t>
            </w:r>
            <w:r w:rsidR="00000000" w:rsidRPr="00000000" w:rsidDel="00000000">
              <w:rPr>
                <w:b w:val="1"/>
                <w:rtl w:val="0"/>
              </w:rPr>
              <w:t xml:space="preserve">iesniegta </w:t>
            </w:r>
            <w:r w:rsidR="00000000" w:rsidRPr="00000000" w:rsidDel="00000000">
              <w:rPr>
                <w:rtl w:val="0"/>
              </w:rPr>
              <w:t xml:space="preserve">ESAP nosūtāmā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6.4. punkts attiecībā uz norādītajiem iespējamiem risinājumiem par to, kura iestāde varētu būt nosakāma kā vienotais piekļuves punkts, būtu papildināms ar atvērtu skaidrojumu, kas pieļautu arī citu iestāžu (ne tikai UR vai VID) noteikšanu par vienoto piekļuves punktu. Piemēram, atbilstoši starpinstitūciju sanāksmē paustajam, varētu tikt iekļauta norāde uz iestādi, kas ir tādu platformu vai informācijas sistēmu pārzinis, kas ir noteikta par valsts informācijas sistēmu un kas ir piemērota datu (tai skaitā personas datu) izplatīšanai un glabāšanai un kuras mērķis ir nodrošināt vienotu un ātrdarbīgu datu izplatīšanas risinājumu, lai uzlabotu intensīvi izmantoto datu pieprasījumu veiktspēju. Tāpat, iespējams, uz iestādi, kas veic pasākumus, izmantojot administratīvo datu avotu ierakstus, lai sagatavotu datus, kas izmantojami oficiālās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ņemot vērā veiktos papildinājumus likumprojekta pārejas noteikumos attiecībā uz to, ka Ministru kabinets noteiks atbildīgo iestādi, var atbalstīt arī jebkādu norāžu izslēgšanu no likumprojekta anotācijas attiecībā uz konkrētām iestādēm, iekļaujot tikai iepriekš minēto vispārīgo aprakstu, lai izvairītos no diskusijas anotācijā par jautājumiem, kas vērtējami un lemjami Ministru kabinetam.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6.4. punktā atstāts tikai vispārējs skaidrojums, ņemot vērā, ka no anotācijas dzēsti 4.1., 4.2. un 4.3. apakšpunkti ar izvērstu skaidrojumu par katru no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 sadaļu attiecībā uz </w:t>
            </w:r>
            <w:r w:rsidR="00000000" w:rsidRPr="00000000" w:rsidDel="00000000">
              <w:rPr>
                <w:i w:val="1"/>
                <w:rtl w:val="0"/>
              </w:rPr>
              <w:t xml:space="preserve">Eiropas Parlamenta un Padomes 2013. gada 26. jūnija Direktīvu 2013/34/ES</w:t>
            </w:r>
            <w:r w:rsidR="00000000" w:rsidRPr="00000000" w:rsidDel="00000000">
              <w:rPr>
                <w:i w:val="1"/>
                <w:rtl w:val="0"/>
              </w:rPr>
              <w:t xml:space="preserve"> par noteiktu veidu uzņēmumu gada finanšu pārskatiem, konsolidētajiem finanšu pārskatiem un saistītiem ziņojumiem, ar ko groza Eiropas Parlamenta un Padomes Direktīvu 2006/43/EK un atceļ Padomes Direktīvas 78/660/EEK un 83/349/EEK</w:t>
            </w:r>
            <w:r w:rsidR="00000000" w:rsidRPr="00000000" w:rsidDel="00000000">
              <w:rPr>
                <w:rtl w:val="0"/>
              </w:rPr>
              <w:t xml:space="preserve">, ņemot vērā anotācijas 15. un 16. lappusēs sniegto skaidrojumu: "</w:t>
            </w:r>
            <w:r w:rsidR="00000000" w:rsidRPr="00000000" w:rsidDel="00000000">
              <w:rPr>
                <w:i w:val="1"/>
                <w:rtl w:val="0"/>
              </w:rPr>
              <w:t xml:space="preserve">Likumprojekts paredz papildināt pārejas noteikumus ar nosacījumu, ka Ministru kabinets līdz 2027.gada 1.oktobrim nosaka šā likuma 18.</w:t>
            </w:r>
            <w:r w:rsidR="00000000" w:rsidRPr="00000000" w:rsidDel="00000000">
              <w:rPr>
                <w:i w:val="1"/>
                <w:vertAlign w:val="superscript"/>
                <w:rtl w:val="0"/>
              </w:rPr>
              <w:t xml:space="preserve">1</w:t>
            </w:r>
            <w:r w:rsidR="00000000" w:rsidRPr="00000000" w:rsidDel="00000000">
              <w:rPr>
                <w:i w:val="1"/>
                <w:rtl w:val="0"/>
              </w:rPr>
              <w:t xml:space="preserve"> panta ceturtajā daļā minēto informācijas vākšanas struktūru. </w:t>
            </w:r>
            <w:r w:rsidR="00000000" w:rsidRPr="00000000" w:rsidDel="00000000">
              <w:rPr>
                <w:i w:val="1"/>
                <w:u w:val="single"/>
                <w:rtl w:val="0"/>
              </w:rPr>
              <w:t xml:space="preserve">Tādējādi tiks izpildīta direktīvas 2013/34/ES 33.a panta 4. punkta prasība</w:t>
            </w:r>
            <w:r w:rsidR="00000000" w:rsidRPr="00000000" w:rsidDel="00000000">
              <w:rPr>
                <w:i w:val="1"/>
                <w:rtl w:val="0"/>
              </w:rPr>
              <w:t xml:space="preserve">, kurā noteikts, ka dalībvalstis līdz 2028.gada 9.janvārim izraugās vismaz vienu informācijas vākšanas struktūru un par to paziņo EVTI.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izvērst norādīto anotācijas skaidrojumu, tajā iekļaujot atsauci uz Regulas 2023/2859</w:t>
            </w:r>
            <w:r w:rsidR="00000000" w:rsidRPr="00000000" w:rsidDel="00000000">
              <w:rPr>
                <w:i w:val="1"/>
                <w:rtl w:val="0"/>
              </w:rPr>
              <w:t xml:space="preserve"> </w:t>
            </w:r>
            <w:r w:rsidR="00000000" w:rsidRPr="00000000" w:rsidDel="00000000">
              <w:rPr>
                <w:rtl w:val="0"/>
              </w:rPr>
              <w:t xml:space="preserve"> 3. panta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anotācijas 5.4. sadaļas 1. tabulu, ņemot vērā, ka likumprojekta 4. pantā (Grāmatvedības likuma 18.1 panta trešajā daļā) iekļautas norādes uz </w:t>
            </w:r>
            <w:r w:rsidR="00000000" w:rsidRPr="00000000" w:rsidDel="00000000">
              <w:rPr>
                <w:i w:val="1"/>
                <w:rtl w:val="0"/>
              </w:rPr>
              <w:t xml:space="preserve">Eiropas Parlamenta un Padomes 2023. gada 13. decembra Regulas (ES) Nr.2023/2859, ar ko izveido Eiropas vienoto piekļuves punktu, kurš nodrošina centralizētu piekļuvi publiski pieejamai informācijai saistībā ar finanšu pakalpojumiem, kapitāla tirgiem un ilgtspēju</w:t>
            </w:r>
            <w:r w:rsidR="00000000" w:rsidRPr="00000000" w:rsidDel="00000000">
              <w:rPr>
                <w:rtl w:val="0"/>
              </w:rPr>
              <w:t xml:space="preserve"> (turpmāk - Regulas 2023/2859) normām. Skaidrojam, ka, lai gan regulas saskaņā ar Līguma par Eiropas Savienības darbību 288.panta otro daļu ir vispārpiemērojamas, tās uzliek saistības kopumā un ir tieši piemērojamas visās dalībvalstīs, to prasību ievērošana un nacionālo tiesību aktu sasaiste ir jāatspoguļo anotācijas 5.4. sadaļas 1. tabulā. Tas ir īpaši svarīgi, ja tiesību aktā ir ietvertas tiešas atsauces uz regulas normām. Minētās tabulas mērķis ir skaidri parādīt, kā nacionālais tiesību akts atbilst attiecīgajam Eiropas Savienības tiesību aktam un nodrošina tā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Saistīts ar 13.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5.4. sadaļas 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04.07.2025. 13:08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likumu ar 18. </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w:t>
            </w:r>
            <w:r w:rsidR="00000000" w:rsidRPr="00000000" w:rsidDel="00000000">
              <w:rPr>
                <w:b w:val="1"/>
                <w:vertAlign w:val="superscript"/>
                <w:rtl w:val="0"/>
              </w:rPr>
              <w:t xml:space="preserve">1</w:t>
            </w:r>
            <w:r w:rsidR="00000000" w:rsidRPr="00000000" w:rsidDel="00000000">
              <w:rPr>
                <w:b w:val="1"/>
                <w:rtl w:val="0"/>
              </w:rPr>
              <w:t xml:space="preserve">pants. Informācijas nodošana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dienestam iesniegtie un Uzņēmumu reģistram publiskošanai nodotie dokumenti, kurus iesniedz uzņēmumi, kas ir Ilgtspējas informācijas atklāšanas likuma subjekti un likuma “Par ieguves rūpniecībā vai pirmatnējo mežu izstrādē iesaistītu komercsabiedrību paziņojumiem par maksājumiem pārvaldes iestādēm” subjekti, tiek nodoti Eiropas vienotajam piekļuves punktam,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Uzņēmumu reģistrs, ciktāl citos normatīvajos aktos nav noteikts citādi, publiskojot saņemtos šā panta otrajā daļā minētos dokumentus, tos nodod Eiropas vienotajam piekļuves punktam, nodrošinot informācijas atbilstību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minētās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dokumenti Eiropas vienotajam piekļuves punktam (ESAP) ir nododami nepastarpināti no iestādes, kas tos sākotnēji saņem, uzrauga iesniegšanas noteikumu ievērošanu un veic iesniegto datu apstrādi, proti, no Valsts ieņēmumu dienesta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 gada pārskatu un citus noteiktos pārskatu dokumentus iesniedz Valsts ieņēmumu dienestam (VID), kurš tostarp uzrauga gada pārskatu un citu noteikto pārskata dokumentu iesniegšanu un veic administratīvā pārkāpuma procesu par šo noteikumu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ilgtspējas ziņojumus un citus noteiktos pārskatu dokumentus saņem no Valsts ieņēmumu dienesta, nestrukturētā formā un neveic šo ziņojumu pārbaudi, klasifikāciju, sadalīšanu pa darbības jomām vai jebkādu citu apstrādi, kā arī neuzrauga pārskatu iesniegšanas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Valsts ieņēmumu dienesta rīcībā ir ziņas par subjektu atbilstību kritērijiem, kas ir par pamatu, lai informāciju par šo subjektu pārskatu dokumentiem nodotu Eiropas vienotajam piekļuves punktam, piemēram, ziņas par to darbības jomu, un līdz ar to arī iespēja atlasīt dokumentus tālākai nodošanai.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ESAP jāiesniedz mašīnlasāmā formātā – t.sk., ilgtspējas ziņojumam jābūt noformētam saskaņā ar Inline XBRL (iXBRL) specifikāciju, izmantojot ESRS XBRL taksonomiju – Uzņēmumu reģistram šobrīd nav iespēju nodrošināt saņemto ziņojumu atpazīšanu un nosūtīšanu šādā formātā. Attiecīgi, lai būtu iespējams šos dokumentus nodot ESAP strukturētā veidā, informācijai jābūt sākotnēji sagatavotai atbilstoši minētajām prasībām jau Valsts ieņēmumu dienesta (VID) pusē – kā sākotnējai iesniegšanas un datu apstrādes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Uzņēmumu reģistrs lūdz pārskatīt risinājumu attiecībā uz atbildīgās iestādes, kura būtu atbildīga par informācijas nodošanu Eiropas vienotajam piekļuves punktam un no regulējuma svītrot norādi uz Uzņēmumu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konceptuāla vienošanās par atšķirīgu no likumprojekta sākotnējā redakcijā paredzētā risinājumu, proti, par to, ka likumprojektā netiks noteikts, kura no iestādēm (VID, UR, Latvijas Banka vai cita) būs informācijas vākšanas struktūra Latvijā, kas informāciju nodos ESAP. Līdz ar to precizēta likumprojekta 18.</w:t>
            </w:r>
            <w:r w:rsidR="00000000" w:rsidRPr="00000000" w:rsidDel="00000000">
              <w:rPr>
                <w:vertAlign w:val="superscript"/>
                <w:rtl w:val="0"/>
              </w:rPr>
              <w:t xml:space="preserve">1</w:t>
            </w:r>
            <w:r w:rsidR="00000000" w:rsidRPr="00000000" w:rsidDel="00000000">
              <w:rPr>
                <w:rtl w:val="0"/>
              </w:rPr>
              <w:t xml:space="preserve">panta trešā daļa, nosakot, ka  informāciju ESAP nodos informācijas vākšanas struktūra (nekonkretizējot iestādi). Likumprojekts papildināts ar 18.</w:t>
            </w:r>
            <w:r w:rsidR="00000000" w:rsidRPr="00000000" w:rsidDel="00000000">
              <w:rPr>
                <w:vertAlign w:val="superscript"/>
                <w:rtl w:val="0"/>
              </w:rPr>
              <w:t xml:space="preserve">1</w:t>
            </w:r>
            <w:r w:rsidR="00000000" w:rsidRPr="00000000" w:rsidDel="00000000">
              <w:rPr>
                <w:rtl w:val="0"/>
              </w:rPr>
              <w:t xml:space="preserve">panta ceturto daļu, nosakot, ka  informācijas vākšanas struktūru, kā tā definēta Regulas 2023/2859 2. panta 2. punktā, nosaka Ministru kabinets. Likumprojekts paredz papildināt pārejas noteikumus ar nosacījumu, ka Ministru kabinets līdz 2027. gada 1. oktobrim nosaka šā likuma 18.</w:t>
            </w:r>
            <w:r w:rsidR="00000000" w:rsidRPr="00000000" w:rsidDel="00000000">
              <w:rPr>
                <w:vertAlign w:val="superscript"/>
                <w:rtl w:val="0"/>
              </w:rPr>
              <w:t xml:space="preserve">1</w:t>
            </w:r>
            <w:r w:rsidR="00000000" w:rsidRPr="00000000" w:rsidDel="00000000">
              <w:rPr>
                <w:rtl w:val="0"/>
              </w:rPr>
              <w:t xml:space="preserve"> panta trešajā daļā minēto informācijas vākšanas struktūru.  Tādējādi tiks izpildīta direktīvas 2013/34/ES 33.a panta 4.punkta prasība, kurā noteikts, ka dalībvalstis līdz 2028.gada 9.janvārim izraugās vismaz vienu informācijas vākšanas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18. </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pants. Informācijas nodošana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kas ir Ilgtspējas informācijas atklāšanas likuma subjekti un likuma “Par ieguves rūpniecībā vai pirmatnējo mežu izstrādē iesaistītu komercsabiedrību paziņojumiem par maksājumiem pārvaldes iestādēm” subjekti, publiskojamie dokumenti tiek nodoti Eiropas vienotajam piekļuves punktam, kas izveidots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minētos dokumentus Eiropas vienotajam piekļuves punktam nodod informācijas vākšanas struktūra, ciktāl citos normatīvajos aktos nav noteikts citādi, nodrošinot informācijas atbilstību šādām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minētās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vākšanas struktūru, kā tā definēta Regulas 2023/2859 2. panta 2. punktā,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likumu ar 18. </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w:t>
            </w:r>
            <w:r w:rsidR="00000000" w:rsidRPr="00000000" w:rsidDel="00000000">
              <w:rPr>
                <w:b w:val="1"/>
                <w:vertAlign w:val="superscript"/>
                <w:rtl w:val="0"/>
              </w:rPr>
              <w:t xml:space="preserve">1</w:t>
            </w:r>
            <w:r w:rsidR="00000000" w:rsidRPr="00000000" w:rsidDel="00000000">
              <w:rPr>
                <w:b w:val="1"/>
                <w:rtl w:val="0"/>
              </w:rPr>
              <w:t xml:space="preserve">pants. Informācijas nodošana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dienestam iesniegtie un Uzņēmumu reģistram publiskošanai nodotie dokumenti, kurus iesniedz uzņēmumi, kas ir Ilgtspējas informācijas atklāšanas likuma subjekti un likuma “Par ieguves rūpniecībā vai pirmatnējo mežu izstrādē iesaistītu komercsabiedrību paziņojumiem par maksājumiem pārvaldes iestādēm” subjekti, tiek nodoti Eiropas vienotajam piekļuves punktam,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Uzņēmumu reģistrs, ciktāl citos normatīvajos aktos nav noteikts citādi, publiskojot saņemtos šā panta otrajā daļā minētos dokumentus, tos nodod Eiropas vienotajam piekļuves punktam, nodrošinot informācijas atbilstību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minētās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norādām, ka, Tieslietu ministrijas ieskatā, panta trešajā daļā minētā informācija Eiropas vienotajam piekļuves punktam ir jānodod no tā pirmavota, kas saskaņā ar Gada pārskatu un konsolidēto gada pārskatu likuma 97. panta pirmo daļu ir Valsts ieņēmumu dienests, nevis Uzņēmumu reģistrs. Papildus norādām, ka saskaņā ar Gada pārskatu un konsolidēto gada pārskatu likuma 98. panta pirmo daļu Valsts ieņēmumu dienests nodod Uzņēmumu reģistram nepieciešamos dokumentus un Uzņēmumu reģistrs nodrošina saņemtā dokumenta publisku pieejamību, neveicot nekāda veida pārbaudes un izvērtējumu par šajos dokumentos esošo informāciju, piemēram, attiecībā uz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uzsveram, ka Uzņēmumu reģistra rīcībā nav tāda veida informācija, kas norādīta šī panta trešās daļas 2. punktā, piemēram, par to, cik liels ir kāds uzņēmums saskaņā ar Regulas 2023/2859 7. panta 4. punkta “d” apakšpunktu, par to, kādā nozares sektorā konkrētais uzņēmums veic savu darbību saskaņā ar Regulas 2023/2859 7. panta 4. punkta “e” apakšpunktu, un pārējā informācija, kas uzskaitīta šī panta trešās daļas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 Uzņēmumu reģistra iesaistīšanu informācijas nodošanai Eiropas vienotajam piekļuves punktam vērtē kā nelietderīgu (gan pēc būtības, gan no Uzņēmumu reģistra resursu izlietojuma perspektīvas) un praktiski nesamērīgi sarežģīti īstenojamu un tādējādi iebilst likumprojektā iekļautajai iecerei par Uzņēmumu reģistra iesaistīšanu.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konceptuāla vienošanās par atšķirīgu no likumprojekta sākotnējā redakcijā paredzētā risinājumu, proti, par to, ka likumprojektā netiks noteikts, kura no iestādēm (VID, UR, Latvijas Banka vai cita) būs informācijas vākšanas struktūra Latvijā, kas informāciju nodos ESAP. Līdz ar to precizēta likumprojekta 18.</w:t>
            </w:r>
            <w:r w:rsidR="00000000" w:rsidRPr="00000000" w:rsidDel="00000000">
              <w:rPr>
                <w:vertAlign w:val="superscript"/>
                <w:rtl w:val="0"/>
              </w:rPr>
              <w:t xml:space="preserve">1 </w:t>
            </w:r>
            <w:r w:rsidR="00000000" w:rsidRPr="00000000" w:rsidDel="00000000">
              <w:rPr>
                <w:rtl w:val="0"/>
              </w:rPr>
              <w:t xml:space="preserve">panta trešā daļa, nosakot, ka  informāciju ESAP nodos informācijas vākšanas struktūra (nekonkretizējot iestādi). Likumprojekts papildināts ar 18.</w:t>
            </w:r>
            <w:r w:rsidR="00000000" w:rsidRPr="00000000" w:rsidDel="00000000">
              <w:rPr>
                <w:vertAlign w:val="superscript"/>
                <w:rtl w:val="0"/>
              </w:rPr>
              <w:t xml:space="preserve">1</w:t>
            </w:r>
            <w:r w:rsidR="00000000" w:rsidRPr="00000000" w:rsidDel="00000000">
              <w:rPr>
                <w:rtl w:val="0"/>
              </w:rPr>
              <w:t xml:space="preserve"> panta ceturto daļu, nosakot, ka  informācijas vākšanas struktūru, kā tā definēta Regulas 2023/2859 2. panta 2. punktā, nosaka Ministru kabinets. Likumprojekts paredz papildināt pārejas noteikumus ar nosacījumu, ka Ministru kabinets līdz 2027. gada 1. oktobrim nosaka šā likuma 18.</w:t>
            </w:r>
            <w:r w:rsidR="00000000" w:rsidRPr="00000000" w:rsidDel="00000000">
              <w:rPr>
                <w:vertAlign w:val="superscript"/>
                <w:rtl w:val="0"/>
              </w:rPr>
              <w:t xml:space="preserve">1</w:t>
            </w:r>
            <w:r w:rsidR="00000000" w:rsidRPr="00000000" w:rsidDel="00000000">
              <w:rPr>
                <w:rtl w:val="0"/>
              </w:rPr>
              <w:t xml:space="preserve"> panta trešajā daļā minēto informācijas vākšanas struktūru.  Tādējādi tiks izpildīta direktīvas 2013/34/ES 33.a panta 4.punkta prasība, kurā noteikts, ka dalībvalstis līdz 2028.gada 9.janvārim izraugās vismaz vienu informācijas vākšanas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18. </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pants. Informācijas nodošana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kas ir Ilgtspējas informācijas atklāšanas likuma subjekti un likuma “Par ieguves rūpniecībā vai pirmatnējo mežu izstrādē iesaistītu komercsabiedrību paziņojumiem par maksājumiem pārvaldes iestādēm” subjekti, publiskojamie dokumenti tiek nodoti Eiropas vienotajam piekļuves punktam, kas izveidots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minētos dokumentus Eiropas vienotajam piekļuves punktam nodod informācijas vākšanas struktūra, ciktāl citos normatīvajos aktos nav noteikts citādi, nodrošinot informācijas atbilstību šādām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minētās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vākšanas struktūru, kā tā definēta Regulas 2023/2859 2. panta 2. punktā,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likumprojekta tekstu, Uzņēmumu reģistrs lūdz attiecīgi precizēt tekstu anotācijas 1.sadaļā iekļautā attiecīgā risinājuma attiecībā uz iestāžu kompetenci datu nodošanā ESAP un to noteikšanai par Vienoto piekļuves punktu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aprakstu par iestāžu risinājumiem un iespējām dokumentu nodošanai ESAP. Uzņēmumu reģistrs ilgtspējas ziņojumus un citus noteiktos pārskatu dokumentus saņem no Valsts ieņēmumu dienesta nestrukturētā formā un neveic šo ziņojumu pārbaudi, klasifikāciju, sadalīšanu pa darbības jomām vai jebkādu citu apstrādi vai papildināšanu, kā arī neuzrauga pārskatu iesniegšanas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ESAP jāiesniedz mašīnlasāmā formātā – t.sk., ilgtspējas ziņojumam jābūt noformētam saskaņā ar Inline XBRL (iXBRL) specifikāciju, izmantojot ESRS XBRL taksonomiju – Uzņēmumu reģistram šobrīd nav iespēju nodrošināt saņemto ziņojumu atpazīšanu un nosūtīšanu šādā formātā. Attiecīgi, lai būtu iespējams šos dokumentus nodot ESAP strukturētā veidā, informācijai jābūt sākotnēji sagatavotai atbilstoši minētajām prasībām jau Valsts ieņēmumu dienesta (VID) pusē – kā sākotnējai iesniegšanas un datu apstrādes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minētā nodrošināšanai nešaubīgi ir nepieciešami būtiski papildu finanšu resursi un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anotācijā iekļauto risinājuma aprakstu ar skaidrojumu par Uzņēmumu reģistra risinājumiem un iespējām sniegt likumprojektā noteikto informāciju likumprojektā noteiktajā formātā uz ESAP.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precizējama arī anotācijas 7.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ilgtspējas ziņojumus un citus noteiktos pārskatu dokumentus saņem no Valsts ieņēmumu dienesta nestrukturētā formā un neveic šo ziņojumu pārbaudi, klasifikāciju, sadalīšanu pa darbības jomām vai jebkādu citu apstrādi vai papildināšanu, kā arī neuzrauga pārskatu iesniegšanas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ESAP jāiesniedz mašīnlasāmā formātā – t.sk., ilgtspējas ziņojumam jābūt noformētam saskaņā ar Inline XBRL (iXBRL) specifikāciju, izmantojot ESRS XBRL taksonomiju – Uzņēmumu reģistram šobrīd nav iespēju nodrošināt saņemto ziņojumu atpazīšanu un nosūtīšanu šādā formātā. Attiecīgi, lai būtu iespējams šos dokumentus nodot ESAP strukturētā veidā, informācijai jābūt sākotnēji sagatavotai atbilstoši minētajām prasībām jau Valsts ieņēmumu dienesta (VID) pusē – kā sākotnējai iesniegšanas un datu apstrādes iestādei. Minētā nodrošināšanai nešaubīgi ir nepieciešami būtiski papildu finanšu resursi un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"1.3. Pašreizējā situācija, problēmas un risinājumi" papildināta ar informāciju piedāvātajā redakcijā, ņemot vērā precizējumus likumprojekta 18.</w:t>
            </w:r>
            <w:r w:rsidR="00000000" w:rsidRPr="00000000" w:rsidDel="00000000">
              <w:rPr>
                <w:vertAlign w:val="superscript"/>
                <w:rtl w:val="0"/>
              </w:rPr>
              <w:t xml:space="preserve">1</w:t>
            </w:r>
            <w:r w:rsidR="00000000" w:rsidRPr="00000000" w:rsidDel="00000000">
              <w:rPr>
                <w:rtl w:val="0"/>
              </w:rPr>
              <w:t xml:space="preserve">panta trešajā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Grāmatvedības likuma 18.1 pantā, t. sk. tā trešajā daļā noteiktā ieviešanai un turpmākai nodrošināšanai iestādei, kurai būs jāsagatavo un jānodod informācija uz ESAP, būs nepieciešami papildu finanšu resursi būtiskā apjomā. Papildu finanšu resursi būs nepieciešami gan regulējuma ieviešanai, proti, risinājuma izstrādei un iedarbināšanai, gan tā turpmākai uzturēšanai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anotācijas 3. sadaļā norādītā informācija, ka tiesību akta projektam nav ietekmes uz valsts budžetu, ir nekorekta.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18.</w:t>
            </w:r>
            <w:r w:rsidR="00000000" w:rsidRPr="00000000" w:rsidDel="00000000">
              <w:rPr>
                <w:vertAlign w:val="superscript"/>
                <w:rtl w:val="0"/>
              </w:rPr>
              <w:t xml:space="preserve">1</w:t>
            </w:r>
            <w:r w:rsidR="00000000" w:rsidRPr="00000000" w:rsidDel="00000000">
              <w:rPr>
                <w:rtl w:val="0"/>
              </w:rPr>
              <w:t xml:space="preserve">panta trešā daļa precizēta, nekonkretizējot, kura iestāde būs informācijas vākšanas struktūra, šobrīd nav iespējams veikt konkrētus aprēķinus par ietekmi uz valsts budžetu. Papildināta anotācijas sadaļa "3.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likumu ar 18. </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w:t>
            </w:r>
            <w:r w:rsidR="00000000" w:rsidRPr="00000000" w:rsidDel="00000000">
              <w:rPr>
                <w:b w:val="1"/>
                <w:vertAlign w:val="superscript"/>
                <w:rtl w:val="0"/>
              </w:rPr>
              <w:t xml:space="preserve">1</w:t>
            </w:r>
            <w:r w:rsidR="00000000" w:rsidRPr="00000000" w:rsidDel="00000000">
              <w:rPr>
                <w:b w:val="1"/>
                <w:rtl w:val="0"/>
              </w:rPr>
              <w:t xml:space="preserve">pants. Informācijas nodošana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dienestam iesniegtie un Uzņēmumu reģistram publiskošanai nodotie dokumenti, kurus iesniedz uzņēmumi, kas ir Ilgtspējas informācijas atklāšanas likuma subjekti un likuma “Par ieguves rūpniecībā vai pirmatnējo mežu izstrādē iesaistītu komercsabiedrību paziņojumiem par maksājumiem pārvaldes iestādēm” subjekti, tiek nodoti Eiropas vienotajam piekļuves punktam,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Uzņēmumu reģistrs, ciktāl citos normatīvajos aktos nav noteikts citādi, publiskojot saņemtos šā panta otrajā daļā minētos dokumentus, tos nodod Eiropas vienotajam piekļuves punktam, nodrošinot informācijas atbilstību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minētās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kādos gadījumos varētu tikt iekļauti metadati, kas satur norādi par to, ka informācija satur personas datus (18.</w:t>
            </w:r>
            <w:r w:rsidR="00000000" w:rsidRPr="00000000" w:rsidDel="00000000">
              <w:rPr>
                <w:vertAlign w:val="superscript"/>
                <w:rtl w:val="0"/>
              </w:rPr>
              <w:t xml:space="preserve">1 </w:t>
            </w:r>
            <w:r w:rsidR="00000000" w:rsidRPr="00000000" w:rsidDel="00000000">
              <w:rPr>
                <w:rtl w:val="0"/>
              </w:rPr>
              <w:t xml:space="preserve">panta trešās daļas 2. punkta "f" apakšpunkts) un kāds būtu šo personas datu tiesiskais apstrādes pamats. Norādām, ka atbilstoši Regulas 2023/2859 21. apsvērumam informāciju iesniedzošajām vienībām vajadzētu būt atbildīgām par jebkādu personas datu klātbūtni identificēšanu iesniegtajā informācijā un par šādu personas datu apstrādi, pamatojoties uz vienu no apstrādes likumīguma pamatojumiem, ko paredz Regula (ES) 2016/679. Tāpat minētās regulas 3. panta 1. punkts "f" apakšpunkts paredz, ka, iesniedzot informāciju informācijas vākšanas struktūrai, vienība nodrošina, ka informācijā nav iekļauti personas dati, izņemot gadījumus, kad personas dati ir prasīti Eiropas Savienības vai valsts tiesību aktos vai ir nepieciešams vienības saimniecisko darbību raksturojošās informācijas elements. Ņemot vērā minēto, lai būtu saprotama tiesiskā regulējuma ietekme uz datu aizsardzību, lūgums attiecīgi papildināt anotācijas 8.1.13.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w:t>
            </w:r>
            <w:r w:rsidR="00000000" w:rsidRPr="00000000" w:rsidDel="00000000">
              <w:rPr>
                <w:vertAlign w:val="superscript"/>
                <w:rtl w:val="0"/>
              </w:rPr>
              <w:t xml:space="preserve">1</w:t>
            </w:r>
            <w:r w:rsidR="00000000" w:rsidRPr="00000000" w:rsidDel="00000000">
              <w:rPr>
                <w:rtl w:val="0"/>
              </w:rPr>
              <w:t xml:space="preserve"> panta trešās daļas 2. punkta "f" apakšpunkts paredz informācijai pievienot metadatus ar  norādi par to, vai informācija satur personas datus. Tādējādi minēto metadatu pievienošana neliecina, ka  konkrētu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2023/2859 11.panta 3.punktā noteikts, ka EVTI neglabā personas datus saturošu informāciju, izņemot automātiskas, starpposma un īslaicīgas apstrādes vajadzībām, ja vien tas nav nepieciešams, lai atvieglotu piekļuvi informācijai, ko sniegušas informācijas vākšanas struktūras, un izpildītu šīs regulas prasības. EVTI veic atbilstošus tehniskus un organizatoriskus pasākumus, lai nodrošinātu, ka personas datu apstrāde, izmantojot ESAP, notiek saskaņā ar Regulu (ES) 2018/1725 un ka informācija, kas satur personas datus, netiek glabāta un darīta pieejama ilgāk, nekā noteikts 5. panta 1. punkta g)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18. </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pants. Informācijas nodošana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kas ir Ilgtspējas informācijas atklāšanas likuma subjekti un likuma “Par ieguves rūpniecībā vai pirmatnējo mežu izstrādē iesaistītu komercsabiedrību paziņojumiem par maksājumiem pārvaldes iestādēm” subjekti, publiskojamie dokumenti tiek nodoti Eiropas vienotajam piekļuves punktam, kas izveidots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minētos dokumentus Eiropas vienotajam piekļuves punktam nodod informācijas vākšanas struktūra, ciktāl citos normatīvajos aktos nav noteikts citādi, nodrošinot informācijas atbilstību šādām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minētās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vākšanas struktūru, kā tā definēta Regulas 2023/2859 2. panta 2. punktā,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(Grāmatvedības likuma 18.</w:t>
            </w:r>
            <w:r w:rsidR="00000000" w:rsidRPr="00000000" w:rsidDel="00000000">
              <w:rPr>
                <w:vertAlign w:val="superscript"/>
                <w:rtl w:val="0"/>
              </w:rPr>
              <w:t xml:space="preserve">1</w:t>
            </w:r>
            <w:r w:rsidR="00000000" w:rsidRPr="00000000" w:rsidDel="00000000">
              <w:rPr>
                <w:rtl w:val="0"/>
              </w:rPr>
              <w:t xml:space="preserve"> panta trešajā daļā) iekļautas norādes uz </w:t>
            </w:r>
            <w:r w:rsidR="00000000" w:rsidRPr="00000000" w:rsidDel="00000000">
              <w:rPr>
                <w:i w:val="1"/>
                <w:rtl w:val="0"/>
              </w:rPr>
              <w:t xml:space="preserve">Eiropas Parlamenta un Padomes 2023. gada 13. decembra regulas (ES) Nr.2023/2859, ar ko izveido Eiropas vienoto piekļuves punktu, kurš nodrošina centralizētu piekļuvi publiski pieejamai informācijai saistībā ar finanšu pakalpojumiem, kapitāla tirgiem un ilgtspēju</w:t>
            </w:r>
            <w:r w:rsidR="00000000" w:rsidRPr="00000000" w:rsidDel="00000000">
              <w:rPr>
                <w:rtl w:val="0"/>
              </w:rPr>
              <w:t xml:space="preserve"> normām, līdz ar to aicinām papildināt anotācijas 5.4. sadaļas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Saistīts ar 13.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5.4. sadaļas tabula.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lai gan Uzņēmumu reģistrs iepriekš ir sniedzis viedokli Finanšu ministrijai viedokli par paredzētajā risinājumā informācijas nodošanai uz ESAP īstenošanu un iespējām iestādē, minētais iebildums nav ņemts vērā un nav ietverts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"6.Projekta izstrādē iesaistītās institūcijas un sabiedrības līdzdalības process" papildināta ar norādīto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25-TA-1118</w:t>
    </w:r>
    <w:r>
      <w:br/>
    </w:r>
    <w:r w:rsidR="00000000" w:rsidRPr="00000000" w:rsidDel="00000000">
      <w:rPr>
        <w:rtl w:val="0"/>
      </w:rPr>
      <w:t xml:space="preserve">28.11.2025. 17.22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25-TA-1118</w:t>
    </w:r>
    <w:r>
      <w:br/>
    </w:r>
    <w:r w:rsidR="00000000" w:rsidRPr="00000000" w:rsidDel="00000000">
      <w:rPr>
        <w:rtl w:val="0"/>
      </w:rPr>
      <w:t xml:space="preserve">28.11.2025. 17.22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Izziņa_25-TA-1118.docx</dc:title>
</cp:coreProperties>
</file>

<file path=docProps/custom.xml><?xml version="1.0" encoding="utf-8"?>
<Properties xmlns="http://schemas.openxmlformats.org/officeDocument/2006/custom-properties" xmlns:vt="http://schemas.openxmlformats.org/officeDocument/2006/docPropsVTypes"/>
</file>