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pamatojoties uz Ekonomikas ministrijas izstrādātajām vadlīnijām par būvdarbu līguma cenas indeksācijas piemērošanu, un tikai pēc Centrālās finanšu līguma aģentūras (turpmāk - CFLA) izvērtējuma par būvniecības izmaksu pieauguma pamatotību, SIA “Rīgas Austrumu klīniskā universitātes slimnīca”, vienojoties ar piegādātāju apvienību “BBA, Guliver, AE” noslēgtā būvniecības līguma Nr. B8-2021/541 ietvaros, pirms 4.1.1.1. pasākuma projekta apstiprināšanas un līguma par projekta īstenošanu parakstīšanas ar CFLA, ar ko piešķir 4.1.1.1. pasākuma finansējumu, uzņemas papildus finanšu līguma saistības 14 405 145,86 </w:t>
            </w:r>
            <w:r w:rsidR="00000000" w:rsidRPr="00000000" w:rsidDel="00000000">
              <w:rPr>
                <w:i w:val="1"/>
                <w:rtl w:val="0"/>
              </w:rPr>
              <w:t xml:space="preserve">euro</w:t>
            </w:r>
            <w:r w:rsidR="00000000" w:rsidRPr="00000000" w:rsidDel="00000000">
              <w:rPr>
                <w:rtl w:val="0"/>
              </w:rPr>
              <w:t xml:space="preserve"> ar PVN apjomā, paredzot ka finansējums 13 651 479,30 </w:t>
            </w:r>
            <w:r w:rsidR="00000000" w:rsidRPr="00000000" w:rsidDel="00000000">
              <w:rPr>
                <w:i w:val="1"/>
                <w:rtl w:val="0"/>
              </w:rPr>
              <w:t xml:space="preserve">euro</w:t>
            </w:r>
            <w:r w:rsidR="00000000" w:rsidRPr="00000000" w:rsidDel="00000000">
              <w:rPr>
                <w:rtl w:val="0"/>
              </w:rPr>
              <w:t xml:space="preserve"> tiek nodrošināts no 4.1.1.1. pasākuma un finansējums 753 666,56 </w:t>
            </w:r>
            <w:r w:rsidR="00000000" w:rsidRPr="00000000" w:rsidDel="00000000">
              <w:rPr>
                <w:i w:val="1"/>
                <w:rtl w:val="0"/>
              </w:rPr>
              <w:t xml:space="preserve">euro</w:t>
            </w:r>
            <w:r w:rsidR="00000000" w:rsidRPr="00000000" w:rsidDel="00000000">
              <w:rPr>
                <w:rtl w:val="0"/>
              </w:rPr>
              <w:t xml:space="preserve"> tiek nodrošināts no projektam Nr. 9.3.2.0/21/I/001 “SIA “Rīgas Austrumu klīniskā universitātes slimnīca” ēkas Hipokrāta ielā 4 infrastruktūras attīstība” pieejamā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pārdale starp projektiem Nr. 9.3.2.0/21/I/001 “SIA “Rīgas Austrumu klīniskā universitātes slimnīca” ēkas Hipokrāta ielā 4 infrastruktūras attīstība” un Nr. 9.3.2.0/17/I/004 “SIA “Rīgas Austrumu klīniskā universitātes slimnīca” infrastruktūras attīstība” ir pretrunā ar Ministru kabineta  2020.gada 22.septembra lēmumu (protokols Nr.55, 30§, 2.1.apakšpunkts), kurš nosaka, ka pēc 2020.gada 22.septembra projektos atbrīvoto Eiropas Savienības struktūrfondu un Kohēzijas fonda finansējumu (ietaupījumi pēc visu projektā plānoto darbību īstenošanas, neatbilstoši veiktiem izdevumiem un vienošanās/ līguma par projekta īstenošanu laušana) nepārdala citiem projektiem vai jaunām projekta darbībām. Vēršam uzmanību, ka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Vienlaikus, atbalstot pēc būtības risinājumu rašanu veselības infrastruktūras projektu sekmīgai pabeigšanai, Finanšu ministrija neiebilst pret jautājuma izskatīšanu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pamatojoties uz Ekonomikas ministrijas izstrādātajām vadlīnijām par būvdarbu līguma cenas indeksācijas piemērošanu, un tikai pēc Centrālās finanšu līguma aģentūras (turpmāk - CFLA) izvērtējuma par būvniecības izmaksu pieauguma pamatotību, SIA “Rīgas Austrumu klīniskā universitātes slimnīca”, vienojoties ar piegādātāju apvienību “BBA, Guliver, AE” noslēgtā būvniecības līguma Nr. B8-2021/541 ietvaros, pirms 4.1.1.1. pasākuma projekta apstiprināšanas un līguma par projekta īstenošanu parakstīšanas ar CFLA, ar ko piešķir 4.1.1.1. pasākuma finansējumu, uzņemas papildus finanšu līguma saistības 14 405 145,86 </w:t>
            </w:r>
            <w:r w:rsidR="00000000" w:rsidRPr="00000000" w:rsidDel="00000000">
              <w:rPr>
                <w:i w:val="1"/>
                <w:rtl w:val="0"/>
              </w:rPr>
              <w:t xml:space="preserve">euro</w:t>
            </w:r>
            <w:r w:rsidR="00000000" w:rsidRPr="00000000" w:rsidDel="00000000">
              <w:rPr>
                <w:rtl w:val="0"/>
              </w:rPr>
              <w:t xml:space="preserve"> ar PVN apjomā, t.sk. paredzot ka finansējums 13 651 479,30 </w:t>
            </w:r>
            <w:r w:rsidR="00000000" w:rsidRPr="00000000" w:rsidDel="00000000">
              <w:rPr>
                <w:i w:val="1"/>
                <w:rtl w:val="0"/>
              </w:rPr>
              <w:t xml:space="preserve">euro</w:t>
            </w:r>
            <w:r w:rsidR="00000000" w:rsidRPr="00000000" w:rsidDel="00000000">
              <w:rPr>
                <w:rtl w:val="0"/>
              </w:rPr>
              <w:t xml:space="preserve"> tiek nodrošināts no 4.1.1.1. pasākuma.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Izdarīt izņēmumu atbilstoši 2020. gada 22. septembra protokollēmuma Nr. 55, 30. §, (22-TA-716) “Informatīvais ziņojums "Par Kohēzijas politikas Eiropas Savienības fondu investīciju aktualitātēm (pusgada ziņojums)”” noteiktajam un atļaut pārdalīt piesaistīto finansējumu 753 666,56 </w:t>
            </w:r>
            <w:r w:rsidR="00000000" w:rsidRPr="00000000" w:rsidDel="00000000">
              <w:rPr>
                <w:i w:val="1"/>
                <w:rtl w:val="0"/>
              </w:rPr>
              <w:t xml:space="preserve">euro</w:t>
            </w:r>
            <w:r w:rsidR="00000000" w:rsidRPr="00000000" w:rsidDel="00000000">
              <w:rPr>
                <w:rtl w:val="0"/>
              </w:rPr>
              <w:t xml:space="preserve"> apmērā no projekta Nr. 9.3.2.0/21/I/001 “SIA “Rīgas Austrumu klīniskā universitātes slimnīca” ēkas Hipokrāta ielā 4 infrastruktūras attīstība” pieejamā finansējuma projekta Nr. 9.3.2.0/17/I/004 “SIA “Rīgas Austrumu klīniskā universitātes slimnīca” infrastruktūras attīstība”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pārdale starp projektiem Nr. 9.3.2.0/21/I/001 “SIA “Rīgas Austrumu klīniskā universitātes slimnīca” ēkas Hipokrāta ielā 4 infrastruktūras attīstība”  un Nr. 9.3.2.0/17/I/004 “SIA “Rīgas Austrumu klīniskā universitātes slimnīca” infrastruktūras attīstība” atbilstoši Ministru kabineta noteikumu projekta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1.pielikumam plānota lielāka par 753 666,56 eiro, lūdzu precizēt protokollēmuma 8. punktu, atsaucoties uz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Izdarīt izņēmumu atbilstoši 2020. gada 22. septembra protokollēmuma Nr. 55, 30. §, (22-TA-716) “Informatīvais ziņojums "Par Kohēzijas politikas Eiropas Savienības fondu investīciju aktualitātēm (pusgada ziņojums)”” noteiktajam un atļaut pārdalīt piesaistīto finansējumu starp projektiem Nr. 9.3.2.0/21/I/001 “SIA “Rīgas Austrumu klīniskā universitātes slimnīca” ēkas Hipokrāta ielā 4 infrastruktūras attīstība” un Nr. 9.3.2.0/17/I/004 “SIA “Rīgas Austrumu klīniskā universitātes slimnīca” infrastruktūras attīstība” atbilstoši Ministru kabineta noteikumu projekta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pielikumā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 jo FM atbalsta risinājumu rašanu veselības infrastruktūras projektu sekmīgai pabeigšanai pēc būtības un  neiebilst pret jautājuma izskatīšanu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atkārtoti skaidro argumentāciju, kāpēc uz minētajiem divu ERAF grozījumiem nav attiecināms Ministru kabineta  2020.gada 22.septembra lēmumu (protokols Nr.55, 30§, 2.1.apakšpunkts), kurš nosaka, ka pēc 2020.gada 22.septembra projektos atbrīvoto Eiropas Savienības struktūrfondu un Kohēzijas fonda finansējumu (ietaupījumi pēc visu projektā plānoto darbību īstenošanas, neatbilstoši veiktiem izdevumiem un vienošanās/ līguma par projekta īstenošanu laušana) nepārdala citiem projektiem vai jaunām projekta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 ar šo protokollēmumu ir lēmusi nepārdalīt atbrīvoto finansējumu iekavās paskaidrojot, ar ko tiek saprasts </w:t>
            </w:r>
            <w:r w:rsidR="00000000" w:rsidRPr="00000000" w:rsidDel="00000000">
              <w:rPr>
                <w:b w:val="1"/>
                <w:rtl w:val="0"/>
              </w:rPr>
              <w:t xml:space="preserve">atbrīvotais ES fondu finansējums - ietaupījumi pēc visu projektā plānoto darbību īstenošanas, neatbilstoši veiktiem izdevumiem un vienošanās/ līguma par projekta īstenošanu laušana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pārdales starp projektiem Nr. 9.3.2.0/17/I/004 “SIA “Rīgas Austrumu klīniskā universitātes slimnīca” infrastruktūras attīstība”  13 879 227,69 euro apmērā uz projektu Nr. 9.3.2.0/21/I/001 “SIA “Rīgas Austrumu klīniskā universitātes slimnīca” ēkas Hipokrāta ielā 4 infrastruktūras attīstība” netiek pārdalīts atbrīvotais finansējums, bet gan jau apgūts, CFLA attiecināts un EK deklarēts, jau pilnībā funkcionējošs 1.korpusa finansējums. Kā anotācijā jau minēts 1.korpusa darbības pārcelšana uz otru projektu saistīta - tiks ievērots Eiropas Parlamenta un Padomes Regula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Regula Nr. 1303/2013) 100. panta nosacījums: ERAF un Kohēzijas fonds var atbalstīt darbību, kas ietver virkni būvdarbu, darbību vai pakalpojumu ar mērķi veikt vienotu un noteiktu ekonomisku vai tehnisku uzdevumu, kuram ir skaidri noteikti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Izdarīt izņēmumu atbilstoši 2020. gada 22. septembra protokollēmuma Nr. 55, 30. §, (22-TA-716) “Informatīvais ziņojums "Par Kohēzijas politikas Eiropas Savienības fondu investīciju aktualitātēm (pusgada ziņojums)”” noteiktajam un atļaut pārdalīt piesaistīto finansējumu starp projektiem Nr. 9.3.2.0/21/I/001 “SIA “Rīgas Austrumu klīniskā universitātes slimnīca” ēkas Hipokrāta ielā 4 infrastruktūras attīstība” un Nr. 9.3.2.0/17/I/004 “SIA “Rīgas Austrumu klīniskā universitātes slimnīca” infrastruktūras attīstība” atbilstoši Ministru kabineta noteikumu projekta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pielikumā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tā, lai nevarētu pārprast par Atveseļošanas un noturības mehānisma (turpmāk- AF) finansējuma izlietojumu projektā. Šobrīd šķietami nolasās, ka AF līdzekļi ir papildu finansējums, lai segtu darbības, ko nepaspēj veikt ES fondu 2014.-2020.gada plānošanas periodā. Kā arī lūdzam salāgot informāciju ar MK noteikumu grozījumu protokollēmuma 6. punktu. Vienlaikus lūdzam pārliecināties un sniegt pamatojumu par dubultā finansējuma vai tā riska neesamību un/vai novēršanas pasākumiem, jo minētais projekts finansēts gan no ES fondu, gan AF līdzekļiem (t.sk. ņemot vērā Regulas 2021/1060 10. ekspertu darba grupā (20.06.2023.) prezentētos nosacījumus par dubulto finansējumu (materiāli tika pārsūtīti 27.06.2023. Veselības ministrijas atbildīgajiem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:"..īstenojot tās pēc 2023. gada 31. decembra par iepriekš piešķirto sākotnējo Atveseļošanas un noturības mehānisma plāna finansējumu 14 977 343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"Ģeopolitiskās situācijas ietekme VSIA “Bērnu klīniskās universitātes slimnīcā"" 4. paragrāfā konkretizēt un indikatīvi norādīt, līdz kādam termiņam būvniecības līgums tiks izpildīts atbilstoši šobrīd pieejamajam laika grafikam.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"Ģeopolitiskās situācijas ietekme SIA “Rīgas austrumu klīniskā universitātes slimnīca” 10. paragrāfā konkretizēt un indikatīvi norādīt līdz kādam termiņam RAKUS H4 darbības, kuras tiks īstenotas pēc 31.12.2023., tiks izpildītas atbilstoši šobrīd pieejamajam laika grafikam.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ES fondu 2014. - 2020. gada plānošanas perioda SIA “Rīgas Austrumu klīniskā universitātes slimnīca” projekts Nr. 9.3.2.0/21/I/001 “SIA “Rīgas Austrumu klīniskā universitātes slimnīca” ēkas Hipokrāta ielā 4 infrastruktūras attīstība” tiks pabeigts atbilstoši EK slēgšanas vadlīniju 7. sadaļai “nefunkcionējošās darbības”, īstenojot projekta darbības pēc 2023. gada 31. decembra par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projektu plānots pabeigt pirms 31.12.2024., tad lūdzam svītrot atsauci uz Eiropas Komisijas (turpmāk – EK) vadlīnijām par nefunkcionējošām darbībām, jo tādi projekti netiks ziņoti EK kā nefunkcionējoši EK slēgšanas vadlīniju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 projekta darbības (funkcionalitātes sasniegšanai) tiks pabeigtas pēc 2023. gada 31. decembra par privāto finansējumu, kas atbilst slēgšanas vadlīnijām.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ES fondu 2014. - 2020. gada plānošanas perioda SIA “Rīgas Austrumu klīniskā universitātes slimnīca” projekts Nr. 9.3.2.0/21/I/001 “SIA “Rīgas Austrumu klīniskā universitātes slimnīca” ēkas Hipokrāta ielā 4 infrastruktūras attīstība” tiks pabeigts atbilstoši EK slēgšanas vadlīniju 7. sadaļai “nefunkcionējošās darbības”, īstenojot projekta darbības pēc 2023. gada 31. decembra par privāto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ES fondu 2014. - 2020. gada plānošanas perioda VSIA “Bērnu klīniskā universitātes slimnīca” projekts Nr. 9.3.2.0/17/I/003 “VSIA „Bērnu klīniskā universitātes slimnīca” veselības aprūpes infrastruktūras attīstība” tiks pabeigts atbilstoši EK slēgšanas vadlīniju 7. sadaļai “nefunkcionējošās darbības”, īstenojot projekta darbības pēc 2023. gada 31. decembra no ieplānotā Eiropas Savienības Atveseļošanas un noturības mehānisma plāna investīcijas 4.1.1.2.i. “Atbalsts universitātes un reģionālo slimnīcu veselības aprūpes infrastruktūras stiprināšanai, lai nodrošinātu visaptverošu ilgtspējīgu integrētu veselības pakalpojumu, mazinātu infekciju slimību izplatību, epidemioloģisko prasību nodrošināšanā”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projektu plānots pabeigt pirms 31.12.2024., tad lūdzam svītrot atsauci uz EK vadlīnijām par nefunkcionējošām darbībām, jo tādi projekti netiks ziņoti EK kā nefunkcionējoši EK slēgšanas vadlīniju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 projekta darbības (funkcionalitātes sasniegšanai) tiks pabeigtas pēc 2023. gada 31. decembra par privāto finansējumu, kas atbilst slēgšanas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zināšanai, ka ES fondu 2014. - 2020. gada plānošanas perioda VSIA “Bērnu klīniskā universitātes slimnīca” projekts Nr. 9.3.2.0/17/I/003 “VSIA „Bērnu klīniskā universitātes slimnīca” veselības aprūpes infrastruktūras attīstība” tiks pabeigts atbilstoši EK slēgšanas vadlīniju 7. sadaļai “nefunkcionējošās darbības”, īstenojot projekta darbības pēc 2023. gada 31. decembra no iepriekš piešķirtā sākotnējā Eiropas Savienības Atveseļošanas un noturības mehānisma plāna investīcijas 4.1.1.2.i. “Atbalsts universitātes un reģionālo slimnīcu veselības aprūpes infrastruktūras stiprināšanai, lai nodrošinātu visaptverošu ilgtspējīgu integrētu veselības pakalpojumu, mazinātu infekciju slimību izplatību, epidemioloģisko prasību nodrošināšanā”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rezultāta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7.punkta apakšpunktus ar termiņiem, kuros tiks sasniegti tie rādītāji, kas netiks sasniegti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rezultāta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Specifiskā atbalsta ietvaros plānotais kopējais attiecināmais finansējums ir 363 579 361 </w:t>
            </w:r>
            <w:r w:rsidR="00000000" w:rsidRPr="00000000" w:rsidDel="00000000">
              <w:rPr>
                <w:i w:val="1"/>
                <w:rtl w:val="0"/>
              </w:rPr>
              <w:t xml:space="preserve">euro</w:t>
            </w:r>
            <w:r w:rsidR="00000000" w:rsidRPr="00000000" w:rsidDel="00000000">
              <w:rPr>
                <w:rtl w:val="0"/>
              </w:rPr>
              <w:t xml:space="preserve"> (no tā virssaistību finansējums – 40 312 177 </w:t>
            </w:r>
            <w:r w:rsidR="00000000" w:rsidRPr="00000000" w:rsidDel="00000000">
              <w:rPr>
                <w:i w:val="1"/>
                <w:rtl w:val="0"/>
              </w:rPr>
              <w:t xml:space="preserve">euro</w:t>
            </w:r>
            <w:r w:rsidR="00000000" w:rsidRPr="00000000" w:rsidDel="00000000">
              <w:rPr>
                <w:rtl w:val="0"/>
              </w:rPr>
              <w:t xml:space="preserve">), tai skaitā Eiropas Reģionālās attīstības fonda finansējums – 267 454 744 </w:t>
            </w:r>
            <w:r w:rsidR="00000000" w:rsidRPr="00000000" w:rsidDel="00000000">
              <w:rPr>
                <w:i w:val="1"/>
                <w:rtl w:val="0"/>
              </w:rPr>
              <w:t xml:space="preserve">euro</w:t>
            </w:r>
            <w:r w:rsidR="00000000" w:rsidRPr="00000000" w:rsidDel="00000000">
              <w:rPr>
                <w:rtl w:val="0"/>
              </w:rPr>
              <w:t xml:space="preserve"> (no tā virssaistību finansējums – 34 265 350 </w:t>
            </w:r>
            <w:r w:rsidR="00000000" w:rsidRPr="00000000" w:rsidDel="00000000">
              <w:rPr>
                <w:i w:val="1"/>
                <w:rtl w:val="0"/>
              </w:rPr>
              <w:t xml:space="preserve">euro </w:t>
            </w:r>
            <w:r w:rsidR="00000000" w:rsidRPr="00000000" w:rsidDel="00000000">
              <w:rPr>
                <w:rtl w:val="0"/>
              </w:rPr>
              <w:t xml:space="preserve">un Eiropas Reģionālās attīstības fonda finansējums no REACT-EU – 51 573 785 </w:t>
            </w:r>
            <w:r w:rsidR="00000000" w:rsidRPr="00000000" w:rsidDel="00000000">
              <w:rPr>
                <w:i w:val="1"/>
                <w:rtl w:val="0"/>
              </w:rPr>
              <w:t xml:space="preserve">euro</w:t>
            </w:r>
            <w:r w:rsidR="00000000" w:rsidRPr="00000000" w:rsidDel="00000000">
              <w:rPr>
                <w:rtl w:val="0"/>
              </w:rPr>
              <w:t xml:space="preserve">) un nacionālais finansējums – 96 124 617 </w:t>
            </w:r>
            <w:r w:rsidR="00000000" w:rsidRPr="00000000" w:rsidDel="00000000">
              <w:rPr>
                <w:i w:val="1"/>
                <w:rtl w:val="0"/>
              </w:rPr>
              <w:t xml:space="preserve">euro</w:t>
            </w:r>
            <w:r w:rsidR="00000000" w:rsidRPr="00000000" w:rsidDel="00000000">
              <w:rPr>
                <w:rtl w:val="0"/>
              </w:rPr>
              <w:t xml:space="preserve"> (maksimālais valsts budžeta finansējums – 83 326 833 </w:t>
            </w:r>
            <w:r w:rsidR="00000000" w:rsidRPr="00000000" w:rsidDel="00000000">
              <w:rPr>
                <w:i w:val="1"/>
                <w:rtl w:val="0"/>
              </w:rPr>
              <w:t xml:space="preserve">euro</w:t>
            </w:r>
            <w:r w:rsidR="00000000" w:rsidRPr="00000000" w:rsidDel="00000000">
              <w:rPr>
                <w:rtl w:val="0"/>
              </w:rPr>
              <w:t xml:space="preserve"> (no tā virssaistību finansējums – 4 612 096 </w:t>
            </w:r>
            <w:r w:rsidR="00000000" w:rsidRPr="00000000" w:rsidDel="00000000">
              <w:rPr>
                <w:i w:val="1"/>
                <w:rtl w:val="0"/>
              </w:rPr>
              <w:t xml:space="preserve">euro</w:t>
            </w:r>
            <w:r w:rsidR="00000000" w:rsidRPr="00000000" w:rsidDel="00000000">
              <w:rPr>
                <w:rtl w:val="0"/>
              </w:rPr>
              <w:t xml:space="preserve">) un minimālais privātais finansējums – 12 797 784 </w:t>
            </w:r>
            <w:r w:rsidR="00000000" w:rsidRPr="00000000" w:rsidDel="00000000">
              <w:rPr>
                <w:i w:val="1"/>
                <w:rtl w:val="0"/>
              </w:rPr>
              <w:t xml:space="preserve">euro</w:t>
            </w:r>
            <w:r w:rsidR="00000000" w:rsidRPr="00000000" w:rsidDel="00000000">
              <w:rPr>
                <w:rtl w:val="0"/>
              </w:rPr>
              <w:t xml:space="preserve"> (no tā virssaistību finansējums – 1 434 731 </w:t>
            </w:r>
            <w:r w:rsidR="00000000" w:rsidRPr="00000000" w:rsidDel="00000000">
              <w:rPr>
                <w:i w:val="1"/>
                <w:rtl w:val="0"/>
              </w:rPr>
              <w:t xml:space="preserve">euro</w:t>
            </w:r>
            <w:r w:rsidR="00000000" w:rsidRPr="00000000" w:rsidDel="00000000">
              <w:rPr>
                <w:rtl w:val="0"/>
              </w:rPr>
              <w:t xml:space="preserve">)). Finansējums sadalījumā pa 9.3.2. specifiskā atbalsta un 13.1.5. specifiskā atbalsta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(turpmāk- MK noteikumi) norādīto finansējumu atbilstoši Ministru kabineta 2023. gada 9. maija sēdes protokola Nr. 25 7. § 3. punktam ņemot vērā, ka 2023. gada 20. saņemts Eiropas Komisijas lēmums, par darbības programmas "Izaugsme un nodarbinātība" grozījumu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tas tiks savadīts KPVIS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Specifiskā atbalsta ietvaros plānotais kopējais attiecināmais finansējums ir 363 579 361 </w:t>
            </w:r>
            <w:r w:rsidR="00000000" w:rsidRPr="00000000" w:rsidDel="00000000">
              <w:rPr>
                <w:i w:val="1"/>
                <w:rtl w:val="0"/>
              </w:rPr>
              <w:t xml:space="preserve">euro</w:t>
            </w:r>
            <w:r w:rsidR="00000000" w:rsidRPr="00000000" w:rsidDel="00000000">
              <w:rPr>
                <w:rtl w:val="0"/>
              </w:rPr>
              <w:t xml:space="preserve"> (no tā virssaistību finansējums – 40 312 177 </w:t>
            </w:r>
            <w:r w:rsidR="00000000" w:rsidRPr="00000000" w:rsidDel="00000000">
              <w:rPr>
                <w:i w:val="1"/>
                <w:rtl w:val="0"/>
              </w:rPr>
              <w:t xml:space="preserve">euro</w:t>
            </w:r>
            <w:r w:rsidR="00000000" w:rsidRPr="00000000" w:rsidDel="00000000">
              <w:rPr>
                <w:rtl w:val="0"/>
              </w:rPr>
              <w:t xml:space="preserve">), tai skaitā Eiropas Reģionālās attīstības fonda finansējums – 267 454 744 </w:t>
            </w:r>
            <w:r w:rsidR="00000000" w:rsidRPr="00000000" w:rsidDel="00000000">
              <w:rPr>
                <w:i w:val="1"/>
                <w:rtl w:val="0"/>
              </w:rPr>
              <w:t xml:space="preserve">euro</w:t>
            </w:r>
            <w:r w:rsidR="00000000" w:rsidRPr="00000000" w:rsidDel="00000000">
              <w:rPr>
                <w:rtl w:val="0"/>
              </w:rPr>
              <w:t xml:space="preserve"> (no tā virssaistību finansējums – 34 265 350 </w:t>
            </w:r>
            <w:r w:rsidR="00000000" w:rsidRPr="00000000" w:rsidDel="00000000">
              <w:rPr>
                <w:i w:val="1"/>
                <w:rtl w:val="0"/>
              </w:rPr>
              <w:t xml:space="preserve">euro </w:t>
            </w:r>
            <w:r w:rsidR="00000000" w:rsidRPr="00000000" w:rsidDel="00000000">
              <w:rPr>
                <w:rtl w:val="0"/>
              </w:rPr>
              <w:t xml:space="preserve">un Eiropas Reģionālās attīstības fonda finansējums no REACT-EU – 51 573 785 </w:t>
            </w:r>
            <w:r w:rsidR="00000000" w:rsidRPr="00000000" w:rsidDel="00000000">
              <w:rPr>
                <w:i w:val="1"/>
                <w:rtl w:val="0"/>
              </w:rPr>
              <w:t xml:space="preserve">euro</w:t>
            </w:r>
            <w:r w:rsidR="00000000" w:rsidRPr="00000000" w:rsidDel="00000000">
              <w:rPr>
                <w:rtl w:val="0"/>
              </w:rPr>
              <w:t xml:space="preserve">) un nacionālais finansējums – 96 124 617 </w:t>
            </w:r>
            <w:r w:rsidR="00000000" w:rsidRPr="00000000" w:rsidDel="00000000">
              <w:rPr>
                <w:i w:val="1"/>
                <w:rtl w:val="0"/>
              </w:rPr>
              <w:t xml:space="preserve">euro</w:t>
            </w:r>
            <w:r w:rsidR="00000000" w:rsidRPr="00000000" w:rsidDel="00000000">
              <w:rPr>
                <w:rtl w:val="0"/>
              </w:rPr>
              <w:t xml:space="preserve"> (maksimālais valsts budžeta finansējums – 83 326 833 </w:t>
            </w:r>
            <w:r w:rsidR="00000000" w:rsidRPr="00000000" w:rsidDel="00000000">
              <w:rPr>
                <w:i w:val="1"/>
                <w:rtl w:val="0"/>
              </w:rPr>
              <w:t xml:space="preserve">euro</w:t>
            </w:r>
            <w:r w:rsidR="00000000" w:rsidRPr="00000000" w:rsidDel="00000000">
              <w:rPr>
                <w:rtl w:val="0"/>
              </w:rPr>
              <w:t xml:space="preserve"> (no tā virssaistību finansējums – 4 612 096 </w:t>
            </w:r>
            <w:r w:rsidR="00000000" w:rsidRPr="00000000" w:rsidDel="00000000">
              <w:rPr>
                <w:i w:val="1"/>
                <w:rtl w:val="0"/>
              </w:rPr>
              <w:t xml:space="preserve">euro</w:t>
            </w:r>
            <w:r w:rsidR="00000000" w:rsidRPr="00000000" w:rsidDel="00000000">
              <w:rPr>
                <w:rtl w:val="0"/>
              </w:rPr>
              <w:t xml:space="preserve">) un minimālais privātais finansējums – 12 797 784 </w:t>
            </w:r>
            <w:r w:rsidR="00000000" w:rsidRPr="00000000" w:rsidDel="00000000">
              <w:rPr>
                <w:i w:val="1"/>
                <w:rtl w:val="0"/>
              </w:rPr>
              <w:t xml:space="preserve">euro</w:t>
            </w:r>
            <w:r w:rsidR="00000000" w:rsidRPr="00000000" w:rsidDel="00000000">
              <w:rPr>
                <w:rtl w:val="0"/>
              </w:rPr>
              <w:t xml:space="preserve"> (no tā virssaistību finansējums – 1 434 731 </w:t>
            </w:r>
            <w:r w:rsidR="00000000" w:rsidRPr="00000000" w:rsidDel="00000000">
              <w:rPr>
                <w:i w:val="1"/>
                <w:rtl w:val="0"/>
              </w:rPr>
              <w:t xml:space="preserve">euro</w:t>
            </w:r>
            <w:r w:rsidR="00000000" w:rsidRPr="00000000" w:rsidDel="00000000">
              <w:rPr>
                <w:rtl w:val="0"/>
              </w:rPr>
              <w:t xml:space="preserve">)). Finansējums sadalījumā pa 9.3.2. specifiskā atbalsta un 13.1.5. specifiskā atbalsta mērķiem: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apstiprina un veic noslēguma maksājumus par izdevumiem, kas veikti līdz 2023. gada 31. decembrim, tiem projektiem, kuri atbilst </w:t>
            </w:r>
            <w:r w:rsidR="00000000" w:rsidRPr="00000000" w:rsidDel="00000000">
              <w:rPr>
                <w:rtl w:val="0"/>
              </w:rPr>
              <w:t xml:space="preserve">48. </w:t>
            </w:r>
            <w:r w:rsidR="00000000" w:rsidRPr="00000000" w:rsidDel="00000000">
              <w:rPr>
                <w:rtl w:val="0"/>
              </w:rPr>
              <w:t xml:space="preserve">punktu</w:t>
            </w:r>
            <w:r w:rsidR="00000000" w:rsidRPr="00000000" w:rsidDel="00000000">
              <w:rPr>
                <w:rtl w:val="0"/>
              </w:rPr>
              <w:t xml:space="preserve"> minētajiem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noteikumus papildināt ar nosacījumiem, kā finansējuma saņēmējs atskaitās par 48.1. punktā minēta nefunkcionējošā projekta progresu un īstenošanas riskiem, t.sk. atskaitīšanās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papildināta anotācija, tas ir finansējuma saņēmeja un sadarbības iestādes līguma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apstiprina un veic maksājumus par izdevumiem, kas veikti līdz 2023. gada 31. decembrim, tiem projektiem, kuri atbilst </w:t>
            </w:r>
            <w:r w:rsidR="00000000" w:rsidRPr="00000000" w:rsidDel="00000000">
              <w:rPr>
                <w:rtl w:val="0"/>
              </w:rPr>
              <w:t xml:space="preserve">48. </w:t>
            </w:r>
            <w:r w:rsidR="00000000" w:rsidRPr="00000000" w:rsidDel="00000000">
              <w:rPr>
                <w:rtl w:val="0"/>
              </w:rPr>
              <w:t xml:space="preserve">punktu</w:t>
            </w:r>
            <w:r w:rsidR="00000000" w:rsidRPr="00000000" w:rsidDel="00000000">
              <w:rPr>
                <w:rtl w:val="0"/>
              </w:rPr>
              <w:t xml:space="preserve"> minētajiem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apstiprina un veic noslēguma maksājumus par izdevumiem, kas veikti līdz 2023. gada 31. decembrim, tiem projektiem, kuri atbilst </w:t>
            </w:r>
            <w:r w:rsidR="00000000" w:rsidRPr="00000000" w:rsidDel="00000000">
              <w:rPr>
                <w:rtl w:val="0"/>
              </w:rPr>
              <w:t xml:space="preserve">48. </w:t>
            </w:r>
            <w:r w:rsidR="00000000" w:rsidRPr="00000000" w:rsidDel="00000000">
              <w:rPr>
                <w:rtl w:val="0"/>
              </w:rPr>
              <w:t xml:space="preserve">punktu</w:t>
            </w:r>
            <w:r w:rsidR="00000000" w:rsidRPr="00000000" w:rsidDel="00000000">
              <w:rPr>
                <w:rtl w:val="0"/>
              </w:rPr>
              <w:t xml:space="preserve"> minētajiem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“noslēguma”, jo projekta noslēgums būs tikai pēc mērķu sasniegšanas nodrošināšanas.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apstiprina un veic maksājumus par izdevumiem, kas veikti līdz 2023. gada 31. decembrim, tiem projektiem, kuri atbilst 48. punktu minētajiem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 apstiprina un veic maksājumus par izdevumiem, kas veikti līdz 2023. gada 31. decembrim, tiem projektiem, kuri atbilst </w:t>
            </w:r>
            <w:r w:rsidR="00000000" w:rsidRPr="00000000" w:rsidDel="00000000">
              <w:rPr>
                <w:rtl w:val="0"/>
              </w:rPr>
              <w:t xml:space="preserve">48. </w:t>
            </w:r>
            <w:r w:rsidR="00000000" w:rsidRPr="00000000" w:rsidDel="00000000">
              <w:rPr>
                <w:rtl w:val="0"/>
              </w:rPr>
              <w:t xml:space="preserve">punktu</w:t>
            </w:r>
            <w:r w:rsidR="00000000" w:rsidRPr="00000000" w:rsidDel="00000000">
              <w:rPr>
                <w:rtl w:val="0"/>
              </w:rPr>
              <w:t xml:space="preserve"> minētajiem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23-TA-1462</w:t>
    </w:r>
    <w:r>
      <w:br/>
    </w:r>
    <w:r w:rsidR="00000000" w:rsidRPr="00000000" w:rsidDel="00000000">
      <w:rPr>
        <w:rtl w:val="0"/>
      </w:rPr>
      <w:t xml:space="preserve">06.07.2023. 14.30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23-TA-1462</w:t>
    </w:r>
    <w:r>
      <w:br/>
    </w:r>
    <w:r w:rsidR="00000000" w:rsidRPr="00000000" w:rsidDel="00000000">
      <w:rPr>
        <w:rtl w:val="0"/>
      </w:rPr>
      <w:t xml:space="preserve">06.07.2023. 14.30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Izziņa_23-TA-1462.docx</dc:title>
</cp:coreProperties>
</file>

<file path=docProps/custom.xml><?xml version="1.0" encoding="utf-8"?>
<Properties xmlns="http://schemas.openxmlformats.org/officeDocument/2006/custom-properties" xmlns:vt="http://schemas.openxmlformats.org/officeDocument/2006/docPropsVTypes"/>
</file>