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C89D5" w14:textId="67732DAE" w:rsidR="00B9354D" w:rsidRPr="007C40B5" w:rsidRDefault="00BD6336" w:rsidP="002D307C">
      <w:pPr>
        <w:pStyle w:val="Heading1"/>
        <w:spacing w:before="0"/>
        <w:rPr>
          <w:rFonts w:ascii="Times New Roman" w:eastAsia="Calibri" w:hAnsi="Times New Roman" w:cs="Times New Roman"/>
          <w:color w:val="auto"/>
          <w:sz w:val="22"/>
          <w:szCs w:val="22"/>
        </w:rPr>
      </w:pPr>
      <w:r w:rsidRPr="007C40B5">
        <w:rPr>
          <w:rFonts w:ascii="Times New Roman" w:eastAsia="Calibri" w:hAnsi="Times New Roman" w:cs="Times New Roman"/>
          <w:color w:val="auto"/>
          <w:sz w:val="22"/>
          <w:szCs w:val="22"/>
        </w:rPr>
        <w:t xml:space="preserve">Uz </w:t>
      </w:r>
      <w:r w:rsidR="00650BFE" w:rsidRPr="007C40B5">
        <w:rPr>
          <w:rFonts w:ascii="Times New Roman" w:eastAsia="Calibri" w:hAnsi="Times New Roman" w:cs="Times New Roman"/>
          <w:color w:val="auto"/>
          <w:sz w:val="22"/>
          <w:szCs w:val="22"/>
        </w:rPr>
        <w:t>01</w:t>
      </w:r>
      <w:r w:rsidR="004463EB">
        <w:rPr>
          <w:rFonts w:ascii="Times New Roman" w:eastAsia="Calibri" w:hAnsi="Times New Roman" w:cs="Times New Roman"/>
          <w:color w:val="auto"/>
          <w:sz w:val="22"/>
          <w:szCs w:val="22"/>
        </w:rPr>
        <w:t>.</w:t>
      </w:r>
      <w:r w:rsidR="00650BFE" w:rsidRPr="007C40B5">
        <w:rPr>
          <w:rFonts w:ascii="Times New Roman" w:eastAsia="Calibri" w:hAnsi="Times New Roman" w:cs="Times New Roman"/>
          <w:color w:val="auto"/>
          <w:sz w:val="22"/>
          <w:szCs w:val="22"/>
        </w:rPr>
        <w:t>04.</w:t>
      </w:r>
      <w:r w:rsidR="00A34FCF" w:rsidRPr="007C40B5">
        <w:rPr>
          <w:rFonts w:ascii="Times New Roman" w:eastAsia="Calibri" w:hAnsi="Times New Roman" w:cs="Times New Roman"/>
          <w:color w:val="auto"/>
          <w:sz w:val="22"/>
          <w:szCs w:val="22"/>
        </w:rPr>
        <w:t>202</w:t>
      </w:r>
      <w:r w:rsidR="00400792" w:rsidRPr="007C40B5">
        <w:rPr>
          <w:rFonts w:ascii="Times New Roman" w:eastAsia="Calibri" w:hAnsi="Times New Roman" w:cs="Times New Roman"/>
          <w:color w:val="auto"/>
          <w:sz w:val="22"/>
          <w:szCs w:val="22"/>
        </w:rPr>
        <w:t>1</w:t>
      </w:r>
      <w:r w:rsidRPr="007C40B5">
        <w:rPr>
          <w:rFonts w:ascii="Times New Roman" w:eastAsia="Calibri" w:hAnsi="Times New Roman" w:cs="Times New Roman"/>
          <w:color w:val="auto"/>
          <w:sz w:val="22"/>
          <w:szCs w:val="22"/>
        </w:rPr>
        <w:t>.</w:t>
      </w:r>
      <w:r w:rsidR="004463EB">
        <w:rPr>
          <w:rFonts w:ascii="Times New Roman" w:eastAsia="Calibri" w:hAnsi="Times New Roman" w:cs="Times New Roman"/>
          <w:color w:val="auto"/>
          <w:sz w:val="22"/>
          <w:szCs w:val="22"/>
        </w:rPr>
        <w:t xml:space="preserve"> </w:t>
      </w:r>
      <w:r w:rsidR="00C07CFC" w:rsidRPr="007C40B5">
        <w:rPr>
          <w:rFonts w:ascii="Times New Roman" w:eastAsia="Calibri" w:hAnsi="Times New Roman" w:cs="Times New Roman"/>
          <w:color w:val="auto"/>
          <w:sz w:val="22"/>
          <w:szCs w:val="22"/>
        </w:rPr>
        <w:t xml:space="preserve">VSS prot. Nr. </w:t>
      </w:r>
      <w:r w:rsidR="004A5BCF" w:rsidRPr="007C40B5">
        <w:rPr>
          <w:rFonts w:ascii="Times New Roman" w:eastAsia="Calibri" w:hAnsi="Times New Roman" w:cs="Times New Roman"/>
          <w:color w:val="auto"/>
          <w:sz w:val="22"/>
          <w:szCs w:val="22"/>
        </w:rPr>
        <w:t>1</w:t>
      </w:r>
      <w:r w:rsidR="00650BFE" w:rsidRPr="007C40B5">
        <w:rPr>
          <w:rFonts w:ascii="Times New Roman" w:eastAsia="Calibri" w:hAnsi="Times New Roman" w:cs="Times New Roman"/>
          <w:color w:val="auto"/>
          <w:sz w:val="22"/>
          <w:szCs w:val="22"/>
        </w:rPr>
        <w:t>3</w:t>
      </w:r>
      <w:r w:rsidR="00C07CFC" w:rsidRPr="007C40B5">
        <w:rPr>
          <w:rFonts w:ascii="Times New Roman" w:eastAsia="Calibri" w:hAnsi="Times New Roman" w:cs="Times New Roman"/>
          <w:color w:val="auto"/>
          <w:sz w:val="22"/>
          <w:szCs w:val="22"/>
        </w:rPr>
        <w:t xml:space="preserve"> </w:t>
      </w:r>
      <w:r w:rsidR="004A5BCF" w:rsidRPr="007C40B5">
        <w:rPr>
          <w:rFonts w:ascii="Times New Roman" w:eastAsia="Calibri" w:hAnsi="Times New Roman" w:cs="Times New Roman"/>
          <w:color w:val="auto"/>
          <w:sz w:val="22"/>
          <w:szCs w:val="22"/>
        </w:rPr>
        <w:t>3</w:t>
      </w:r>
      <w:r w:rsidR="00C07CFC" w:rsidRPr="007C40B5">
        <w:rPr>
          <w:rFonts w:ascii="Times New Roman" w:eastAsia="Calibri" w:hAnsi="Times New Roman" w:cs="Times New Roman"/>
          <w:color w:val="auto"/>
          <w:sz w:val="22"/>
          <w:szCs w:val="22"/>
        </w:rPr>
        <w:t>. § (VSS-</w:t>
      </w:r>
      <w:r w:rsidR="00650BFE" w:rsidRPr="007C40B5">
        <w:rPr>
          <w:rFonts w:ascii="Times New Roman" w:eastAsia="Calibri" w:hAnsi="Times New Roman" w:cs="Times New Roman"/>
          <w:color w:val="auto"/>
          <w:sz w:val="22"/>
          <w:szCs w:val="22"/>
        </w:rPr>
        <w:t>307</w:t>
      </w:r>
      <w:r w:rsidR="00C07CFC" w:rsidRPr="007C40B5">
        <w:rPr>
          <w:rFonts w:ascii="Times New Roman" w:eastAsia="Calibri" w:hAnsi="Times New Roman" w:cs="Times New Roman"/>
          <w:color w:val="auto"/>
          <w:sz w:val="22"/>
          <w:szCs w:val="22"/>
        </w:rPr>
        <w:t>)</w:t>
      </w:r>
    </w:p>
    <w:p w14:paraId="23F51AE0" w14:textId="1ED8DEAF" w:rsidR="00822F1C" w:rsidRPr="007C40B5" w:rsidRDefault="00650BFE" w:rsidP="007E6EE1">
      <w:pPr>
        <w:ind w:left="-142" w:firstLine="851"/>
        <w:contextualSpacing/>
        <w:jc w:val="right"/>
        <w:rPr>
          <w:b/>
          <w:color w:val="000000" w:themeColor="text1"/>
          <w:sz w:val="26"/>
          <w:szCs w:val="26"/>
        </w:rPr>
      </w:pPr>
      <w:r w:rsidRPr="007C40B5">
        <w:rPr>
          <w:b/>
          <w:color w:val="000000" w:themeColor="text1"/>
          <w:sz w:val="26"/>
          <w:szCs w:val="26"/>
        </w:rPr>
        <w:t>Ekonomikas</w:t>
      </w:r>
      <w:r w:rsidR="00E72F1C" w:rsidRPr="007C40B5">
        <w:rPr>
          <w:b/>
          <w:color w:val="000000" w:themeColor="text1"/>
          <w:sz w:val="26"/>
          <w:szCs w:val="26"/>
        </w:rPr>
        <w:t xml:space="preserve"> ministrijai</w:t>
      </w:r>
    </w:p>
    <w:p w14:paraId="0CF133B4" w14:textId="77777777" w:rsidR="00DC5CE3" w:rsidRPr="007C40B5" w:rsidRDefault="00DC5CE3" w:rsidP="00C77890">
      <w:pPr>
        <w:pStyle w:val="NoSpacing"/>
        <w:tabs>
          <w:tab w:val="left" w:pos="4253"/>
        </w:tabs>
        <w:ind w:right="4832"/>
        <w:contextualSpacing/>
        <w:rPr>
          <w:i/>
          <w:color w:val="000000" w:themeColor="text1"/>
          <w:szCs w:val="24"/>
        </w:rPr>
      </w:pPr>
    </w:p>
    <w:p w14:paraId="0685313F" w14:textId="35B84975" w:rsidR="006034DF" w:rsidRPr="007C40B5" w:rsidRDefault="00F84664" w:rsidP="004463EB">
      <w:pPr>
        <w:pStyle w:val="NoSpacing"/>
        <w:ind w:right="3414"/>
        <w:contextualSpacing/>
        <w:rPr>
          <w:i/>
          <w:color w:val="000000" w:themeColor="text1"/>
          <w:szCs w:val="24"/>
        </w:rPr>
      </w:pPr>
      <w:r w:rsidRPr="007C40B5">
        <w:rPr>
          <w:i/>
          <w:color w:val="000000" w:themeColor="text1"/>
          <w:szCs w:val="24"/>
        </w:rPr>
        <w:t xml:space="preserve">Par </w:t>
      </w:r>
      <w:r w:rsidR="00650BFE" w:rsidRPr="007C40B5">
        <w:rPr>
          <w:i/>
          <w:color w:val="000000" w:themeColor="text1"/>
          <w:szCs w:val="24"/>
        </w:rPr>
        <w:t>l</w:t>
      </w:r>
      <w:r w:rsidR="006034DF" w:rsidRPr="007C40B5">
        <w:rPr>
          <w:i/>
          <w:color w:val="000000" w:themeColor="text1"/>
          <w:szCs w:val="24"/>
        </w:rPr>
        <w:t>ikumprojekt</w:t>
      </w:r>
      <w:r w:rsidR="00650BFE" w:rsidRPr="007C40B5">
        <w:rPr>
          <w:i/>
          <w:color w:val="000000" w:themeColor="text1"/>
          <w:szCs w:val="24"/>
        </w:rPr>
        <w:t>u</w:t>
      </w:r>
      <w:r w:rsidR="006034DF" w:rsidRPr="007C40B5">
        <w:rPr>
          <w:i/>
          <w:color w:val="000000" w:themeColor="text1"/>
          <w:szCs w:val="24"/>
        </w:rPr>
        <w:t xml:space="preserve"> "Grozījumi Enerģētikas likumā" </w:t>
      </w:r>
      <w:r w:rsidR="00650BFE" w:rsidRPr="007C40B5">
        <w:rPr>
          <w:i/>
          <w:color w:val="000000" w:themeColor="text1"/>
          <w:szCs w:val="24"/>
        </w:rPr>
        <w:t>(</w:t>
      </w:r>
      <w:r w:rsidR="006034DF" w:rsidRPr="007C40B5">
        <w:rPr>
          <w:i/>
          <w:color w:val="000000" w:themeColor="text1"/>
          <w:szCs w:val="24"/>
        </w:rPr>
        <w:t>VSS-307</w:t>
      </w:r>
      <w:r w:rsidR="00650BFE" w:rsidRPr="007C40B5">
        <w:rPr>
          <w:i/>
          <w:color w:val="000000" w:themeColor="text1"/>
          <w:szCs w:val="24"/>
        </w:rPr>
        <w:t>)</w:t>
      </w:r>
    </w:p>
    <w:p w14:paraId="39E87E85" w14:textId="77777777" w:rsidR="00650BFE" w:rsidRPr="007C40B5" w:rsidRDefault="00650BFE" w:rsidP="00650BFE">
      <w:pPr>
        <w:rPr>
          <w:sz w:val="22"/>
          <w:szCs w:val="22"/>
          <w:lang w:eastAsia="en-US"/>
        </w:rPr>
      </w:pPr>
    </w:p>
    <w:p w14:paraId="51A7AE0E" w14:textId="23B23BE5" w:rsidR="008B0061" w:rsidRPr="007C40B5" w:rsidRDefault="00822F1C" w:rsidP="008E7FD8">
      <w:pPr>
        <w:tabs>
          <w:tab w:val="left" w:pos="851"/>
        </w:tabs>
        <w:ind w:firstLine="567"/>
        <w:contextualSpacing/>
        <w:jc w:val="both"/>
        <w:rPr>
          <w:iCs/>
          <w:color w:val="000000" w:themeColor="text1"/>
        </w:rPr>
      </w:pPr>
      <w:r w:rsidRPr="007C40B5">
        <w:rPr>
          <w:rFonts w:eastAsia="Calibri"/>
          <w:iCs/>
          <w:color w:val="000000" w:themeColor="text1"/>
          <w:lang w:eastAsia="en-US"/>
        </w:rPr>
        <w:t>Tieslietu ministrija ir izskatījusi</w:t>
      </w:r>
      <w:r w:rsidR="00C87A40" w:rsidRPr="007C40B5">
        <w:rPr>
          <w:rFonts w:eastAsia="Calibri"/>
          <w:iCs/>
          <w:color w:val="000000" w:themeColor="text1"/>
          <w:lang w:eastAsia="en-US"/>
        </w:rPr>
        <w:t xml:space="preserve"> </w:t>
      </w:r>
      <w:r w:rsidR="00650BFE" w:rsidRPr="007C40B5">
        <w:rPr>
          <w:rFonts w:eastAsia="Calibri"/>
          <w:iCs/>
          <w:color w:val="000000" w:themeColor="text1"/>
          <w:lang w:eastAsia="en-US"/>
        </w:rPr>
        <w:t>Ekonomikas</w:t>
      </w:r>
      <w:r w:rsidR="000C6027" w:rsidRPr="007C40B5">
        <w:rPr>
          <w:rFonts w:eastAsia="Calibri"/>
          <w:iCs/>
          <w:color w:val="000000" w:themeColor="text1"/>
          <w:lang w:eastAsia="en-US"/>
        </w:rPr>
        <w:t xml:space="preserve"> ministrijas</w:t>
      </w:r>
      <w:r w:rsidR="000C6027" w:rsidRPr="007C40B5">
        <w:rPr>
          <w:iCs/>
          <w:color w:val="000000" w:themeColor="text1"/>
        </w:rPr>
        <w:t xml:space="preserve"> sagatavoto </w:t>
      </w:r>
      <w:r w:rsidR="00650BFE" w:rsidRPr="004463EB">
        <w:rPr>
          <w:iCs/>
          <w:color w:val="000000" w:themeColor="text1"/>
        </w:rPr>
        <w:t>l</w:t>
      </w:r>
      <w:r w:rsidR="00650BFE" w:rsidRPr="004463EB">
        <w:rPr>
          <w:iCs/>
          <w:color w:val="000000" w:themeColor="text1"/>
          <w:lang w:eastAsia="en-US"/>
        </w:rPr>
        <w:t>ikumprojekt</w:t>
      </w:r>
      <w:r w:rsidR="00650BFE" w:rsidRPr="004463EB">
        <w:rPr>
          <w:iCs/>
          <w:color w:val="000000" w:themeColor="text1"/>
        </w:rPr>
        <w:t>u</w:t>
      </w:r>
      <w:r w:rsidR="00650BFE" w:rsidRPr="004463EB">
        <w:rPr>
          <w:iCs/>
          <w:color w:val="000000" w:themeColor="text1"/>
          <w:lang w:eastAsia="en-US"/>
        </w:rPr>
        <w:t xml:space="preserve"> "Grozījumi Enerģētikas likumā"</w:t>
      </w:r>
      <w:r w:rsidR="00650BFE" w:rsidRPr="007C40B5">
        <w:rPr>
          <w:iCs/>
          <w:color w:val="000000" w:themeColor="text1"/>
        </w:rPr>
        <w:t xml:space="preserve"> </w:t>
      </w:r>
      <w:r w:rsidR="001C194E" w:rsidRPr="007C40B5">
        <w:rPr>
          <w:iCs/>
          <w:color w:val="000000" w:themeColor="text1"/>
        </w:rPr>
        <w:t>(turpmāk –</w:t>
      </w:r>
      <w:r w:rsidR="004463EB">
        <w:rPr>
          <w:iCs/>
          <w:color w:val="000000" w:themeColor="text1"/>
        </w:rPr>
        <w:t xml:space="preserve"> </w:t>
      </w:r>
      <w:r w:rsidR="001C194E" w:rsidRPr="007C40B5">
        <w:rPr>
          <w:iCs/>
          <w:color w:val="000000" w:themeColor="text1"/>
        </w:rPr>
        <w:t xml:space="preserve">projekts) un </w:t>
      </w:r>
      <w:r w:rsidR="00C01ACD" w:rsidRPr="007C40B5">
        <w:rPr>
          <w:iCs/>
          <w:color w:val="000000" w:themeColor="text1"/>
        </w:rPr>
        <w:t xml:space="preserve">tā anotāciju un </w:t>
      </w:r>
      <w:r w:rsidR="00C52D69" w:rsidRPr="007C40B5">
        <w:rPr>
          <w:iCs/>
          <w:color w:val="000000" w:themeColor="text1"/>
        </w:rPr>
        <w:t>atbalsta t</w:t>
      </w:r>
      <w:r w:rsidR="008C70F6" w:rsidRPr="007C40B5">
        <w:rPr>
          <w:iCs/>
          <w:color w:val="000000" w:themeColor="text1"/>
        </w:rPr>
        <w:t>o</w:t>
      </w:r>
      <w:r w:rsidR="00C52D69" w:rsidRPr="007C40B5">
        <w:rPr>
          <w:iCs/>
          <w:color w:val="000000" w:themeColor="text1"/>
        </w:rPr>
        <w:t xml:space="preserve"> virzību, izsakot šādu</w:t>
      </w:r>
      <w:r w:rsidR="000C6027" w:rsidRPr="007C40B5">
        <w:rPr>
          <w:iCs/>
          <w:color w:val="000000" w:themeColor="text1"/>
        </w:rPr>
        <w:t>s</w:t>
      </w:r>
      <w:r w:rsidR="00C52D69" w:rsidRPr="007C40B5">
        <w:rPr>
          <w:iCs/>
          <w:color w:val="000000" w:themeColor="text1"/>
        </w:rPr>
        <w:t xml:space="preserve"> </w:t>
      </w:r>
      <w:r w:rsidR="00C77890" w:rsidRPr="007C40B5">
        <w:rPr>
          <w:iCs/>
          <w:color w:val="000000" w:themeColor="text1"/>
        </w:rPr>
        <w:t>iebildumus</w:t>
      </w:r>
      <w:r w:rsidR="00C52D69" w:rsidRPr="007C40B5">
        <w:rPr>
          <w:iCs/>
          <w:color w:val="000000" w:themeColor="text1"/>
        </w:rPr>
        <w:t>:</w:t>
      </w:r>
    </w:p>
    <w:p w14:paraId="1B72F03C" w14:textId="7EECBDFA" w:rsidR="00195266" w:rsidRPr="007C40B5" w:rsidRDefault="00C72D8A" w:rsidP="00195266">
      <w:pPr>
        <w:pStyle w:val="ListParagraph"/>
        <w:numPr>
          <w:ilvl w:val="0"/>
          <w:numId w:val="18"/>
        </w:numPr>
        <w:tabs>
          <w:tab w:val="left" w:pos="993"/>
        </w:tabs>
        <w:ind w:left="0" w:firstLine="567"/>
        <w:rPr>
          <w:rFonts w:eastAsia="Times New Roman"/>
          <w:color w:val="000000" w:themeColor="text1"/>
          <w:szCs w:val="24"/>
          <w:lang w:eastAsia="lv-LV"/>
        </w:rPr>
      </w:pPr>
      <w:r w:rsidRPr="007C40B5">
        <w:rPr>
          <w:rFonts w:eastAsia="Times New Roman"/>
          <w:color w:val="000000" w:themeColor="text1"/>
          <w:szCs w:val="24"/>
          <w:lang w:eastAsia="lv-LV"/>
        </w:rPr>
        <w:t xml:space="preserve">Lūdzam </w:t>
      </w:r>
      <w:r w:rsidR="00355D6C" w:rsidRPr="007C40B5">
        <w:rPr>
          <w:rFonts w:eastAsia="Times New Roman"/>
          <w:color w:val="000000" w:themeColor="text1"/>
          <w:szCs w:val="24"/>
          <w:lang w:eastAsia="lv-LV"/>
        </w:rPr>
        <w:t>precizēt projekta 1.</w:t>
      </w:r>
      <w:r w:rsidR="004463EB">
        <w:rPr>
          <w:rFonts w:eastAsia="Times New Roman"/>
          <w:color w:val="000000" w:themeColor="text1"/>
          <w:szCs w:val="24"/>
          <w:lang w:eastAsia="lv-LV"/>
        </w:rPr>
        <w:t xml:space="preserve"> </w:t>
      </w:r>
      <w:r w:rsidR="00355D6C" w:rsidRPr="007C40B5">
        <w:rPr>
          <w:rFonts w:eastAsia="Times New Roman"/>
          <w:color w:val="000000" w:themeColor="text1"/>
          <w:szCs w:val="24"/>
          <w:lang w:eastAsia="lv-LV"/>
        </w:rPr>
        <w:t>pantā izteiktajā Enerģētikas likuma 1.</w:t>
      </w:r>
      <w:r w:rsidR="004463EB">
        <w:rPr>
          <w:rFonts w:eastAsia="Times New Roman"/>
          <w:color w:val="000000" w:themeColor="text1"/>
          <w:szCs w:val="24"/>
          <w:lang w:eastAsia="lv-LV"/>
        </w:rPr>
        <w:t xml:space="preserve"> </w:t>
      </w:r>
      <w:r w:rsidR="00355D6C" w:rsidRPr="007C40B5">
        <w:rPr>
          <w:rFonts w:eastAsia="Times New Roman"/>
          <w:color w:val="000000" w:themeColor="text1"/>
          <w:szCs w:val="24"/>
          <w:lang w:eastAsia="lv-LV"/>
        </w:rPr>
        <w:t>panta 1.</w:t>
      </w:r>
      <w:r w:rsidR="004463EB">
        <w:rPr>
          <w:rFonts w:eastAsia="Times New Roman"/>
          <w:color w:val="000000" w:themeColor="text1"/>
          <w:szCs w:val="24"/>
          <w:lang w:eastAsia="lv-LV"/>
        </w:rPr>
        <w:t xml:space="preserve"> </w:t>
      </w:r>
      <w:r w:rsidR="00355D6C" w:rsidRPr="007C40B5">
        <w:rPr>
          <w:rFonts w:eastAsia="Times New Roman"/>
          <w:color w:val="000000" w:themeColor="text1"/>
          <w:szCs w:val="24"/>
          <w:lang w:eastAsia="lv-LV"/>
        </w:rPr>
        <w:t xml:space="preserve">punktā ietverto termina “atbalsta shēma” definīciju, svītrojot norādi uz atjaunojamās enerģijas pienākumu, kā arī pašā termina “atbalsta shēma” definīcijā iekļauto “atjaunojamās enerģijas pienākuma” </w:t>
      </w:r>
      <w:proofErr w:type="spellStart"/>
      <w:r w:rsidR="00355D6C" w:rsidRPr="007C40B5">
        <w:rPr>
          <w:rFonts w:eastAsia="Times New Roman"/>
          <w:color w:val="000000" w:themeColor="text1"/>
          <w:szCs w:val="24"/>
          <w:lang w:eastAsia="lv-LV"/>
        </w:rPr>
        <w:t>apakšdefinīciju</w:t>
      </w:r>
      <w:proofErr w:type="spellEnd"/>
      <w:r w:rsidR="00355D6C" w:rsidRPr="007C40B5">
        <w:rPr>
          <w:rFonts w:eastAsia="Times New Roman"/>
          <w:color w:val="000000" w:themeColor="text1"/>
          <w:szCs w:val="24"/>
          <w:lang w:eastAsia="lv-LV"/>
        </w:rPr>
        <w:t xml:space="preserve">. </w:t>
      </w:r>
      <w:r w:rsidR="0074199E" w:rsidRPr="007C40B5">
        <w:rPr>
          <w:rFonts w:eastAsia="Times New Roman"/>
          <w:color w:val="000000" w:themeColor="text1"/>
          <w:szCs w:val="24"/>
          <w:lang w:eastAsia="lv-LV"/>
        </w:rPr>
        <w:t>Vēršam uzmanību, ka ne projekts, ne spēkā esošais Enerģētikas likums neregulē atjaunojamās enerģijas pienākumu un tā izpildes nosacījumus, arī pats termins “atjaunojamās enerģijas pienākums” projektā tālāk netiek lietots. Tāpat neatbalstām atsevišķas šī pienākuma komponentes ietvert cita termina (šajā gadījumā – termina “atbalsta shēma”) – definīcijā. Ierosinām vienkāršot projekt</w:t>
      </w:r>
      <w:r w:rsidR="00195266" w:rsidRPr="007C40B5">
        <w:rPr>
          <w:rFonts w:eastAsia="Times New Roman"/>
          <w:color w:val="000000" w:themeColor="text1"/>
          <w:szCs w:val="24"/>
          <w:lang w:eastAsia="lv-LV"/>
        </w:rPr>
        <w:t>ā ietverto definīciju, piemēram, nosakot, ka “</w:t>
      </w:r>
      <w:r w:rsidR="00195266" w:rsidRPr="007C40B5">
        <w:rPr>
          <w:rFonts w:eastAsia="Times New Roman"/>
          <w:sz w:val="26"/>
          <w:szCs w:val="26"/>
        </w:rPr>
        <w:t xml:space="preserve">atbalsta shēma” </w:t>
      </w:r>
      <w:r w:rsidR="00195266" w:rsidRPr="007C40B5">
        <w:rPr>
          <w:rFonts w:eastAsia="Times New Roman"/>
          <w:color w:val="000000" w:themeColor="text1"/>
          <w:szCs w:val="24"/>
          <w:lang w:eastAsia="lv-LV"/>
        </w:rPr>
        <w:t xml:space="preserve">ir </w:t>
      </w:r>
      <w:r w:rsidR="00195266" w:rsidRPr="007C40B5">
        <w:rPr>
          <w:rFonts w:eastAsia="Times New Roman"/>
          <w:i/>
          <w:iCs/>
          <w:color w:val="000000" w:themeColor="text1"/>
          <w:szCs w:val="24"/>
          <w:lang w:eastAsia="lv-LV"/>
        </w:rPr>
        <w:t>instruments vai mehānisms, ko piemēro, lai veicinātu atjaunojamās enerģijas izmantošanu, samazinot šādas enerģijas izmaksas, palielinot tās pārdošanas cenu vai palielinot šādas enerģijas iegādes apjomu</w:t>
      </w:r>
      <w:r w:rsidR="004463EB">
        <w:rPr>
          <w:rFonts w:eastAsia="Times New Roman"/>
          <w:color w:val="000000" w:themeColor="text1"/>
          <w:szCs w:val="24"/>
          <w:lang w:eastAsia="lv-LV"/>
        </w:rPr>
        <w:t>.</w:t>
      </w:r>
      <w:r w:rsidR="00195266" w:rsidRPr="007C40B5">
        <w:rPr>
          <w:rFonts w:eastAsia="Times New Roman"/>
          <w:color w:val="000000" w:themeColor="text1"/>
          <w:szCs w:val="24"/>
          <w:lang w:eastAsia="lv-LV"/>
        </w:rPr>
        <w:t xml:space="preserve"> </w:t>
      </w:r>
      <w:r w:rsidR="004463EB">
        <w:rPr>
          <w:rFonts w:eastAsia="Times New Roman"/>
          <w:color w:val="000000" w:themeColor="text1"/>
          <w:szCs w:val="24"/>
          <w:lang w:eastAsia="lv-LV"/>
        </w:rPr>
        <w:t>S</w:t>
      </w:r>
      <w:r w:rsidR="00195266" w:rsidRPr="007C40B5">
        <w:rPr>
          <w:rFonts w:eastAsia="Times New Roman"/>
          <w:color w:val="000000" w:themeColor="text1"/>
          <w:szCs w:val="24"/>
          <w:lang w:eastAsia="lv-LV"/>
        </w:rPr>
        <w:t>avukārt regulējumu par pieļaujamajiem šādu atbalsta instrumentu veidiem un piešķiršanas nosacījumiem (piemēram, nodokļu samazinājums, atbalsts investīcijām u</w:t>
      </w:r>
      <w:r w:rsidR="004463EB">
        <w:rPr>
          <w:rFonts w:eastAsia="Times New Roman"/>
          <w:color w:val="000000" w:themeColor="text1"/>
          <w:szCs w:val="24"/>
          <w:lang w:eastAsia="lv-LV"/>
        </w:rPr>
        <w:t>.</w:t>
      </w:r>
      <w:r w:rsidR="00195266" w:rsidRPr="007C40B5">
        <w:rPr>
          <w:rFonts w:eastAsia="Times New Roman"/>
          <w:color w:val="000000" w:themeColor="text1"/>
          <w:szCs w:val="24"/>
          <w:lang w:eastAsia="lv-LV"/>
        </w:rPr>
        <w:t>tml.) iekļaut likuma pamattekstā, piemēram, projekta 24.</w:t>
      </w:r>
      <w:r w:rsidR="004463EB">
        <w:rPr>
          <w:rFonts w:eastAsia="Times New Roman"/>
          <w:color w:val="000000" w:themeColor="text1"/>
          <w:szCs w:val="24"/>
          <w:lang w:eastAsia="lv-LV"/>
        </w:rPr>
        <w:t xml:space="preserve"> </w:t>
      </w:r>
      <w:r w:rsidR="00195266" w:rsidRPr="007C40B5">
        <w:rPr>
          <w:rFonts w:eastAsia="Times New Roman"/>
          <w:color w:val="000000" w:themeColor="text1"/>
          <w:szCs w:val="24"/>
          <w:lang w:eastAsia="lv-LV"/>
        </w:rPr>
        <w:t>pantā izteiktajā jaunajā Enerģētikas likuma X1 nodaļā “Atjaunojamo energoresursu izmantošana un atjaunojamās enerģijas ražošanas veicināšana”.</w:t>
      </w:r>
    </w:p>
    <w:p w14:paraId="33948CF1" w14:textId="5B412AD0" w:rsidR="00FB1607" w:rsidRPr="007C40B5" w:rsidRDefault="00355D6C" w:rsidP="00FB1607">
      <w:pPr>
        <w:pStyle w:val="ListParagraph"/>
        <w:numPr>
          <w:ilvl w:val="0"/>
          <w:numId w:val="18"/>
        </w:numPr>
        <w:shd w:val="clear" w:color="auto" w:fill="FFFFFF"/>
        <w:tabs>
          <w:tab w:val="left" w:pos="993"/>
        </w:tabs>
        <w:spacing w:line="293" w:lineRule="atLeast"/>
        <w:ind w:left="0" w:firstLine="567"/>
        <w:rPr>
          <w:rFonts w:eastAsia="Times New Roman"/>
          <w:iCs/>
          <w:color w:val="000000" w:themeColor="text1"/>
          <w:szCs w:val="24"/>
          <w:lang w:eastAsia="lv-LV"/>
        </w:rPr>
      </w:pPr>
      <w:r w:rsidRPr="007C40B5">
        <w:rPr>
          <w:rFonts w:eastAsia="Times New Roman"/>
          <w:iCs/>
          <w:color w:val="000000" w:themeColor="text1"/>
          <w:szCs w:val="24"/>
          <w:lang w:eastAsia="lv-LV"/>
        </w:rPr>
        <w:t>P</w:t>
      </w:r>
      <w:r w:rsidR="00FB1607" w:rsidRPr="007C40B5">
        <w:rPr>
          <w:szCs w:val="24"/>
        </w:rPr>
        <w:t>rojekta 1.</w:t>
      </w:r>
      <w:r w:rsidR="004463EB">
        <w:rPr>
          <w:szCs w:val="24"/>
        </w:rPr>
        <w:t xml:space="preserve"> </w:t>
      </w:r>
      <w:r w:rsidR="00FB1607" w:rsidRPr="007C40B5">
        <w:rPr>
          <w:szCs w:val="24"/>
        </w:rPr>
        <w:t>pantā izteiktais 1. panta 9.</w:t>
      </w:r>
      <w:r w:rsidR="00FB1607" w:rsidRPr="007C40B5">
        <w:rPr>
          <w:szCs w:val="24"/>
          <w:vertAlign w:val="superscript"/>
        </w:rPr>
        <w:t>2</w:t>
      </w:r>
      <w:r w:rsidR="00FB1607" w:rsidRPr="007C40B5">
        <w:rPr>
          <w:szCs w:val="24"/>
        </w:rPr>
        <w:t> punkts paredz, ka “</w:t>
      </w:r>
      <w:proofErr w:type="spellStart"/>
      <w:r w:rsidR="00FB1607" w:rsidRPr="007C40B5">
        <w:rPr>
          <w:i/>
          <w:iCs/>
          <w:szCs w:val="24"/>
        </w:rPr>
        <w:t>energokopiena</w:t>
      </w:r>
      <w:proofErr w:type="spellEnd"/>
      <w:r w:rsidR="00FB1607" w:rsidRPr="007C40B5">
        <w:rPr>
          <w:i/>
          <w:iCs/>
          <w:szCs w:val="24"/>
        </w:rPr>
        <w:t xml:space="preserve"> ir juridiska persona (..), kuru kontrolē tās biedri vai daļu turētāji (..) un kuras mērķis ir sniegt vides, ekonomiskus vai sociālus labumus saviem biedriem vai daļu turētājiem, vai teritorijām, kurās tas darbojas un kuras primārais darbības mērķis nav peļņas gūšana</w:t>
      </w:r>
      <w:r w:rsidR="00FB1607" w:rsidRPr="007C40B5">
        <w:rPr>
          <w:szCs w:val="24"/>
        </w:rPr>
        <w:t>.” Projekta anotācijā skaidrots, ka “</w:t>
      </w:r>
      <w:r w:rsidR="00FB1607" w:rsidRPr="007C40B5">
        <w:rPr>
          <w:i/>
          <w:iCs/>
          <w:szCs w:val="24"/>
        </w:rPr>
        <w:t xml:space="preserve">Latvijas gadījumā </w:t>
      </w:r>
      <w:proofErr w:type="spellStart"/>
      <w:r w:rsidR="00FB1607" w:rsidRPr="007C40B5">
        <w:rPr>
          <w:i/>
          <w:iCs/>
          <w:szCs w:val="24"/>
        </w:rPr>
        <w:t>energokopienai</w:t>
      </w:r>
      <w:proofErr w:type="spellEnd"/>
      <w:r w:rsidR="00FB1607" w:rsidRPr="007C40B5">
        <w:rPr>
          <w:i/>
          <w:iCs/>
          <w:szCs w:val="24"/>
        </w:rPr>
        <w:t xml:space="preserve"> var būt jebkāda juridiskā forma, ja tā nodrošina atbilstību normatīvajos aktos noteiktajām prasībām </w:t>
      </w:r>
      <w:proofErr w:type="spellStart"/>
      <w:r w:rsidR="00FB1607" w:rsidRPr="007C40B5">
        <w:rPr>
          <w:i/>
          <w:iCs/>
          <w:szCs w:val="24"/>
        </w:rPr>
        <w:t>energokopienai</w:t>
      </w:r>
      <w:proofErr w:type="spellEnd"/>
      <w:r w:rsidR="00FB1607" w:rsidRPr="007C40B5">
        <w:rPr>
          <w:i/>
          <w:iCs/>
          <w:szCs w:val="24"/>
        </w:rPr>
        <w:t>, piemēram, biedrība vai nodibinājums, kooperatīvs, komandītsabiedrība, komercsabiedrība, tai skaitā sociālais uzņēmums</w:t>
      </w:r>
      <w:r w:rsidR="00FB1607" w:rsidRPr="007C40B5">
        <w:rPr>
          <w:szCs w:val="24"/>
        </w:rPr>
        <w:t>.”</w:t>
      </w:r>
    </w:p>
    <w:p w14:paraId="64EFBB69" w14:textId="77777777" w:rsidR="00FB1607" w:rsidRPr="007C40B5" w:rsidRDefault="00FB1607" w:rsidP="00FB1607">
      <w:pPr>
        <w:ind w:firstLine="567"/>
        <w:jc w:val="both"/>
      </w:pPr>
      <w:r w:rsidRPr="007C40B5">
        <w:t xml:space="preserve">Norādām, ka atbilstoši Komerclikuma 1. panta otrajai daļai komercdarbība ir atklāta saimnieciskā darbība, kuru savā vārdā peļņas gūšanas nolūkā veic komersants (individuālais komersants, personālsabiedrība vai kapitālsabiedrība). Peļņa ir komercdarbības galvenais mērķis un pamats, un komersanta statusa iegūšanas primārais mērķis ir peļņas gūšana. Tā kā </w:t>
      </w:r>
      <w:proofErr w:type="spellStart"/>
      <w:r w:rsidRPr="007C40B5">
        <w:t>energokopienu</w:t>
      </w:r>
      <w:proofErr w:type="spellEnd"/>
      <w:r w:rsidRPr="007C40B5">
        <w:t xml:space="preserve"> primārais darbības mērķis nav peļņas gūšana, komandītsabiedrību un komercsabiedrību kā vienu no </w:t>
      </w:r>
      <w:proofErr w:type="spellStart"/>
      <w:r w:rsidRPr="007C40B5">
        <w:t>energokopienas</w:t>
      </w:r>
      <w:proofErr w:type="spellEnd"/>
      <w:r w:rsidRPr="007C40B5">
        <w:t xml:space="preserve"> juridisko formu veidiem paredzēšana ir pretrunā ar komercdarbības būtību.</w:t>
      </w:r>
    </w:p>
    <w:p w14:paraId="5BF59E62" w14:textId="0936006F" w:rsidR="00FB1607" w:rsidRPr="007C40B5" w:rsidRDefault="00FB1607" w:rsidP="006E056B">
      <w:pPr>
        <w:ind w:firstLine="567"/>
        <w:jc w:val="both"/>
      </w:pPr>
      <w:r w:rsidRPr="007C40B5">
        <w:lastRenderedPageBreak/>
        <w:t xml:space="preserve">Tāpat arī norādām, ka sociālais uzņēmums nav piemērota forma </w:t>
      </w:r>
      <w:proofErr w:type="spellStart"/>
      <w:r w:rsidRPr="007C40B5">
        <w:t>energokopienām</w:t>
      </w:r>
      <w:proofErr w:type="spellEnd"/>
      <w:r w:rsidRPr="007C40B5">
        <w:t xml:space="preserve">, jo sociālo uzņēmumu izveide ir vērsta galvenokārt uz sabiedrības dzīves kvalitātes uzlabošanu un sociālās atstumtības riskam pakļauto iedzīvotāju grupu nodarbinātības sekmēšanu, kā tas noteikts Sociālā uzņēmuma likuma 1. pantā un 5. panta pirmajā daļā, līdz ar to </w:t>
      </w:r>
      <w:proofErr w:type="spellStart"/>
      <w:r w:rsidRPr="007C40B5">
        <w:t>energokopienu</w:t>
      </w:r>
      <w:proofErr w:type="spellEnd"/>
      <w:r w:rsidRPr="007C40B5">
        <w:t xml:space="preserve"> mērķi neatbilst sociālo uzņēmumu izveides mērķiem. Par </w:t>
      </w:r>
      <w:proofErr w:type="spellStart"/>
      <w:r w:rsidRPr="007C40B5">
        <w:t>energokopienu</w:t>
      </w:r>
      <w:proofErr w:type="spellEnd"/>
      <w:r w:rsidRPr="007C40B5">
        <w:t xml:space="preserve"> jēdzienam atbilstošākām juridiskajām formām varētu uzskaitīt biedrības un nodibinājumus, jo tiem nav peļņas gūšanas rakstura, tāpat arī kooperatīvu sabiedrības.</w:t>
      </w:r>
    </w:p>
    <w:p w14:paraId="3138B8D0" w14:textId="2D27D811" w:rsidR="006E056B" w:rsidRPr="007C40B5" w:rsidRDefault="006E056B" w:rsidP="006E056B">
      <w:pPr>
        <w:ind w:firstLine="567"/>
        <w:jc w:val="both"/>
      </w:pPr>
      <w:r w:rsidRPr="007C40B5">
        <w:t>Vēršam uzmanību arī uz to, ka šobrīd projekta 1. pantā izteiktajā 1. panta 9.</w:t>
      </w:r>
      <w:r w:rsidRPr="007C40B5">
        <w:rPr>
          <w:vertAlign w:val="superscript"/>
        </w:rPr>
        <w:t>2</w:t>
      </w:r>
      <w:r w:rsidRPr="007C40B5">
        <w:t xml:space="preserve"> punktā ietvertajā definīcijā pēc būtības pārrakstīti </w:t>
      </w:r>
      <w:r w:rsidRPr="007C40B5">
        <w:rPr>
          <w:i/>
          <w:iCs/>
        </w:rPr>
        <w:t>Eiropas Parlamenta un Padomes 2019. gada 5. jūnija Direktīvas 2019/944/ES par kopīgiem noteikumiem attiecībā uz elektroenerģijas iekšējo tirgu un ar ko groza Direktīvu 2012/27/ES</w:t>
      </w:r>
      <w:r w:rsidRPr="007C40B5">
        <w:t>  (turpmāk – Elektroenerģijas tirgus direktīva) 2.</w:t>
      </w:r>
      <w:r w:rsidR="00484316">
        <w:t xml:space="preserve"> </w:t>
      </w:r>
      <w:r w:rsidRPr="007C40B5">
        <w:t>panta 11.</w:t>
      </w:r>
      <w:r w:rsidR="00484316">
        <w:t xml:space="preserve"> </w:t>
      </w:r>
      <w:r w:rsidRPr="007C40B5">
        <w:t xml:space="preserve">punktā minētie vispārīgie </w:t>
      </w:r>
      <w:proofErr w:type="spellStart"/>
      <w:r w:rsidRPr="007C40B5">
        <w:t>energokopienu</w:t>
      </w:r>
      <w:proofErr w:type="spellEnd"/>
      <w:r w:rsidRPr="007C40B5">
        <w:t xml:space="preserve"> darbības principi </w:t>
      </w:r>
      <w:r w:rsidRPr="00484316">
        <w:t>(brīvprātīga un atklāta līdzdalība, biedru vai daļu turētāju kontrole u.tml.)</w:t>
      </w:r>
      <w:r w:rsidR="00484316">
        <w:t>,</w:t>
      </w:r>
      <w:r w:rsidRPr="00484316">
        <w:t xml:space="preserve"> </w:t>
      </w:r>
      <w:r w:rsidRPr="007C40B5">
        <w:t>vienlaikus nepiešķirot tiem saturu Latvijas tiesību izpratnē. Līdz ar to nevar uzskatīt, ka attiecīgā Elektroenerģijas tirgus direktīvas norma ieviesta pilnībā, pēc būtības un atbilstoši tās mērķim.</w:t>
      </w:r>
    </w:p>
    <w:p w14:paraId="3B9FE943" w14:textId="69A0A8C4" w:rsidR="00FB1607" w:rsidRPr="007C40B5" w:rsidRDefault="00AC603F" w:rsidP="00AC603F">
      <w:pPr>
        <w:ind w:firstLine="567"/>
        <w:jc w:val="both"/>
      </w:pPr>
      <w:r w:rsidRPr="007C40B5">
        <w:t xml:space="preserve">Tieslietu ministrija </w:t>
      </w:r>
      <w:r w:rsidRPr="007C40B5">
        <w:rPr>
          <w:u w:val="single"/>
        </w:rPr>
        <w:t>neatbalsta</w:t>
      </w:r>
      <w:r w:rsidR="00FB1607" w:rsidRPr="007C40B5">
        <w:rPr>
          <w:u w:val="single"/>
        </w:rPr>
        <w:t xml:space="preserve"> </w:t>
      </w:r>
      <w:r w:rsidR="00102B08" w:rsidRPr="007C40B5">
        <w:rPr>
          <w:u w:val="single"/>
        </w:rPr>
        <w:t>“</w:t>
      </w:r>
      <w:proofErr w:type="spellStart"/>
      <w:r w:rsidR="00FB1607" w:rsidRPr="007C40B5">
        <w:rPr>
          <w:u w:val="single"/>
        </w:rPr>
        <w:t>energokopienas</w:t>
      </w:r>
      <w:proofErr w:type="spellEnd"/>
      <w:r w:rsidR="00102B08" w:rsidRPr="007C40B5">
        <w:rPr>
          <w:u w:val="single"/>
        </w:rPr>
        <w:t>”</w:t>
      </w:r>
      <w:r w:rsidR="00FB1607" w:rsidRPr="007C40B5">
        <w:rPr>
          <w:u w:val="single"/>
        </w:rPr>
        <w:t xml:space="preserve"> kā jauna tiesību subjekta </w:t>
      </w:r>
      <w:r w:rsidRPr="007C40B5">
        <w:rPr>
          <w:u w:val="single"/>
        </w:rPr>
        <w:t>ieviešanu Latvijas tiesību sistēmā</w:t>
      </w:r>
      <w:r w:rsidR="00102B08" w:rsidRPr="007C40B5">
        <w:t>,</w:t>
      </w:r>
      <w:r w:rsidR="00FB1607" w:rsidRPr="007C40B5">
        <w:t xml:space="preserve"> piešķirot tai juridiskas personas statusu, kā tas paredzēts </w:t>
      </w:r>
      <w:r w:rsidRPr="007C40B5">
        <w:t>projekta 1.</w:t>
      </w:r>
      <w:r w:rsidR="00484316">
        <w:t xml:space="preserve"> </w:t>
      </w:r>
      <w:r w:rsidRPr="007C40B5">
        <w:t>pantā izteiktajā</w:t>
      </w:r>
      <w:r w:rsidR="00FB1607" w:rsidRPr="007C40B5">
        <w:t xml:space="preserve"> 1. panta 9.</w:t>
      </w:r>
      <w:r w:rsidR="00FB1607" w:rsidRPr="007C40B5">
        <w:rPr>
          <w:vertAlign w:val="superscript"/>
        </w:rPr>
        <w:t>2</w:t>
      </w:r>
      <w:r w:rsidR="00FB1607" w:rsidRPr="007C40B5">
        <w:t xml:space="preserve"> punktā. </w:t>
      </w:r>
      <w:r w:rsidRPr="007C40B5">
        <w:t>Mūsu</w:t>
      </w:r>
      <w:r w:rsidR="00FB1607" w:rsidRPr="007C40B5">
        <w:t xml:space="preserve"> ieskatā “</w:t>
      </w:r>
      <w:proofErr w:type="spellStart"/>
      <w:r w:rsidR="00FB1607" w:rsidRPr="007C40B5">
        <w:t>energokopiena</w:t>
      </w:r>
      <w:proofErr w:type="spellEnd"/>
      <w:r w:rsidR="00FB1607" w:rsidRPr="007C40B5">
        <w:t xml:space="preserve">” var būt statuss, ko iegūst tiesību subjekts, ja tas atbilst konkrētiem </w:t>
      </w:r>
      <w:r w:rsidR="00102B08" w:rsidRPr="007C40B5">
        <w:t>likumā noteiktiem kritērijiem</w:t>
      </w:r>
      <w:r w:rsidRPr="007C40B5">
        <w:t xml:space="preserve"> (piemēram, Elektroenerģijas tirgus direktīvas 2.</w:t>
      </w:r>
      <w:r w:rsidR="00484316">
        <w:t> </w:t>
      </w:r>
      <w:r w:rsidRPr="007C40B5">
        <w:t>panta 11.</w:t>
      </w:r>
      <w:r w:rsidR="00484316">
        <w:t xml:space="preserve"> </w:t>
      </w:r>
      <w:r w:rsidRPr="007C40B5">
        <w:t>punktā noteiktajiem principiem)</w:t>
      </w:r>
      <w:r w:rsidR="00FB1607" w:rsidRPr="007C40B5">
        <w:t>, bet tā nevar būt jauns</w:t>
      </w:r>
      <w:r w:rsidR="00102B08" w:rsidRPr="007C40B5">
        <w:t>,</w:t>
      </w:r>
      <w:r w:rsidR="00FB1607" w:rsidRPr="007C40B5">
        <w:t xml:space="preserve"> patstāvīgs tiesību subjekta veids. </w:t>
      </w:r>
      <w:r w:rsidRPr="007C40B5">
        <w:t>Skaidrojam</w:t>
      </w:r>
      <w:r w:rsidR="00FB1607" w:rsidRPr="007C40B5">
        <w:t xml:space="preserve">, ka nepieciešams nošķirt tiesību subjektus no tiesību subjektu statusiem. Tā, piemēram, sociālais uzņēmums ir statuss, taču tā tiesību subjekta veids ir sabiedrība ar ierobežotu atbildību, tāpat, piemēram, brokeru sabiedrība ir statuss, taču tās tiesību subjekta veids ir akciju sabiedrība. Līdz ar to arī </w:t>
      </w:r>
      <w:proofErr w:type="spellStart"/>
      <w:r w:rsidR="00FB1607" w:rsidRPr="007C40B5">
        <w:t>energokopiena</w:t>
      </w:r>
      <w:proofErr w:type="spellEnd"/>
      <w:r w:rsidR="00FB1607" w:rsidRPr="007C40B5">
        <w:t xml:space="preserve"> varētu būt statuss, ko, izpildoties konkrētiem kritērijiem, iegūst tiesību subjekts – biedrība, nodibinājums vai kooperatīvs. Šajos subjektos attiecīgi var</w:t>
      </w:r>
      <w:r w:rsidRPr="007C40B5">
        <w:t>ētu</w:t>
      </w:r>
      <w:r w:rsidR="00FB1607" w:rsidRPr="007C40B5">
        <w:t xml:space="preserve"> iestāties projekt</w:t>
      </w:r>
      <w:r w:rsidRPr="007C40B5">
        <w:t>ā</w:t>
      </w:r>
      <w:r w:rsidR="00FB1607" w:rsidRPr="007C40B5">
        <w:t xml:space="preserve"> uzskaitītās personas – fiziskas personas, mazie vai vidējie komersanti u.c. </w:t>
      </w:r>
    </w:p>
    <w:p w14:paraId="142906D8" w14:textId="5EA64229" w:rsidR="00AC603F" w:rsidRPr="007C40B5" w:rsidRDefault="00AC603F" w:rsidP="00AC603F">
      <w:pPr>
        <w:ind w:firstLine="567"/>
        <w:jc w:val="both"/>
      </w:pPr>
      <w:r w:rsidRPr="007C40B5">
        <w:t>Visbeidzot norādām, ka nepieciešams precizēt projekta anotācijas V sadaļas 1.</w:t>
      </w:r>
      <w:r w:rsidR="00484316">
        <w:t xml:space="preserve"> </w:t>
      </w:r>
      <w:r w:rsidRPr="007C40B5">
        <w:t>tabul</w:t>
      </w:r>
      <w:r w:rsidR="00484316">
        <w:t>u</w:t>
      </w:r>
      <w:r w:rsidRPr="007C40B5">
        <w:t>, kurā šobrīd norādīts, ka ar projekta 1.</w:t>
      </w:r>
      <w:r w:rsidR="00484316">
        <w:t xml:space="preserve"> </w:t>
      </w:r>
      <w:r w:rsidRPr="007C40B5">
        <w:t>pantā izteikto 1. panta 9.</w:t>
      </w:r>
      <w:r w:rsidRPr="007C40B5">
        <w:rPr>
          <w:vertAlign w:val="superscript"/>
        </w:rPr>
        <w:t>2</w:t>
      </w:r>
      <w:r w:rsidRPr="007C40B5">
        <w:t> punktu pārņemta “Direktīvas 2014/94/ES 16.panta 1. daļa”.</w:t>
      </w:r>
      <w:r w:rsidR="00A2720F" w:rsidRPr="007C40B5">
        <w:t xml:space="preserve"> Vēršam uzmanību, ka minētā direktīva </w:t>
      </w:r>
      <w:proofErr w:type="spellStart"/>
      <w:r w:rsidR="00A2720F" w:rsidRPr="007C40B5">
        <w:t>energokopienu</w:t>
      </w:r>
      <w:proofErr w:type="spellEnd"/>
      <w:r w:rsidR="00A2720F" w:rsidRPr="007C40B5">
        <w:t xml:space="preserve"> izveidi neregulē.</w:t>
      </w:r>
    </w:p>
    <w:p w14:paraId="04F83E73" w14:textId="21171112" w:rsidR="00AC603F" w:rsidRPr="007C40B5" w:rsidRDefault="00AC603F" w:rsidP="00AC603F">
      <w:pPr>
        <w:ind w:firstLine="567"/>
        <w:jc w:val="both"/>
      </w:pPr>
      <w:r w:rsidRPr="007C40B5">
        <w:t>Ievērojot minēto, lūdzam precizēt projekta 1. panta 9.</w:t>
      </w:r>
      <w:r w:rsidRPr="007C40B5">
        <w:rPr>
          <w:vertAlign w:val="superscript"/>
        </w:rPr>
        <w:t>2</w:t>
      </w:r>
      <w:r w:rsidRPr="007C40B5">
        <w:t> punktu un projekta anotāciju.</w:t>
      </w:r>
    </w:p>
    <w:p w14:paraId="0CF6B423" w14:textId="10EFF922" w:rsidR="00AC603F" w:rsidRPr="007C40B5" w:rsidRDefault="00AC603F" w:rsidP="00AC603F">
      <w:pPr>
        <w:ind w:firstLine="567"/>
        <w:jc w:val="both"/>
      </w:pPr>
      <w:r w:rsidRPr="007C40B5">
        <w:t>Atbilstoši minētajam</w:t>
      </w:r>
      <w:r w:rsidR="00484316">
        <w:t>,</w:t>
      </w:r>
      <w:r w:rsidRPr="007C40B5">
        <w:t xml:space="preserve"> lūdzam </w:t>
      </w:r>
      <w:r w:rsidR="00102B08" w:rsidRPr="007C40B5">
        <w:rPr>
          <w:u w:val="single"/>
        </w:rPr>
        <w:t>pēc būtības</w:t>
      </w:r>
      <w:r w:rsidR="00102B08" w:rsidRPr="007C40B5">
        <w:t xml:space="preserve"> pārskatīt un </w:t>
      </w:r>
      <w:r w:rsidRPr="007C40B5">
        <w:t xml:space="preserve">precizēt arī </w:t>
      </w:r>
      <w:r w:rsidR="00FD4EA5" w:rsidRPr="007C40B5">
        <w:t>projekta 11.</w:t>
      </w:r>
      <w:r w:rsidR="00484316">
        <w:t xml:space="preserve"> </w:t>
      </w:r>
      <w:r w:rsidR="00FD4EA5" w:rsidRPr="007C40B5">
        <w:t>pantā izteikto 17.</w:t>
      </w:r>
      <w:r w:rsidR="00FD4EA5" w:rsidRPr="007C40B5">
        <w:rPr>
          <w:vertAlign w:val="superscript"/>
        </w:rPr>
        <w:t>1</w:t>
      </w:r>
      <w:r w:rsidR="00FD4EA5" w:rsidRPr="007C40B5">
        <w:t xml:space="preserve"> </w:t>
      </w:r>
      <w:r w:rsidR="00A36A42" w:rsidRPr="007C40B5">
        <w:t>un 17.</w:t>
      </w:r>
      <w:r w:rsidR="00A36A42" w:rsidRPr="007C40B5">
        <w:rPr>
          <w:vertAlign w:val="superscript"/>
        </w:rPr>
        <w:t>2</w:t>
      </w:r>
      <w:r w:rsidR="00A36A42" w:rsidRPr="007C40B5">
        <w:t xml:space="preserve"> </w:t>
      </w:r>
      <w:r w:rsidR="00FD4EA5" w:rsidRPr="007C40B5">
        <w:t>pantu.</w:t>
      </w:r>
    </w:p>
    <w:p w14:paraId="02A5354F" w14:textId="61354E17" w:rsidR="00804CB1" w:rsidRPr="007C40B5" w:rsidRDefault="00804CB1" w:rsidP="00804CB1">
      <w:pPr>
        <w:pStyle w:val="ListParagraph"/>
        <w:numPr>
          <w:ilvl w:val="0"/>
          <w:numId w:val="18"/>
        </w:numPr>
        <w:tabs>
          <w:tab w:val="left" w:pos="851"/>
        </w:tabs>
        <w:ind w:left="0" w:firstLine="567"/>
        <w:rPr>
          <w:rFonts w:eastAsia="Times New Roman"/>
          <w:szCs w:val="24"/>
          <w:lang w:eastAsia="lv-LV"/>
        </w:rPr>
      </w:pPr>
      <w:r w:rsidRPr="007C40B5">
        <w:rPr>
          <w:rFonts w:eastAsia="Times New Roman"/>
          <w:szCs w:val="24"/>
          <w:lang w:eastAsia="lv-LV"/>
        </w:rPr>
        <w:t>Projekta 1.</w:t>
      </w:r>
      <w:r w:rsidR="00484316">
        <w:rPr>
          <w:rFonts w:eastAsia="Times New Roman"/>
          <w:szCs w:val="24"/>
          <w:lang w:eastAsia="lv-LV"/>
        </w:rPr>
        <w:t xml:space="preserve"> </w:t>
      </w:r>
      <w:r w:rsidRPr="007C40B5">
        <w:rPr>
          <w:rFonts w:eastAsia="Times New Roman"/>
          <w:szCs w:val="24"/>
          <w:lang w:eastAsia="lv-LV"/>
        </w:rPr>
        <w:t>pants paredz papildināt Enerģētikas likuma 1. pantu ar jaunu 24.</w:t>
      </w:r>
      <w:r w:rsidRPr="007C40B5">
        <w:rPr>
          <w:rFonts w:eastAsia="Times New Roman"/>
          <w:szCs w:val="24"/>
          <w:vertAlign w:val="superscript"/>
          <w:lang w:eastAsia="lv-LV"/>
        </w:rPr>
        <w:t>1</w:t>
      </w:r>
      <w:r w:rsidRPr="007C40B5">
        <w:rPr>
          <w:rFonts w:eastAsia="Times New Roman"/>
          <w:szCs w:val="24"/>
          <w:lang w:eastAsia="lv-LV"/>
        </w:rPr>
        <w:t xml:space="preserve"> punktu – termina “kurināmā piegādātājs” definīciju. Ņemot vērā piedāvātās definīcijas struktūru, proti, ka kurināmā piegādātājs ir komersants, kas realizē patēriņam kurināmo un kuram vai nu: a) ir pienākums akcīzes nodokli par kurināmo; vai arī b) nav pienākuma maksāt akcīzes nodokli par kurināmo, lūdzam apsvērt iespēju projektā piedāvāto definīciju vienkāršot, izslēdzot no tās skaidrojumu par akcīzes nodokļa nomaksu, vai arī apsvērt iespēju izslēgt minēto definīciju kopumā.</w:t>
      </w:r>
    </w:p>
    <w:p w14:paraId="247B60C7" w14:textId="6A10EBB5" w:rsidR="00AD3FE0" w:rsidRPr="007C40B5" w:rsidRDefault="00AC603F" w:rsidP="00AD3FE0">
      <w:pPr>
        <w:pStyle w:val="ListParagraph"/>
        <w:numPr>
          <w:ilvl w:val="0"/>
          <w:numId w:val="18"/>
        </w:numPr>
        <w:tabs>
          <w:tab w:val="left" w:pos="851"/>
        </w:tabs>
        <w:ind w:left="0" w:firstLine="567"/>
        <w:rPr>
          <w:szCs w:val="24"/>
        </w:rPr>
      </w:pPr>
      <w:r w:rsidRPr="007C40B5">
        <w:rPr>
          <w:szCs w:val="24"/>
        </w:rPr>
        <w:t>Projekt</w:t>
      </w:r>
      <w:r w:rsidR="00484316">
        <w:rPr>
          <w:szCs w:val="24"/>
        </w:rPr>
        <w:t>a</w:t>
      </w:r>
      <w:r w:rsidRPr="007C40B5">
        <w:rPr>
          <w:szCs w:val="24"/>
        </w:rPr>
        <w:t xml:space="preserve"> </w:t>
      </w:r>
      <w:r w:rsidR="00AD3FE0" w:rsidRPr="007C40B5">
        <w:rPr>
          <w:szCs w:val="24"/>
        </w:rPr>
        <w:t>11.</w:t>
      </w:r>
      <w:r w:rsidR="00484316">
        <w:rPr>
          <w:szCs w:val="24"/>
        </w:rPr>
        <w:t xml:space="preserve"> </w:t>
      </w:r>
      <w:r w:rsidR="00AD3FE0" w:rsidRPr="007C40B5">
        <w:rPr>
          <w:szCs w:val="24"/>
        </w:rPr>
        <w:t xml:space="preserve">pantā </w:t>
      </w:r>
      <w:r w:rsidRPr="007C40B5">
        <w:rPr>
          <w:szCs w:val="24"/>
        </w:rPr>
        <w:t>izteiktā</w:t>
      </w:r>
      <w:r w:rsidR="00FB1607" w:rsidRPr="007C40B5">
        <w:rPr>
          <w:szCs w:val="24"/>
        </w:rPr>
        <w:t xml:space="preserve"> 17.</w:t>
      </w:r>
      <w:r w:rsidR="00FB1607" w:rsidRPr="007C40B5">
        <w:rPr>
          <w:szCs w:val="24"/>
          <w:vertAlign w:val="superscript"/>
        </w:rPr>
        <w:t>1</w:t>
      </w:r>
      <w:r w:rsidR="00FB1607" w:rsidRPr="007C40B5">
        <w:rPr>
          <w:szCs w:val="24"/>
        </w:rPr>
        <w:t> panta ceturtā daļa paredz, ka “</w:t>
      </w:r>
      <w:proofErr w:type="spellStart"/>
      <w:r w:rsidR="00FB1607" w:rsidRPr="007C40B5">
        <w:rPr>
          <w:szCs w:val="24"/>
        </w:rPr>
        <w:t>energokopiena</w:t>
      </w:r>
      <w:proofErr w:type="spellEnd"/>
      <w:r w:rsidR="00FB1607" w:rsidRPr="007C40B5">
        <w:rPr>
          <w:szCs w:val="24"/>
        </w:rPr>
        <w:t xml:space="preserve"> tiek dibināta ar dibināšanas līgumu.” Norādām, ka šī projekta norma ir pretrunā ar projekta anotācijas </w:t>
      </w:r>
      <w:r w:rsidRPr="007C40B5">
        <w:rPr>
          <w:szCs w:val="24"/>
        </w:rPr>
        <w:t>I sadaļas 2.</w:t>
      </w:r>
      <w:r w:rsidR="00484316">
        <w:rPr>
          <w:szCs w:val="24"/>
        </w:rPr>
        <w:t xml:space="preserve"> </w:t>
      </w:r>
      <w:r w:rsidRPr="007C40B5">
        <w:rPr>
          <w:szCs w:val="24"/>
        </w:rPr>
        <w:t xml:space="preserve">punkta </w:t>
      </w:r>
      <w:r w:rsidR="00FB1607" w:rsidRPr="007C40B5">
        <w:rPr>
          <w:szCs w:val="24"/>
        </w:rPr>
        <w:t>4. </w:t>
      </w:r>
      <w:r w:rsidRPr="007C40B5">
        <w:rPr>
          <w:szCs w:val="24"/>
        </w:rPr>
        <w:t xml:space="preserve">apakšpunktā minēto informāciju, kā arī ar </w:t>
      </w:r>
      <w:r w:rsidR="00FB1607" w:rsidRPr="007C40B5">
        <w:rPr>
          <w:szCs w:val="24"/>
        </w:rPr>
        <w:t>vispārējo regulējumu par biedrību, nodibinājumu un kooperatīvu dibināšanu</w:t>
      </w:r>
      <w:r w:rsidRPr="007C40B5">
        <w:rPr>
          <w:szCs w:val="24"/>
        </w:rPr>
        <w:t>. Kā jau minēts iepriekš</w:t>
      </w:r>
      <w:r w:rsidR="00AD3FE0" w:rsidRPr="007C40B5">
        <w:rPr>
          <w:szCs w:val="24"/>
        </w:rPr>
        <w:t xml:space="preserve"> šajā atzinumā</w:t>
      </w:r>
      <w:r w:rsidRPr="007C40B5">
        <w:rPr>
          <w:szCs w:val="24"/>
        </w:rPr>
        <w:t>,</w:t>
      </w:r>
      <w:r w:rsidR="00FB1607" w:rsidRPr="007C40B5">
        <w:rPr>
          <w:szCs w:val="24"/>
        </w:rPr>
        <w:t xml:space="preserve"> </w:t>
      </w:r>
      <w:r w:rsidRPr="007C40B5">
        <w:rPr>
          <w:szCs w:val="24"/>
        </w:rPr>
        <w:t>Tieslietu ministrijas ieskatā</w:t>
      </w:r>
      <w:r w:rsidR="00FB1607" w:rsidRPr="007C40B5">
        <w:rPr>
          <w:szCs w:val="24"/>
        </w:rPr>
        <w:t xml:space="preserve"> “</w:t>
      </w:r>
      <w:proofErr w:type="spellStart"/>
      <w:r w:rsidR="00FB1607" w:rsidRPr="007C40B5">
        <w:rPr>
          <w:szCs w:val="24"/>
        </w:rPr>
        <w:t>energokopiena</w:t>
      </w:r>
      <w:proofErr w:type="spellEnd"/>
      <w:r w:rsidR="00FB1607" w:rsidRPr="007C40B5">
        <w:rPr>
          <w:szCs w:val="24"/>
        </w:rPr>
        <w:t xml:space="preserve">” var būt statuss, ko iegūst kāds no normatīvajos aktos paredzētajiem tiesību subjektu veidiem, taču dibināšanas līgumu izmanto, lai dibinātu tiesību subjektu, nevis tā statusu. Tā kā </w:t>
      </w:r>
      <w:proofErr w:type="spellStart"/>
      <w:r w:rsidR="00FB1607" w:rsidRPr="007C40B5">
        <w:rPr>
          <w:szCs w:val="24"/>
        </w:rPr>
        <w:t>energokopienas</w:t>
      </w:r>
      <w:proofErr w:type="spellEnd"/>
      <w:r w:rsidR="00FB1607" w:rsidRPr="007C40B5">
        <w:rPr>
          <w:szCs w:val="24"/>
        </w:rPr>
        <w:t xml:space="preserve"> statusu atbilstoši projekta </w:t>
      </w:r>
      <w:r w:rsidRPr="007C40B5">
        <w:rPr>
          <w:szCs w:val="24"/>
        </w:rPr>
        <w:t>anotācijā minētajam</w:t>
      </w:r>
      <w:r w:rsidR="00FB1607" w:rsidRPr="007C40B5">
        <w:rPr>
          <w:szCs w:val="24"/>
        </w:rPr>
        <w:t xml:space="preserve"> var saņemt biedrība, nodibinājums un kooperatīvs, šo tiesību subjektu dibināšanā ir jāņem vērā attiecīgo subjektu reglamentējošie normatīvie akti, tas ir, Biedrību un nodibinājumu likuma III nodaļā noteiktā kārtība un Kooperatīvo sabiedrību likuma II nodaļā noteiktā sabiedrības dibināšanas kārtība. Ievērojot minēto, lūdzam precizēt projekt</w:t>
      </w:r>
      <w:r w:rsidR="00AD3FE0" w:rsidRPr="007C40B5">
        <w:rPr>
          <w:szCs w:val="24"/>
        </w:rPr>
        <w:t>ā izt</w:t>
      </w:r>
      <w:r w:rsidR="009232B0" w:rsidRPr="007C40B5">
        <w:rPr>
          <w:szCs w:val="24"/>
        </w:rPr>
        <w:t>ei</w:t>
      </w:r>
      <w:r w:rsidR="00AD3FE0" w:rsidRPr="007C40B5">
        <w:rPr>
          <w:szCs w:val="24"/>
        </w:rPr>
        <w:t>kto</w:t>
      </w:r>
      <w:r w:rsidR="00FB1607" w:rsidRPr="007C40B5">
        <w:rPr>
          <w:szCs w:val="24"/>
        </w:rPr>
        <w:t xml:space="preserve"> 17.</w:t>
      </w:r>
      <w:r w:rsidR="00FB1607" w:rsidRPr="007C40B5">
        <w:rPr>
          <w:szCs w:val="24"/>
          <w:vertAlign w:val="superscript"/>
        </w:rPr>
        <w:t>1</w:t>
      </w:r>
      <w:r w:rsidR="00FB1607" w:rsidRPr="007C40B5">
        <w:rPr>
          <w:szCs w:val="24"/>
        </w:rPr>
        <w:t xml:space="preserve"> panta ceturto daļu</w:t>
      </w:r>
      <w:r w:rsidR="009232B0" w:rsidRPr="007C40B5">
        <w:rPr>
          <w:szCs w:val="24"/>
        </w:rPr>
        <w:t>, kā arī projekta anotāciju.</w:t>
      </w:r>
    </w:p>
    <w:p w14:paraId="3A423111" w14:textId="4EF9741B" w:rsidR="00AD3FE0" w:rsidRPr="007C40B5" w:rsidRDefault="00AD3FE0" w:rsidP="006A67A2">
      <w:pPr>
        <w:pStyle w:val="ListParagraph"/>
        <w:numPr>
          <w:ilvl w:val="0"/>
          <w:numId w:val="18"/>
        </w:numPr>
        <w:tabs>
          <w:tab w:val="left" w:pos="851"/>
        </w:tabs>
        <w:ind w:left="0" w:firstLine="567"/>
        <w:rPr>
          <w:szCs w:val="24"/>
        </w:rPr>
      </w:pPr>
      <w:r w:rsidRPr="007C40B5">
        <w:rPr>
          <w:szCs w:val="24"/>
        </w:rPr>
        <w:lastRenderedPageBreak/>
        <w:t>Projekta 11.pantā izteiktā 17.</w:t>
      </w:r>
      <w:r w:rsidRPr="007C40B5">
        <w:rPr>
          <w:szCs w:val="24"/>
          <w:vertAlign w:val="superscript"/>
        </w:rPr>
        <w:t>2</w:t>
      </w:r>
      <w:r w:rsidRPr="007C40B5">
        <w:rPr>
          <w:szCs w:val="24"/>
        </w:rPr>
        <w:t> panta trešā daļa paredz pilnvarojumu Ministru kabinetam noteikt tai skaitā “</w:t>
      </w:r>
      <w:proofErr w:type="spellStart"/>
      <w:r w:rsidRPr="007C40B5">
        <w:rPr>
          <w:szCs w:val="24"/>
        </w:rPr>
        <w:t>energokopienu</w:t>
      </w:r>
      <w:proofErr w:type="spellEnd"/>
      <w:r w:rsidRPr="007C40B5">
        <w:rPr>
          <w:szCs w:val="24"/>
        </w:rPr>
        <w:t xml:space="preserve"> uzraudzības kārtību”. Lūdzam </w:t>
      </w:r>
      <w:r w:rsidR="009232B0" w:rsidRPr="007C40B5">
        <w:rPr>
          <w:szCs w:val="24"/>
        </w:rPr>
        <w:t xml:space="preserve">projekta anotācijas IV sadaļā </w:t>
      </w:r>
      <w:r w:rsidRPr="007C40B5">
        <w:rPr>
          <w:szCs w:val="24"/>
        </w:rPr>
        <w:t xml:space="preserve">skaidrot, kas (kādas darbības) un kādas valsts pārvaldes pilnvaras paredzēts ietvert minētajā </w:t>
      </w:r>
      <w:proofErr w:type="spellStart"/>
      <w:r w:rsidRPr="007C40B5">
        <w:rPr>
          <w:szCs w:val="24"/>
        </w:rPr>
        <w:t>energokopienu</w:t>
      </w:r>
      <w:proofErr w:type="spellEnd"/>
      <w:r w:rsidRPr="007C40B5">
        <w:rPr>
          <w:szCs w:val="24"/>
        </w:rPr>
        <w:t xml:space="preserve"> uzraudzības kārtībā, kā arī attiecīgi precizēt projektu. Lūdzam ņemt vērā, ka būtiskais tiesiskais regulējums, kas paredz iespējamus </w:t>
      </w:r>
      <w:r w:rsidRPr="007C40B5">
        <w:rPr>
          <w:szCs w:val="24"/>
          <w:u w:val="single"/>
        </w:rPr>
        <w:t>personu tiesību ierobežojumus</w:t>
      </w:r>
      <w:r w:rsidRPr="007C40B5">
        <w:rPr>
          <w:szCs w:val="24"/>
        </w:rPr>
        <w:t>, nosakāms likumā.</w:t>
      </w:r>
    </w:p>
    <w:p w14:paraId="17E94BD0" w14:textId="5D28DFBA" w:rsidR="00AD3FE0" w:rsidRPr="007C40B5" w:rsidRDefault="00AD3FE0" w:rsidP="00AD3FE0">
      <w:pPr>
        <w:pStyle w:val="ListParagraph"/>
        <w:numPr>
          <w:ilvl w:val="0"/>
          <w:numId w:val="18"/>
        </w:numPr>
        <w:tabs>
          <w:tab w:val="left" w:pos="851"/>
        </w:tabs>
        <w:ind w:left="0" w:firstLine="567"/>
        <w:rPr>
          <w:szCs w:val="24"/>
        </w:rPr>
      </w:pPr>
      <w:r w:rsidRPr="007C40B5">
        <w:rPr>
          <w:szCs w:val="24"/>
        </w:rPr>
        <w:t>Projekta 11.</w:t>
      </w:r>
      <w:r w:rsidR="00484316">
        <w:rPr>
          <w:szCs w:val="24"/>
        </w:rPr>
        <w:t xml:space="preserve"> </w:t>
      </w:r>
      <w:r w:rsidRPr="007C40B5">
        <w:rPr>
          <w:szCs w:val="24"/>
        </w:rPr>
        <w:t>pantā izteiktā 17.</w:t>
      </w:r>
      <w:r w:rsidRPr="007C40B5">
        <w:rPr>
          <w:szCs w:val="24"/>
          <w:vertAlign w:val="superscript"/>
        </w:rPr>
        <w:t>2</w:t>
      </w:r>
      <w:r w:rsidRPr="007C40B5">
        <w:rPr>
          <w:szCs w:val="24"/>
        </w:rPr>
        <w:t> panta ceturtā daļa noteic, ka “</w:t>
      </w:r>
      <w:r w:rsidRPr="007C40B5">
        <w:rPr>
          <w:i/>
          <w:iCs/>
          <w:szCs w:val="24"/>
        </w:rPr>
        <w:t xml:space="preserve">izstrādājot atbalsta shēmu, institūcija, kas izstrādā atbalsta shēmu, ņem vērā </w:t>
      </w:r>
      <w:proofErr w:type="spellStart"/>
      <w:r w:rsidRPr="007C40B5">
        <w:rPr>
          <w:i/>
          <w:iCs/>
          <w:szCs w:val="24"/>
        </w:rPr>
        <w:t>energokopienu</w:t>
      </w:r>
      <w:proofErr w:type="spellEnd"/>
      <w:r w:rsidRPr="007C40B5">
        <w:rPr>
          <w:i/>
          <w:iCs/>
          <w:szCs w:val="24"/>
        </w:rPr>
        <w:t xml:space="preserve"> specifiku, lai dotu tām vienlīdzīgu iespēju konkurēt ar citiem  energoapgādes komersantiem par valsts atbalstu.” </w:t>
      </w:r>
      <w:r w:rsidRPr="007C40B5">
        <w:rPr>
          <w:szCs w:val="24"/>
        </w:rPr>
        <w:t xml:space="preserve">Vēršam uzmanību, ka nosacījums </w:t>
      </w:r>
      <w:r w:rsidR="007632C5" w:rsidRPr="007C40B5">
        <w:rPr>
          <w:szCs w:val="24"/>
        </w:rPr>
        <w:t xml:space="preserve">“ņem vērā </w:t>
      </w:r>
      <w:proofErr w:type="spellStart"/>
      <w:r w:rsidR="007632C5" w:rsidRPr="007C40B5">
        <w:rPr>
          <w:szCs w:val="24"/>
        </w:rPr>
        <w:t>energokopienu</w:t>
      </w:r>
      <w:proofErr w:type="spellEnd"/>
      <w:r w:rsidR="007632C5" w:rsidRPr="007C40B5">
        <w:rPr>
          <w:szCs w:val="24"/>
        </w:rPr>
        <w:t xml:space="preserve"> specifiku” ir deklaratīvs, neskaidrs un nav saprotams, tieši kādas darbības atbalsta shēmu izstrādātājiem jāveic, lai varētu uzskatīt, ka “</w:t>
      </w:r>
      <w:proofErr w:type="spellStart"/>
      <w:r w:rsidR="007632C5" w:rsidRPr="007C40B5">
        <w:rPr>
          <w:szCs w:val="24"/>
        </w:rPr>
        <w:t>energokopienu</w:t>
      </w:r>
      <w:proofErr w:type="spellEnd"/>
      <w:r w:rsidR="007632C5" w:rsidRPr="007C40B5">
        <w:rPr>
          <w:szCs w:val="24"/>
        </w:rPr>
        <w:t xml:space="preserve"> specifika” ir ņemta vērā. Ievērojot minēto, lūdzam apsvērt iespēju projekta 11.</w:t>
      </w:r>
      <w:r w:rsidR="00484316">
        <w:rPr>
          <w:szCs w:val="24"/>
        </w:rPr>
        <w:t xml:space="preserve"> </w:t>
      </w:r>
      <w:r w:rsidR="007632C5" w:rsidRPr="007C40B5">
        <w:rPr>
          <w:szCs w:val="24"/>
        </w:rPr>
        <w:t>pantā izteikt</w:t>
      </w:r>
      <w:r w:rsidR="00484316">
        <w:rPr>
          <w:szCs w:val="24"/>
        </w:rPr>
        <w:t>o</w:t>
      </w:r>
      <w:r w:rsidR="007632C5" w:rsidRPr="007C40B5">
        <w:rPr>
          <w:szCs w:val="24"/>
        </w:rPr>
        <w:t xml:space="preserve"> 17.</w:t>
      </w:r>
      <w:r w:rsidR="007632C5" w:rsidRPr="007C40B5">
        <w:rPr>
          <w:szCs w:val="24"/>
          <w:vertAlign w:val="superscript"/>
        </w:rPr>
        <w:t>2</w:t>
      </w:r>
      <w:r w:rsidR="007632C5" w:rsidRPr="007C40B5">
        <w:rPr>
          <w:szCs w:val="24"/>
        </w:rPr>
        <w:t> panta ceturto daļu izslēgt</w:t>
      </w:r>
      <w:r w:rsidR="00484316">
        <w:rPr>
          <w:szCs w:val="24"/>
        </w:rPr>
        <w:t>.</w:t>
      </w:r>
      <w:r w:rsidR="007632C5" w:rsidRPr="007C40B5">
        <w:rPr>
          <w:szCs w:val="24"/>
        </w:rPr>
        <w:t xml:space="preserve"> </w:t>
      </w:r>
      <w:r w:rsidR="00484316">
        <w:rPr>
          <w:szCs w:val="24"/>
        </w:rPr>
        <w:t>S</w:t>
      </w:r>
      <w:r w:rsidR="007632C5" w:rsidRPr="007C40B5">
        <w:rPr>
          <w:szCs w:val="24"/>
        </w:rPr>
        <w:t xml:space="preserve">avukārt tiesisko regulējumu, kas paredz pienākumu veidot </w:t>
      </w:r>
      <w:proofErr w:type="spellStart"/>
      <w:r w:rsidR="007632C5" w:rsidRPr="007C40B5">
        <w:rPr>
          <w:szCs w:val="24"/>
        </w:rPr>
        <w:t>energokopienām</w:t>
      </w:r>
      <w:proofErr w:type="spellEnd"/>
      <w:r w:rsidR="007632C5" w:rsidRPr="007C40B5">
        <w:rPr>
          <w:szCs w:val="24"/>
        </w:rPr>
        <w:t xml:space="preserve"> pieejamas valsts atbalsta shēmas, iekļaut </w:t>
      </w:r>
      <w:r w:rsidR="007632C5" w:rsidRPr="007C40B5">
        <w:rPr>
          <w:rFonts w:eastAsia="Times New Roman"/>
          <w:color w:val="000000" w:themeColor="text1"/>
          <w:szCs w:val="24"/>
          <w:lang w:eastAsia="lv-LV"/>
        </w:rPr>
        <w:t>projekta 24.</w:t>
      </w:r>
      <w:r w:rsidR="00484316">
        <w:rPr>
          <w:rFonts w:eastAsia="Times New Roman"/>
          <w:color w:val="000000" w:themeColor="text1"/>
          <w:szCs w:val="24"/>
          <w:lang w:eastAsia="lv-LV"/>
        </w:rPr>
        <w:t xml:space="preserve"> </w:t>
      </w:r>
      <w:r w:rsidR="007632C5" w:rsidRPr="007C40B5">
        <w:rPr>
          <w:rFonts w:eastAsia="Times New Roman"/>
          <w:color w:val="000000" w:themeColor="text1"/>
          <w:szCs w:val="24"/>
          <w:lang w:eastAsia="lv-LV"/>
        </w:rPr>
        <w:t>pantā izteiktajā jaunajā Enerģētikas likuma X1 nodaļā “Atjaunojamo energoresursu izmantošana un atjaunojamās enerģijas ražošanas veicināšana”.</w:t>
      </w:r>
    </w:p>
    <w:p w14:paraId="00B630B8" w14:textId="6EC4D344" w:rsidR="002C755F" w:rsidRPr="007C40B5" w:rsidRDefault="00484316" w:rsidP="00D51A23">
      <w:pPr>
        <w:pStyle w:val="ListParagraph"/>
        <w:numPr>
          <w:ilvl w:val="0"/>
          <w:numId w:val="18"/>
        </w:numPr>
        <w:tabs>
          <w:tab w:val="left" w:pos="851"/>
          <w:tab w:val="left" w:pos="993"/>
        </w:tabs>
        <w:ind w:left="0" w:firstLine="567"/>
        <w:rPr>
          <w:szCs w:val="24"/>
        </w:rPr>
      </w:pPr>
      <w:r>
        <w:rPr>
          <w:rFonts w:eastAsia="Times New Roman"/>
          <w:color w:val="000000" w:themeColor="text1"/>
          <w:szCs w:val="24"/>
          <w:lang w:eastAsia="lv-LV"/>
        </w:rPr>
        <w:t xml:space="preserve">Projekta </w:t>
      </w:r>
      <w:r w:rsidR="002C755F" w:rsidRPr="007C40B5">
        <w:rPr>
          <w:rFonts w:eastAsia="Times New Roman"/>
          <w:color w:val="000000" w:themeColor="text1"/>
          <w:szCs w:val="24"/>
          <w:lang w:eastAsia="lv-LV"/>
        </w:rPr>
        <w:t>14.</w:t>
      </w:r>
      <w:r>
        <w:rPr>
          <w:rFonts w:eastAsia="Times New Roman"/>
          <w:color w:val="000000" w:themeColor="text1"/>
          <w:szCs w:val="24"/>
          <w:lang w:eastAsia="lv-LV"/>
        </w:rPr>
        <w:t xml:space="preserve"> </w:t>
      </w:r>
      <w:r w:rsidR="002C755F" w:rsidRPr="007C40B5">
        <w:rPr>
          <w:rFonts w:eastAsia="Times New Roman"/>
          <w:color w:val="000000" w:themeColor="text1"/>
          <w:szCs w:val="24"/>
          <w:lang w:eastAsia="lv-LV"/>
        </w:rPr>
        <w:t xml:space="preserve">pantā izteiktā </w:t>
      </w:r>
      <w:r w:rsidR="00A2720F" w:rsidRPr="007C40B5">
        <w:rPr>
          <w:rFonts w:eastAsia="Times New Roman"/>
          <w:color w:val="000000" w:themeColor="text1"/>
          <w:szCs w:val="24"/>
          <w:lang w:eastAsia="lv-LV"/>
        </w:rPr>
        <w:t>23</w:t>
      </w:r>
      <w:r w:rsidR="002C755F" w:rsidRPr="007C40B5">
        <w:rPr>
          <w:rFonts w:eastAsia="Times New Roman"/>
          <w:color w:val="000000" w:themeColor="text1"/>
          <w:szCs w:val="24"/>
          <w:lang w:eastAsia="lv-LV"/>
        </w:rPr>
        <w:t>.</w:t>
      </w:r>
      <w:r>
        <w:rPr>
          <w:rFonts w:eastAsia="Times New Roman"/>
          <w:color w:val="000000" w:themeColor="text1"/>
          <w:szCs w:val="24"/>
          <w:lang w:eastAsia="lv-LV"/>
        </w:rPr>
        <w:t xml:space="preserve"> </w:t>
      </w:r>
      <w:r w:rsidR="002C755F" w:rsidRPr="007C40B5">
        <w:rPr>
          <w:rFonts w:eastAsia="Times New Roman"/>
          <w:color w:val="000000" w:themeColor="text1"/>
          <w:szCs w:val="24"/>
          <w:lang w:eastAsia="lv-LV"/>
        </w:rPr>
        <w:t>panta ceturtā daļa</w:t>
      </w:r>
      <w:r w:rsidR="00747319" w:rsidRPr="007C40B5">
        <w:rPr>
          <w:rFonts w:eastAsia="Times New Roman"/>
          <w:color w:val="000000" w:themeColor="text1"/>
          <w:szCs w:val="24"/>
          <w:lang w:eastAsia="lv-LV"/>
        </w:rPr>
        <w:t xml:space="preserve"> </w:t>
      </w:r>
      <w:r w:rsidR="00D51A23" w:rsidRPr="007C40B5">
        <w:rPr>
          <w:szCs w:val="24"/>
        </w:rPr>
        <w:t xml:space="preserve">paredz </w:t>
      </w:r>
      <w:r w:rsidR="002C755F" w:rsidRPr="007C40B5">
        <w:rPr>
          <w:szCs w:val="24"/>
        </w:rPr>
        <w:t>dabasgāzes sadales sistēmas operatora</w:t>
      </w:r>
      <w:r w:rsidR="00D51A23" w:rsidRPr="007C40B5">
        <w:rPr>
          <w:szCs w:val="24"/>
        </w:rPr>
        <w:t xml:space="preserve"> “</w:t>
      </w:r>
      <w:r w:rsidR="002C755F" w:rsidRPr="007C40B5">
        <w:rPr>
          <w:szCs w:val="24"/>
        </w:rPr>
        <w:t>tiesības iekļūt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p w14:paraId="070CD5AB" w14:textId="20F9B5DA" w:rsidR="00D51A23" w:rsidRPr="007C40B5" w:rsidRDefault="00D51A23" w:rsidP="00D51A23">
      <w:pPr>
        <w:pStyle w:val="ListParagraph"/>
        <w:tabs>
          <w:tab w:val="left" w:pos="851"/>
          <w:tab w:val="left" w:pos="993"/>
        </w:tabs>
        <w:ind w:left="0" w:firstLine="567"/>
        <w:rPr>
          <w:szCs w:val="24"/>
        </w:rPr>
      </w:pPr>
      <w:r w:rsidRPr="007C40B5">
        <w:rPr>
          <w:rFonts w:eastAsia="Times New Roman"/>
          <w:color w:val="000000" w:themeColor="text1"/>
          <w:szCs w:val="24"/>
          <w:lang w:eastAsia="lv-LV"/>
        </w:rPr>
        <w:t xml:space="preserve">Vēršam uzmanību, ka minētā norma satur </w:t>
      </w:r>
      <w:r w:rsidR="00484316">
        <w:rPr>
          <w:rFonts w:eastAsia="Times New Roman"/>
          <w:color w:val="000000" w:themeColor="text1"/>
          <w:szCs w:val="24"/>
          <w:lang w:eastAsia="lv-LV"/>
        </w:rPr>
        <w:t xml:space="preserve">Latvijas Republikas </w:t>
      </w:r>
      <w:r w:rsidRPr="007C40B5">
        <w:rPr>
          <w:rFonts w:eastAsia="Times New Roman"/>
          <w:color w:val="000000" w:themeColor="text1"/>
          <w:szCs w:val="24"/>
          <w:lang w:eastAsia="lv-LV"/>
        </w:rPr>
        <w:t>Satversmes 105.</w:t>
      </w:r>
      <w:r w:rsidR="00484316">
        <w:rPr>
          <w:rFonts w:eastAsia="Times New Roman"/>
          <w:color w:val="000000" w:themeColor="text1"/>
          <w:szCs w:val="24"/>
          <w:lang w:eastAsia="lv-LV"/>
        </w:rPr>
        <w:t xml:space="preserve"> </w:t>
      </w:r>
      <w:r w:rsidRPr="007C40B5">
        <w:rPr>
          <w:rFonts w:eastAsia="Times New Roman"/>
          <w:color w:val="000000" w:themeColor="text1"/>
          <w:szCs w:val="24"/>
          <w:lang w:eastAsia="lv-LV"/>
        </w:rPr>
        <w:t xml:space="preserve">pantā noteikto privātpersonas </w:t>
      </w:r>
      <w:proofErr w:type="spellStart"/>
      <w:r w:rsidRPr="007C40B5">
        <w:rPr>
          <w:rFonts w:eastAsia="Times New Roman"/>
          <w:color w:val="000000" w:themeColor="text1"/>
          <w:szCs w:val="24"/>
          <w:lang w:eastAsia="lv-LV"/>
        </w:rPr>
        <w:t>pamattiesību</w:t>
      </w:r>
      <w:proofErr w:type="spellEnd"/>
      <w:r w:rsidRPr="007C40B5">
        <w:rPr>
          <w:rFonts w:eastAsia="Times New Roman"/>
          <w:color w:val="000000" w:themeColor="text1"/>
          <w:szCs w:val="24"/>
          <w:lang w:eastAsia="lv-LV"/>
        </w:rPr>
        <w:t xml:space="preserve"> uz īpašumu ierobežojumu. Ievērojot minēto, lūdzam papildināt projekta anotāciju ar projekta 14.</w:t>
      </w:r>
      <w:r w:rsidR="00484316">
        <w:rPr>
          <w:rFonts w:eastAsia="Times New Roman"/>
          <w:color w:val="000000" w:themeColor="text1"/>
          <w:szCs w:val="24"/>
          <w:lang w:eastAsia="lv-LV"/>
        </w:rPr>
        <w:t xml:space="preserve"> </w:t>
      </w:r>
      <w:r w:rsidRPr="007C40B5">
        <w:rPr>
          <w:rFonts w:eastAsia="Times New Roman"/>
          <w:color w:val="000000" w:themeColor="text1"/>
          <w:szCs w:val="24"/>
          <w:lang w:eastAsia="lv-LV"/>
        </w:rPr>
        <w:t>pantā izteikt</w:t>
      </w:r>
      <w:r w:rsidR="00484316">
        <w:rPr>
          <w:rFonts w:eastAsia="Times New Roman"/>
          <w:color w:val="000000" w:themeColor="text1"/>
          <w:szCs w:val="24"/>
          <w:lang w:eastAsia="lv-LV"/>
        </w:rPr>
        <w:t>aj</w:t>
      </w:r>
      <w:r w:rsidRPr="007C40B5">
        <w:rPr>
          <w:rFonts w:eastAsia="Times New Roman"/>
          <w:color w:val="000000" w:themeColor="text1"/>
          <w:szCs w:val="24"/>
          <w:lang w:eastAsia="lv-LV"/>
        </w:rPr>
        <w:t>ā 23.</w:t>
      </w:r>
      <w:r w:rsidR="00484316">
        <w:rPr>
          <w:rFonts w:eastAsia="Times New Roman"/>
          <w:color w:val="000000" w:themeColor="text1"/>
          <w:szCs w:val="24"/>
          <w:lang w:eastAsia="lv-LV"/>
        </w:rPr>
        <w:t xml:space="preserve"> </w:t>
      </w:r>
      <w:r w:rsidRPr="007C40B5">
        <w:rPr>
          <w:rFonts w:eastAsia="Times New Roman"/>
          <w:color w:val="000000" w:themeColor="text1"/>
          <w:szCs w:val="24"/>
          <w:lang w:eastAsia="lv-LV"/>
        </w:rPr>
        <w:t xml:space="preserve">panta ceturtajā daļā noteiktā ierobežojuma </w:t>
      </w:r>
      <w:proofErr w:type="spellStart"/>
      <w:r w:rsidRPr="007C40B5">
        <w:rPr>
          <w:rFonts w:eastAsia="Times New Roman"/>
          <w:color w:val="000000" w:themeColor="text1"/>
          <w:szCs w:val="24"/>
          <w:lang w:eastAsia="lv-LV"/>
        </w:rPr>
        <w:t>satversmības</w:t>
      </w:r>
      <w:proofErr w:type="spellEnd"/>
      <w:r w:rsidRPr="007C40B5">
        <w:rPr>
          <w:rFonts w:eastAsia="Times New Roman"/>
          <w:color w:val="000000" w:themeColor="text1"/>
          <w:szCs w:val="24"/>
          <w:lang w:eastAsia="lv-LV"/>
        </w:rPr>
        <w:t xml:space="preserve"> pamatojumu, kā arī ar informāciju par to, kā persona nepieciešamības gadījumā varēs aizsargāt savas tiesības.</w:t>
      </w:r>
    </w:p>
    <w:p w14:paraId="59A57100" w14:textId="0936CB4D" w:rsidR="00154C58" w:rsidRPr="007C40B5" w:rsidRDefault="00154C58" w:rsidP="009232B0">
      <w:pPr>
        <w:pStyle w:val="StyleRight"/>
        <w:numPr>
          <w:ilvl w:val="0"/>
          <w:numId w:val="18"/>
        </w:numPr>
        <w:tabs>
          <w:tab w:val="left" w:pos="851"/>
          <w:tab w:val="left" w:pos="993"/>
          <w:tab w:val="right" w:pos="9071"/>
        </w:tabs>
        <w:spacing w:after="0"/>
        <w:ind w:left="0" w:firstLine="720"/>
        <w:jc w:val="both"/>
        <w:rPr>
          <w:rFonts w:eastAsia="Calibri"/>
          <w:sz w:val="24"/>
          <w:szCs w:val="24"/>
        </w:rPr>
      </w:pPr>
      <w:r w:rsidRPr="007C40B5">
        <w:rPr>
          <w:rFonts w:eastAsia="Calibri"/>
          <w:sz w:val="24"/>
          <w:szCs w:val="24"/>
        </w:rPr>
        <w:t>Projekta 18.</w:t>
      </w:r>
      <w:r w:rsidR="009232B0" w:rsidRPr="007C40B5">
        <w:rPr>
          <w:rFonts w:eastAsia="Calibri"/>
          <w:sz w:val="26"/>
          <w:szCs w:val="26"/>
        </w:rPr>
        <w:t> </w:t>
      </w:r>
      <w:r w:rsidRPr="007C40B5">
        <w:rPr>
          <w:rFonts w:eastAsia="Calibri"/>
          <w:sz w:val="24"/>
          <w:szCs w:val="24"/>
        </w:rPr>
        <w:t>pantā izteiktā 46.</w:t>
      </w:r>
      <w:r w:rsidR="00484316">
        <w:rPr>
          <w:rFonts w:eastAsia="Calibri"/>
          <w:sz w:val="24"/>
          <w:szCs w:val="24"/>
        </w:rPr>
        <w:t xml:space="preserve"> </w:t>
      </w:r>
      <w:r w:rsidRPr="007C40B5">
        <w:rPr>
          <w:rFonts w:eastAsia="Calibri"/>
          <w:sz w:val="24"/>
          <w:szCs w:val="24"/>
        </w:rPr>
        <w:t>panta piektā daļa paredz</w:t>
      </w:r>
      <w:r w:rsidR="00657055" w:rsidRPr="007C40B5">
        <w:rPr>
          <w:rFonts w:eastAsia="Calibri"/>
          <w:sz w:val="24"/>
          <w:szCs w:val="24"/>
        </w:rPr>
        <w:t>, ka M</w:t>
      </w:r>
      <w:r w:rsidRPr="007C40B5">
        <w:rPr>
          <w:rFonts w:eastAsia="Calibri"/>
          <w:sz w:val="24"/>
          <w:szCs w:val="24"/>
        </w:rPr>
        <w:t>inistru kabinet</w:t>
      </w:r>
      <w:r w:rsidR="00657055" w:rsidRPr="007C40B5">
        <w:rPr>
          <w:rFonts w:eastAsia="Calibri"/>
          <w:sz w:val="24"/>
          <w:szCs w:val="24"/>
        </w:rPr>
        <w:t>s</w:t>
      </w:r>
      <w:r w:rsidRPr="007C40B5">
        <w:rPr>
          <w:rFonts w:eastAsia="Calibri"/>
          <w:sz w:val="24"/>
          <w:szCs w:val="24"/>
        </w:rPr>
        <w:t xml:space="preserve"> “</w:t>
      </w:r>
      <w:r w:rsidR="00657055" w:rsidRPr="007C40B5">
        <w:rPr>
          <w:rFonts w:eastAsia="Calibri"/>
          <w:i/>
          <w:iCs/>
          <w:sz w:val="24"/>
          <w:szCs w:val="24"/>
        </w:rPr>
        <w:t xml:space="preserve">nosaka </w:t>
      </w:r>
      <w:r w:rsidRPr="007C40B5">
        <w:rPr>
          <w:rFonts w:eastAsia="Calibri"/>
          <w:sz w:val="24"/>
          <w:szCs w:val="24"/>
        </w:rPr>
        <w:t xml:space="preserve">koģenerācijas un </w:t>
      </w:r>
      <w:proofErr w:type="spellStart"/>
      <w:r w:rsidRPr="007C40B5">
        <w:rPr>
          <w:rFonts w:eastAsia="Calibri"/>
          <w:sz w:val="24"/>
          <w:szCs w:val="24"/>
        </w:rPr>
        <w:t>triģenerācijas</w:t>
      </w:r>
      <w:proofErr w:type="spellEnd"/>
      <w:r w:rsidRPr="007C40B5">
        <w:rPr>
          <w:rFonts w:eastAsia="Calibri"/>
          <w:sz w:val="24"/>
          <w:szCs w:val="24"/>
        </w:rPr>
        <w:t xml:space="preserve"> staciju saražotās primārās enerģijas ietaupījuma aprēķināšanas kārtību un </w:t>
      </w:r>
      <w:r w:rsidRPr="007C40B5">
        <w:rPr>
          <w:rFonts w:eastAsia="Calibri"/>
          <w:i/>
          <w:iCs/>
          <w:sz w:val="24"/>
          <w:szCs w:val="24"/>
        </w:rPr>
        <w:t>noteikumus, kas noteic</w:t>
      </w:r>
      <w:r w:rsidRPr="007C40B5">
        <w:rPr>
          <w:rFonts w:eastAsia="Calibri"/>
          <w:sz w:val="24"/>
          <w:szCs w:val="24"/>
        </w:rPr>
        <w:t xml:space="preserve"> ekonomiski pamatotas energoefektivitātes </w:t>
      </w:r>
      <w:r w:rsidRPr="007C40B5">
        <w:rPr>
          <w:rFonts w:eastAsia="Calibri"/>
          <w:i/>
          <w:iCs/>
          <w:sz w:val="24"/>
          <w:szCs w:val="24"/>
        </w:rPr>
        <w:t>prasības</w:t>
      </w:r>
      <w:r w:rsidRPr="007C40B5">
        <w:rPr>
          <w:rFonts w:eastAsia="Calibri"/>
          <w:sz w:val="24"/>
          <w:szCs w:val="24"/>
        </w:rPr>
        <w:t xml:space="preserve"> </w:t>
      </w:r>
      <w:r w:rsidR="00657055" w:rsidRPr="007C40B5">
        <w:rPr>
          <w:rFonts w:eastAsia="Calibri"/>
          <w:sz w:val="24"/>
          <w:szCs w:val="24"/>
        </w:rPr>
        <w:t>(..)</w:t>
      </w:r>
      <w:r w:rsidRPr="007C40B5">
        <w:rPr>
          <w:rFonts w:eastAsia="Calibri"/>
          <w:sz w:val="24"/>
          <w:szCs w:val="24"/>
        </w:rPr>
        <w:t xml:space="preserve"> komersanta valdījumā esošām centralizētām siltumapgādes un </w:t>
      </w:r>
      <w:proofErr w:type="spellStart"/>
      <w:r w:rsidRPr="007C40B5">
        <w:rPr>
          <w:rFonts w:eastAsia="Calibri"/>
          <w:sz w:val="24"/>
          <w:szCs w:val="24"/>
        </w:rPr>
        <w:t>aukstumapgādes</w:t>
      </w:r>
      <w:proofErr w:type="spellEnd"/>
      <w:r w:rsidRPr="007C40B5">
        <w:rPr>
          <w:rFonts w:eastAsia="Calibri"/>
          <w:sz w:val="24"/>
          <w:szCs w:val="24"/>
        </w:rPr>
        <w:t xml:space="preserve"> sistēmām vai tās elementiem</w:t>
      </w:r>
      <w:r w:rsidR="00657055" w:rsidRPr="007C40B5">
        <w:rPr>
          <w:rFonts w:eastAsia="Calibri"/>
          <w:sz w:val="24"/>
          <w:szCs w:val="24"/>
        </w:rPr>
        <w:t xml:space="preserve"> (..)</w:t>
      </w:r>
      <w:r w:rsidRPr="007C40B5">
        <w:rPr>
          <w:rFonts w:eastAsia="Calibri"/>
          <w:sz w:val="24"/>
          <w:szCs w:val="24"/>
        </w:rPr>
        <w:t>”</w:t>
      </w:r>
      <w:r w:rsidR="00657055" w:rsidRPr="007C40B5">
        <w:rPr>
          <w:rFonts w:eastAsia="Calibri"/>
          <w:sz w:val="24"/>
          <w:szCs w:val="24"/>
        </w:rPr>
        <w:t>. Respektīvi, pašreizējā redakcijā minētā tiesību norma uzdod Ministru kabinetam “noteikt noteikumus, kas noteic prasības (..)”. Vēršam uzmanību, ka nav skaidrs, ko īsti paredzēs šie Ministru kabineta noteikumi. Lūdzam precizēt projekta 18.</w:t>
      </w:r>
      <w:r w:rsidR="00484316">
        <w:rPr>
          <w:rFonts w:eastAsia="Calibri"/>
          <w:sz w:val="24"/>
          <w:szCs w:val="24"/>
        </w:rPr>
        <w:t xml:space="preserve"> </w:t>
      </w:r>
      <w:r w:rsidR="00657055" w:rsidRPr="007C40B5">
        <w:rPr>
          <w:rFonts w:eastAsia="Calibri"/>
          <w:sz w:val="24"/>
          <w:szCs w:val="24"/>
        </w:rPr>
        <w:t>pantā izteikto 46.</w:t>
      </w:r>
      <w:r w:rsidR="00484316">
        <w:rPr>
          <w:rFonts w:eastAsia="Calibri"/>
          <w:sz w:val="24"/>
          <w:szCs w:val="24"/>
        </w:rPr>
        <w:t xml:space="preserve"> </w:t>
      </w:r>
      <w:r w:rsidR="00657055" w:rsidRPr="007C40B5">
        <w:rPr>
          <w:rFonts w:eastAsia="Calibri"/>
          <w:sz w:val="24"/>
          <w:szCs w:val="24"/>
        </w:rPr>
        <w:t>panta piekto daļu. Tāpat lūdzam papildināt projekta anotācijas IV sadaļu ar skaidrojumu par projekta 18.</w:t>
      </w:r>
      <w:r w:rsidR="00484316">
        <w:rPr>
          <w:rFonts w:eastAsia="Calibri"/>
          <w:sz w:val="24"/>
          <w:szCs w:val="24"/>
        </w:rPr>
        <w:t xml:space="preserve"> </w:t>
      </w:r>
      <w:r w:rsidR="00657055" w:rsidRPr="007C40B5">
        <w:rPr>
          <w:rFonts w:eastAsia="Calibri"/>
          <w:sz w:val="24"/>
          <w:szCs w:val="24"/>
        </w:rPr>
        <w:t>pantā izteiktajā 46.</w:t>
      </w:r>
      <w:r w:rsidR="00484316">
        <w:rPr>
          <w:rFonts w:eastAsia="Calibri"/>
          <w:sz w:val="24"/>
          <w:szCs w:val="24"/>
        </w:rPr>
        <w:t xml:space="preserve"> </w:t>
      </w:r>
      <w:r w:rsidR="00657055" w:rsidRPr="007C40B5">
        <w:rPr>
          <w:rFonts w:eastAsia="Calibri"/>
          <w:sz w:val="24"/>
          <w:szCs w:val="24"/>
        </w:rPr>
        <w:t>panta piektajā daļā minēto Ministru kabineta notei</w:t>
      </w:r>
      <w:r w:rsidR="009232B0" w:rsidRPr="007C40B5">
        <w:rPr>
          <w:rFonts w:eastAsia="Calibri"/>
          <w:sz w:val="24"/>
          <w:szCs w:val="24"/>
        </w:rPr>
        <w:t>kumu mērķi un būtību.</w:t>
      </w:r>
    </w:p>
    <w:p w14:paraId="234F7162" w14:textId="77777777" w:rsidR="009232B0" w:rsidRPr="007C40B5" w:rsidRDefault="004E61DE" w:rsidP="009232B0">
      <w:pPr>
        <w:pStyle w:val="StyleRight"/>
        <w:numPr>
          <w:ilvl w:val="0"/>
          <w:numId w:val="18"/>
        </w:numPr>
        <w:tabs>
          <w:tab w:val="left" w:pos="851"/>
          <w:tab w:val="left" w:pos="993"/>
          <w:tab w:val="right" w:pos="9071"/>
        </w:tabs>
        <w:spacing w:after="0"/>
        <w:ind w:left="0" w:firstLine="567"/>
        <w:jc w:val="both"/>
        <w:rPr>
          <w:rFonts w:eastAsia="Calibri"/>
          <w:sz w:val="24"/>
          <w:szCs w:val="24"/>
        </w:rPr>
      </w:pPr>
      <w:r w:rsidRPr="007C40B5">
        <w:rPr>
          <w:rFonts w:eastAsia="Calibri"/>
          <w:sz w:val="24"/>
          <w:szCs w:val="24"/>
        </w:rPr>
        <w:t xml:space="preserve">Vēršam uzmanību, ka nav skaidrs, kāda atļauja ir minēta projekta 19. pantā </w:t>
      </w:r>
      <w:r w:rsidR="002C755F" w:rsidRPr="007C40B5">
        <w:rPr>
          <w:rFonts w:eastAsia="Calibri"/>
          <w:sz w:val="24"/>
          <w:szCs w:val="24"/>
        </w:rPr>
        <w:t>izteiktajā Enerģētikas likuma</w:t>
      </w:r>
      <w:r w:rsidRPr="007C40B5">
        <w:rPr>
          <w:rFonts w:eastAsia="Calibri"/>
          <w:sz w:val="24"/>
          <w:szCs w:val="24"/>
        </w:rPr>
        <w:t xml:space="preserve"> 47. panta otrajā daļā un projekta 20. pantā </w:t>
      </w:r>
      <w:r w:rsidR="002C755F" w:rsidRPr="007C40B5">
        <w:rPr>
          <w:rFonts w:eastAsia="Calibri"/>
          <w:sz w:val="24"/>
          <w:szCs w:val="24"/>
        </w:rPr>
        <w:t>izteiktajā</w:t>
      </w:r>
      <w:r w:rsidRPr="007C40B5">
        <w:rPr>
          <w:rFonts w:eastAsia="Calibri"/>
          <w:sz w:val="24"/>
          <w:szCs w:val="24"/>
        </w:rPr>
        <w:t xml:space="preserve"> likuma 49. panta pirmajā daļā. Ievērojot minēto, lūdzam precizēt projekta 19. pantā </w:t>
      </w:r>
      <w:r w:rsidR="002C755F" w:rsidRPr="007C40B5">
        <w:rPr>
          <w:rFonts w:eastAsia="Calibri"/>
          <w:sz w:val="24"/>
          <w:szCs w:val="24"/>
        </w:rPr>
        <w:t>izteiktajā</w:t>
      </w:r>
      <w:r w:rsidRPr="007C40B5">
        <w:rPr>
          <w:rFonts w:eastAsia="Calibri"/>
          <w:sz w:val="24"/>
          <w:szCs w:val="24"/>
        </w:rPr>
        <w:t xml:space="preserve"> 47. panta otrajā daļā un projekta 20. pantā </w:t>
      </w:r>
      <w:r w:rsidR="002C755F" w:rsidRPr="007C40B5">
        <w:rPr>
          <w:rFonts w:eastAsia="Calibri"/>
          <w:sz w:val="24"/>
          <w:szCs w:val="24"/>
        </w:rPr>
        <w:t>izteiktajā</w:t>
      </w:r>
      <w:r w:rsidRPr="007C40B5">
        <w:rPr>
          <w:rFonts w:eastAsia="Calibri"/>
          <w:sz w:val="24"/>
          <w:szCs w:val="24"/>
        </w:rPr>
        <w:t xml:space="preserve"> 49. panta pirmajā daļā ietverto regulējumu vai projekta anotācij</w:t>
      </w:r>
      <w:r w:rsidR="002C755F" w:rsidRPr="007C40B5">
        <w:rPr>
          <w:rFonts w:eastAsia="Calibri"/>
          <w:sz w:val="24"/>
          <w:szCs w:val="24"/>
        </w:rPr>
        <w:t xml:space="preserve">u </w:t>
      </w:r>
      <w:r w:rsidRPr="007C40B5">
        <w:rPr>
          <w:rFonts w:eastAsia="Calibri"/>
          <w:sz w:val="24"/>
          <w:szCs w:val="24"/>
        </w:rPr>
        <w:t>ar atbilstošu skaidrojumu.</w:t>
      </w:r>
    </w:p>
    <w:p w14:paraId="2696EA82" w14:textId="77777777" w:rsidR="001454D6" w:rsidRPr="007C40B5" w:rsidRDefault="009232B0" w:rsidP="001454D6">
      <w:pPr>
        <w:pStyle w:val="StyleRight"/>
        <w:numPr>
          <w:ilvl w:val="0"/>
          <w:numId w:val="18"/>
        </w:numPr>
        <w:tabs>
          <w:tab w:val="left" w:pos="851"/>
          <w:tab w:val="left" w:pos="993"/>
          <w:tab w:val="right" w:pos="9071"/>
        </w:tabs>
        <w:spacing w:after="0"/>
        <w:ind w:left="0" w:firstLine="567"/>
        <w:jc w:val="both"/>
        <w:rPr>
          <w:rFonts w:eastAsia="Calibri"/>
          <w:sz w:val="24"/>
          <w:szCs w:val="24"/>
        </w:rPr>
      </w:pPr>
      <w:r w:rsidRPr="007C40B5">
        <w:rPr>
          <w:rFonts w:eastAsia="Calibri"/>
          <w:sz w:val="24"/>
          <w:szCs w:val="24"/>
        </w:rPr>
        <w:t xml:space="preserve">Lai nodrošinātu korektu Enerģētikas likuma vienību numerāciju, lūdzam precizēt projekta 22. panta otrās daļas </w:t>
      </w:r>
      <w:proofErr w:type="spellStart"/>
      <w:r w:rsidRPr="007C40B5">
        <w:rPr>
          <w:rFonts w:eastAsia="Calibri"/>
          <w:sz w:val="24"/>
          <w:szCs w:val="24"/>
        </w:rPr>
        <w:t>ievadtekstu</w:t>
      </w:r>
      <w:proofErr w:type="spellEnd"/>
      <w:r w:rsidRPr="007C40B5">
        <w:rPr>
          <w:rFonts w:eastAsia="Calibri"/>
          <w:sz w:val="24"/>
          <w:szCs w:val="24"/>
        </w:rPr>
        <w:t>, vārdus “papildināt pantu ar trešo punktu” aizstājot ar vārdiem “papildināt pantu ar trešo daļu”.</w:t>
      </w:r>
    </w:p>
    <w:p w14:paraId="37110D5D" w14:textId="2ED930BB" w:rsidR="001454D6" w:rsidRPr="007C40B5" w:rsidRDefault="00D462BF" w:rsidP="001454D6">
      <w:pPr>
        <w:pStyle w:val="StyleRight"/>
        <w:numPr>
          <w:ilvl w:val="0"/>
          <w:numId w:val="18"/>
        </w:numPr>
        <w:tabs>
          <w:tab w:val="left" w:pos="851"/>
          <w:tab w:val="left" w:pos="993"/>
          <w:tab w:val="right" w:pos="9071"/>
        </w:tabs>
        <w:spacing w:after="0"/>
        <w:ind w:left="0" w:firstLine="567"/>
        <w:jc w:val="both"/>
        <w:rPr>
          <w:rFonts w:eastAsia="Calibri"/>
          <w:sz w:val="24"/>
          <w:szCs w:val="24"/>
        </w:rPr>
      </w:pPr>
      <w:r w:rsidRPr="007C40B5">
        <w:rPr>
          <w:rFonts w:eastAsia="Calibri"/>
          <w:sz w:val="24"/>
          <w:szCs w:val="24"/>
        </w:rPr>
        <w:t xml:space="preserve">Projekta 22. pantā izteiktā </w:t>
      </w:r>
      <w:r w:rsidR="009232B0" w:rsidRPr="007C40B5">
        <w:rPr>
          <w:rFonts w:eastAsia="Calibri"/>
          <w:sz w:val="24"/>
          <w:szCs w:val="24"/>
        </w:rPr>
        <w:t>51.</w:t>
      </w:r>
      <w:r w:rsidR="00484316">
        <w:rPr>
          <w:rFonts w:eastAsia="Calibri"/>
          <w:sz w:val="24"/>
          <w:szCs w:val="24"/>
        </w:rPr>
        <w:t xml:space="preserve"> </w:t>
      </w:r>
      <w:r w:rsidR="009232B0" w:rsidRPr="007C40B5">
        <w:rPr>
          <w:rFonts w:eastAsia="Calibri"/>
          <w:sz w:val="24"/>
          <w:szCs w:val="24"/>
        </w:rPr>
        <w:t>pant</w:t>
      </w:r>
      <w:r w:rsidRPr="007C40B5">
        <w:rPr>
          <w:rFonts w:eastAsia="Calibri"/>
          <w:sz w:val="24"/>
          <w:szCs w:val="24"/>
        </w:rPr>
        <w:t>a jaunā trešā daļa paredz, ka “</w:t>
      </w:r>
      <w:r w:rsidR="009232B0" w:rsidRPr="007C40B5">
        <w:rPr>
          <w:rFonts w:eastAsia="Calibri"/>
          <w:sz w:val="24"/>
          <w:szCs w:val="24"/>
        </w:rPr>
        <w:t xml:space="preserve">pašvaldība administratīvās teritorijas vai tās daļas ietvaros ir tiesīga saistošajos noteikumos noteikt siltumapgādes risinājumu veidus attiecīgās pašvaldību teritorijas daļās, tostarp </w:t>
      </w:r>
      <w:r w:rsidR="009232B0" w:rsidRPr="007C40B5">
        <w:rPr>
          <w:rFonts w:eastAsia="Calibri"/>
          <w:sz w:val="24"/>
          <w:szCs w:val="24"/>
          <w:u w:val="single"/>
        </w:rPr>
        <w:t>noteikt pienākumu</w:t>
      </w:r>
      <w:r w:rsidR="009232B0" w:rsidRPr="007C40B5">
        <w:rPr>
          <w:rFonts w:eastAsia="Calibri"/>
          <w:sz w:val="24"/>
          <w:szCs w:val="24"/>
        </w:rPr>
        <w:t xml:space="preserve"> pieslēgties centrālajai siltumapgādes sistēmai, kur tas ir ekonomiski un tehniski pamatoti, vai </w:t>
      </w:r>
      <w:r w:rsidR="009232B0" w:rsidRPr="007C40B5">
        <w:rPr>
          <w:rFonts w:eastAsia="Calibri"/>
          <w:sz w:val="24"/>
          <w:szCs w:val="24"/>
          <w:u w:val="single"/>
        </w:rPr>
        <w:t xml:space="preserve">izmantot citu atjaunojamo energoresursu vai </w:t>
      </w:r>
      <w:proofErr w:type="spellStart"/>
      <w:r w:rsidR="009232B0" w:rsidRPr="007C40B5">
        <w:rPr>
          <w:rFonts w:eastAsia="Calibri"/>
          <w:sz w:val="24"/>
          <w:szCs w:val="24"/>
          <w:u w:val="single"/>
        </w:rPr>
        <w:t>bezemisiju</w:t>
      </w:r>
      <w:proofErr w:type="spellEnd"/>
      <w:r w:rsidR="009232B0" w:rsidRPr="007C40B5">
        <w:rPr>
          <w:rFonts w:eastAsia="Calibri"/>
          <w:sz w:val="24"/>
          <w:szCs w:val="24"/>
          <w:u w:val="single"/>
        </w:rPr>
        <w:t xml:space="preserve"> siltumapgādes tehnoloģijas avotu</w:t>
      </w:r>
      <w:r w:rsidR="009232B0" w:rsidRPr="007C40B5">
        <w:rPr>
          <w:rFonts w:eastAsia="Calibri"/>
          <w:sz w:val="24"/>
          <w:szCs w:val="24"/>
        </w:rPr>
        <w:t>”.</w:t>
      </w:r>
      <w:r w:rsidR="001454D6" w:rsidRPr="007C40B5">
        <w:rPr>
          <w:rFonts w:eastAsia="Calibri"/>
          <w:sz w:val="24"/>
          <w:szCs w:val="24"/>
        </w:rPr>
        <w:t xml:space="preserve"> </w:t>
      </w:r>
    </w:p>
    <w:p w14:paraId="7E95CEC4" w14:textId="2E5AA643" w:rsidR="00D462BF" w:rsidRPr="007C40B5" w:rsidRDefault="001454D6" w:rsidP="001454D6">
      <w:pPr>
        <w:pStyle w:val="StyleRight"/>
        <w:tabs>
          <w:tab w:val="right" w:pos="9071"/>
        </w:tabs>
        <w:spacing w:after="0"/>
        <w:ind w:firstLine="567"/>
        <w:jc w:val="both"/>
        <w:rPr>
          <w:rFonts w:eastAsia="Calibri"/>
          <w:sz w:val="24"/>
          <w:szCs w:val="24"/>
        </w:rPr>
      </w:pPr>
      <w:r w:rsidRPr="007C40B5">
        <w:rPr>
          <w:rFonts w:eastAsia="Calibri"/>
          <w:sz w:val="24"/>
          <w:szCs w:val="24"/>
        </w:rPr>
        <w:t>Projekta anotācijā skaidrots, ka “</w:t>
      </w:r>
      <w:r w:rsidR="00D462BF" w:rsidRPr="007C40B5">
        <w:rPr>
          <w:rFonts w:eastAsia="Calibri"/>
          <w:i/>
          <w:iCs/>
          <w:sz w:val="24"/>
          <w:szCs w:val="24"/>
        </w:rPr>
        <w:t xml:space="preserve">secināts, ka, tā kā pašvaldības ir tiesīgas izdot saistošus normatīvos aktus, ir būtiski, ka tie tiek veidoti, balstoties uz ilgtspējīgu inovāciju un lēmumu </w:t>
      </w:r>
      <w:r w:rsidR="00D462BF" w:rsidRPr="007C40B5">
        <w:rPr>
          <w:rFonts w:eastAsia="Calibri"/>
          <w:i/>
          <w:iCs/>
          <w:sz w:val="24"/>
          <w:szCs w:val="24"/>
        </w:rPr>
        <w:lastRenderedPageBreak/>
        <w:t xml:space="preserve">pamata. Pašvaldībām ir liela loma reģionu attīstības veicināšanā, tādēļ būtu nepieciešams veicināt pašvaldību darbinieku izpratni par energoefektivitāti un klimata pārmaiņām. Lai pašvaldības attīstītos klimatam draudzīgā virzienā, ir nepieciešams tās motivēt ieviest inovatīvas tehnoloģijas arī pašu darbā.  Lai arī pašvaldības ir atbildīgas par siltumapgādes attīstību savu administratīvo teritoriju ietvaros, esošā likumdošana nesniedz skaidru redzējumu sekmīgi īstenot plānu. Izmaiņas 51.pantā ļautu pašvaldībai ierobežot personas tiesības attiecībā uz siltumapgādes veida izvēli, nosakot videi un klimatam draudzīgu risinājumu izvēles pienākumu. Līdz ar to ir secināms, ka, lai veicinātu pašvaldību iesaisti videi un klimatam draudzīgā attīstībā, nepieciešams likumā skaidri definēt šo leģitīmo mērķi un mērķa sasniegšanai jāpiešķir pašvaldībām tiesības un tiesiskus instrumentus, tas ir, skaidri un nepārprotami jāpiešķir pašvaldībām deleģējums to saistošajos noteikumos ierobežot personas tiesības izvēlēties siltumapgādes risinājumus, tai skaitā noteikt pienākumu pieslēgties centralizētajai siltumapgādei, ja tas ir ekonomiski un tehniski pamatots vai izvēlētā alternatīva ir no AER, vai izvēlētais individuālais siltumapgādes risinājums nav </w:t>
      </w:r>
      <w:proofErr w:type="spellStart"/>
      <w:r w:rsidR="00D462BF" w:rsidRPr="007C40B5">
        <w:rPr>
          <w:rFonts w:eastAsia="Calibri"/>
          <w:i/>
          <w:iCs/>
          <w:sz w:val="24"/>
          <w:szCs w:val="24"/>
        </w:rPr>
        <w:t>bezizmešu</w:t>
      </w:r>
      <w:proofErr w:type="spellEnd"/>
      <w:r w:rsidR="00D462BF" w:rsidRPr="007C40B5">
        <w:rPr>
          <w:rFonts w:eastAsia="Calibri"/>
          <w:sz w:val="24"/>
          <w:szCs w:val="24"/>
        </w:rPr>
        <w:t>.</w:t>
      </w:r>
      <w:r w:rsidRPr="007C40B5">
        <w:rPr>
          <w:rFonts w:eastAsia="Calibri"/>
          <w:sz w:val="24"/>
          <w:szCs w:val="24"/>
        </w:rPr>
        <w:t>”</w:t>
      </w:r>
    </w:p>
    <w:p w14:paraId="488FCC5B" w14:textId="506E8426" w:rsidR="001454D6" w:rsidRPr="007C40B5" w:rsidRDefault="001454D6" w:rsidP="001454D6">
      <w:pPr>
        <w:ind w:firstLine="567"/>
        <w:jc w:val="both"/>
        <w:rPr>
          <w:rFonts w:eastAsia="Calibri"/>
          <w:lang w:eastAsia="en-US"/>
        </w:rPr>
      </w:pPr>
      <w:r w:rsidRPr="007C40B5">
        <w:rPr>
          <w:rFonts w:eastAsia="Calibri"/>
          <w:lang w:eastAsia="en-US"/>
        </w:rPr>
        <w:t xml:space="preserve">Vēršam uzmanību, ka projekta anotācijas II sadaļā nav vērtēta šāda regulējuma ietekme uz attiecīgajām sabiedrības </w:t>
      </w:r>
      <w:proofErr w:type="spellStart"/>
      <w:r w:rsidRPr="007C40B5">
        <w:rPr>
          <w:rFonts w:eastAsia="Calibri"/>
          <w:lang w:eastAsia="en-US"/>
        </w:rPr>
        <w:t>mērķgrupām</w:t>
      </w:r>
      <w:proofErr w:type="spellEnd"/>
      <w:r w:rsidRPr="007C40B5">
        <w:rPr>
          <w:rFonts w:eastAsia="Calibri"/>
          <w:lang w:eastAsia="en-US"/>
        </w:rPr>
        <w:t xml:space="preserve">. Turklāt, piekrītot, ka šī projekta norma vērsta uz atjaunojamo energoresursu izmantošanas veicināšanu pašvaldībās, tomēr jānorāda, ka šāds projektā ietvertais regulējums skar privātpersonu </w:t>
      </w:r>
      <w:proofErr w:type="spellStart"/>
      <w:r w:rsidRPr="007C40B5">
        <w:rPr>
          <w:rFonts w:eastAsia="Calibri"/>
          <w:lang w:eastAsia="en-US"/>
        </w:rPr>
        <w:t>pamattiesības</w:t>
      </w:r>
      <w:proofErr w:type="spellEnd"/>
      <w:r w:rsidRPr="007C40B5">
        <w:rPr>
          <w:rFonts w:eastAsia="Calibri"/>
          <w:lang w:eastAsia="en-US"/>
        </w:rPr>
        <w:t xml:space="preserve"> – tiesības rīkoties ar savu īpašumu pēc paša ieskatiem, piemēram, izvēloties tādu siltumapgādes risinājumu, kas atbilst šīs privātpersonas ienākumiem un finansiālajai situācijai.</w:t>
      </w:r>
    </w:p>
    <w:p w14:paraId="474F3469" w14:textId="3AD091A1" w:rsidR="00B970D4" w:rsidRPr="007C40B5" w:rsidRDefault="00B970D4" w:rsidP="00B970D4">
      <w:pPr>
        <w:ind w:firstLine="567"/>
        <w:jc w:val="both"/>
        <w:rPr>
          <w:rFonts w:eastAsia="Calibri"/>
        </w:rPr>
      </w:pPr>
      <w:r w:rsidRPr="007C40B5">
        <w:rPr>
          <w:rFonts w:eastAsia="Calibri"/>
          <w:lang w:eastAsia="en-US"/>
        </w:rPr>
        <w:t xml:space="preserve">Ievērojot minēto, lūdzam papildināt projekta anotāciju ar </w:t>
      </w:r>
      <w:proofErr w:type="spellStart"/>
      <w:r w:rsidRPr="007C40B5">
        <w:rPr>
          <w:rFonts w:eastAsia="Calibri"/>
          <w:lang w:eastAsia="en-US"/>
        </w:rPr>
        <w:t>izvērtējumu</w:t>
      </w:r>
      <w:proofErr w:type="spellEnd"/>
      <w:r w:rsidRPr="007C40B5">
        <w:rPr>
          <w:rFonts w:eastAsia="Calibri"/>
          <w:lang w:eastAsia="en-US"/>
        </w:rPr>
        <w:t xml:space="preserve"> par </w:t>
      </w:r>
      <w:r w:rsidRPr="007C40B5">
        <w:rPr>
          <w:rFonts w:eastAsia="Calibri"/>
        </w:rPr>
        <w:t>projekta 22. pantā izteiktā</w:t>
      </w:r>
      <w:r w:rsidR="000D7FEF">
        <w:rPr>
          <w:rFonts w:eastAsia="Calibri"/>
        </w:rPr>
        <w:t>s</w:t>
      </w:r>
      <w:r w:rsidRPr="007C40B5">
        <w:rPr>
          <w:rFonts w:eastAsia="Calibri"/>
        </w:rPr>
        <w:t xml:space="preserve"> 51. panta trešās daļas ietekmi uz sabiedrības </w:t>
      </w:r>
      <w:proofErr w:type="spellStart"/>
      <w:r w:rsidRPr="007C40B5">
        <w:rPr>
          <w:rFonts w:eastAsia="Calibri"/>
        </w:rPr>
        <w:t>mērķgrupām</w:t>
      </w:r>
      <w:proofErr w:type="spellEnd"/>
      <w:r w:rsidRPr="007C40B5">
        <w:rPr>
          <w:rFonts w:eastAsia="Calibri"/>
        </w:rPr>
        <w:t>, kā arī par to, kā personas nepieciešamības gadījumā varēs aizstāvēt savas tiesības, ņemot vērā, ka projekta 21. pantā izteiktais 50. pants paredz tiesības ēku un būvju īpašniekiem izvēlēties izdevīgāko siltumapgādes veidu.</w:t>
      </w:r>
    </w:p>
    <w:p w14:paraId="449A7B2F" w14:textId="1307AD03" w:rsidR="00B970D4" w:rsidRPr="007C40B5" w:rsidRDefault="00B970D4" w:rsidP="00B970D4">
      <w:pPr>
        <w:pStyle w:val="ListParagraph"/>
        <w:tabs>
          <w:tab w:val="left" w:pos="851"/>
          <w:tab w:val="left" w:pos="993"/>
        </w:tabs>
        <w:ind w:left="0" w:firstLine="567"/>
        <w:rPr>
          <w:szCs w:val="24"/>
        </w:rPr>
      </w:pPr>
      <w:r w:rsidRPr="007C40B5">
        <w:rPr>
          <w:szCs w:val="24"/>
        </w:rPr>
        <w:t xml:space="preserve">Vienlaikus secināms, ka pašvaldības, nosakot siltumapgādes risinājuma veidus, </w:t>
      </w:r>
      <w:r w:rsidRPr="007C40B5">
        <w:rPr>
          <w:rFonts w:eastAsia="Times New Roman"/>
          <w:color w:val="000000" w:themeColor="text1"/>
          <w:szCs w:val="24"/>
          <w:lang w:eastAsia="lv-LV"/>
        </w:rPr>
        <w:t xml:space="preserve">var aizskart </w:t>
      </w:r>
      <w:r w:rsidR="000D7FEF">
        <w:rPr>
          <w:rFonts w:eastAsia="Times New Roman"/>
          <w:color w:val="000000" w:themeColor="text1"/>
          <w:szCs w:val="24"/>
          <w:lang w:eastAsia="lv-LV"/>
        </w:rPr>
        <w:t xml:space="preserve">Latvijas Republikas </w:t>
      </w:r>
      <w:r w:rsidRPr="007C40B5">
        <w:rPr>
          <w:rFonts w:eastAsia="Times New Roman"/>
          <w:color w:val="000000" w:themeColor="text1"/>
          <w:szCs w:val="24"/>
          <w:lang w:eastAsia="lv-LV"/>
        </w:rPr>
        <w:t xml:space="preserve">Satversmes 105. pantā noteikto privātpersonas </w:t>
      </w:r>
      <w:proofErr w:type="spellStart"/>
      <w:r w:rsidRPr="007C40B5">
        <w:rPr>
          <w:rFonts w:eastAsia="Times New Roman"/>
          <w:color w:val="000000" w:themeColor="text1"/>
          <w:szCs w:val="24"/>
          <w:lang w:eastAsia="lv-LV"/>
        </w:rPr>
        <w:t>pamattiesību</w:t>
      </w:r>
      <w:proofErr w:type="spellEnd"/>
      <w:r w:rsidRPr="007C40B5">
        <w:rPr>
          <w:rFonts w:eastAsia="Times New Roman"/>
          <w:color w:val="000000" w:themeColor="text1"/>
          <w:szCs w:val="24"/>
          <w:lang w:eastAsia="lv-LV"/>
        </w:rPr>
        <w:t xml:space="preserve"> uz īpašumu. Ievērojot minēto, lūdzam papildināt projekta anotāciju ar </w:t>
      </w:r>
      <w:proofErr w:type="spellStart"/>
      <w:r w:rsidRPr="007C40B5">
        <w:rPr>
          <w:rFonts w:eastAsia="Times New Roman"/>
          <w:color w:val="000000" w:themeColor="text1"/>
          <w:szCs w:val="24"/>
          <w:lang w:eastAsia="lv-LV"/>
        </w:rPr>
        <w:t>satversmības</w:t>
      </w:r>
      <w:proofErr w:type="spellEnd"/>
      <w:r w:rsidRPr="007C40B5">
        <w:rPr>
          <w:rFonts w:eastAsia="Times New Roman"/>
          <w:color w:val="000000" w:themeColor="text1"/>
          <w:szCs w:val="24"/>
          <w:lang w:eastAsia="lv-LV"/>
        </w:rPr>
        <w:t xml:space="preserve"> pamatojumu. Tāpat Tieslietu ministrija saskata risku, ka katra pašvaldība var izvirzīt savus kritērijus un noteikumus, kas nozīmē, ka valstī var nebūt vienota pieeja siltumapgādes risinājumiem un atšķirties no tā, kurā pašvaldībā tavs īpašums atradīsies. Ja projekta mērķis ir noteikt kritērijus videi draudzīgus siltumapgādes veidus, tad tie ir jānosaka valstij, lai tie vienādi tiktu piemēroti visā valsts teritorijā, turklāt ņemot vērā </w:t>
      </w:r>
      <w:proofErr w:type="spellStart"/>
      <w:r w:rsidRPr="007C40B5">
        <w:rPr>
          <w:rFonts w:eastAsia="Times New Roman"/>
          <w:color w:val="000000" w:themeColor="text1"/>
          <w:szCs w:val="24"/>
          <w:lang w:eastAsia="lv-LV"/>
        </w:rPr>
        <w:t>mazaizsargātās</w:t>
      </w:r>
      <w:proofErr w:type="spellEnd"/>
      <w:r w:rsidRPr="007C40B5">
        <w:rPr>
          <w:rFonts w:eastAsia="Times New Roman"/>
          <w:color w:val="000000" w:themeColor="text1"/>
          <w:szCs w:val="24"/>
          <w:lang w:eastAsia="lv-LV"/>
        </w:rPr>
        <w:t xml:space="preserve"> grupas, kurām var nebūt iespējas izpildīt pašvaldības noteikto. Ievērojot minēto, lūdzam skaidrot, kā tiks nodrošināts, ka visā valstī tomēr ir vienota pieeja un kritēriji attiecībā uz siltumapgādes veidiem, ko personas var izvēlēties un paļauties arī uz priekšdienām.</w:t>
      </w:r>
    </w:p>
    <w:p w14:paraId="67CBAF46" w14:textId="34E833A7" w:rsidR="002C755F" w:rsidRPr="007C40B5" w:rsidRDefault="004E61DE" w:rsidP="00154C58">
      <w:pPr>
        <w:pStyle w:val="StyleRight"/>
        <w:numPr>
          <w:ilvl w:val="0"/>
          <w:numId w:val="18"/>
        </w:numPr>
        <w:tabs>
          <w:tab w:val="left" w:pos="851"/>
          <w:tab w:val="left" w:pos="993"/>
          <w:tab w:val="right" w:pos="9071"/>
        </w:tabs>
        <w:spacing w:after="0"/>
        <w:ind w:left="0" w:firstLine="567"/>
        <w:jc w:val="both"/>
        <w:rPr>
          <w:rFonts w:eastAsia="Calibri"/>
          <w:sz w:val="24"/>
          <w:szCs w:val="24"/>
        </w:rPr>
      </w:pPr>
      <w:r w:rsidRPr="007C40B5">
        <w:rPr>
          <w:rFonts w:eastAsia="Calibri"/>
          <w:sz w:val="24"/>
          <w:szCs w:val="24"/>
        </w:rPr>
        <w:t xml:space="preserve">No projekta 24. pantā </w:t>
      </w:r>
      <w:r w:rsidR="002C755F" w:rsidRPr="007C40B5">
        <w:rPr>
          <w:rFonts w:eastAsia="Calibri"/>
          <w:sz w:val="24"/>
          <w:szCs w:val="24"/>
        </w:rPr>
        <w:t xml:space="preserve">izteiktā </w:t>
      </w:r>
      <w:r w:rsidRPr="007C40B5">
        <w:rPr>
          <w:rFonts w:eastAsia="Calibri"/>
          <w:sz w:val="24"/>
          <w:szCs w:val="24"/>
        </w:rPr>
        <w:t>58.</w:t>
      </w:r>
      <w:r w:rsidRPr="007C40B5">
        <w:rPr>
          <w:rFonts w:eastAsia="Calibri"/>
          <w:sz w:val="24"/>
          <w:szCs w:val="24"/>
          <w:vertAlign w:val="superscript"/>
        </w:rPr>
        <w:t>2</w:t>
      </w:r>
      <w:r w:rsidRPr="007C40B5">
        <w:rPr>
          <w:rFonts w:eastAsia="Calibri"/>
          <w:sz w:val="24"/>
          <w:szCs w:val="24"/>
        </w:rPr>
        <w:t xml:space="preserve"> un 58.</w:t>
      </w:r>
      <w:r w:rsidRPr="007C40B5">
        <w:rPr>
          <w:rFonts w:eastAsia="Calibri"/>
          <w:sz w:val="24"/>
          <w:szCs w:val="24"/>
          <w:vertAlign w:val="superscript"/>
        </w:rPr>
        <w:t>3</w:t>
      </w:r>
      <w:r w:rsidRPr="007C40B5">
        <w:rPr>
          <w:rFonts w:eastAsia="Calibri"/>
          <w:sz w:val="24"/>
          <w:szCs w:val="24"/>
        </w:rPr>
        <w:t> pant</w:t>
      </w:r>
      <w:r w:rsidR="000D7FEF">
        <w:rPr>
          <w:rFonts w:eastAsia="Calibri"/>
          <w:sz w:val="24"/>
          <w:szCs w:val="24"/>
        </w:rPr>
        <w:t>a</w:t>
      </w:r>
      <w:r w:rsidRPr="007C40B5">
        <w:rPr>
          <w:rFonts w:eastAsia="Calibri"/>
          <w:sz w:val="24"/>
          <w:szCs w:val="24"/>
        </w:rPr>
        <w:t xml:space="preserve"> regulējuma izriet, ka Ministru kabinets pieņems attiecīgus lēmumus, bet nav skaidrs, kāda procesa (piemēram, administratīvā procesa) ietvaros tas tiks darīts. Ievērojot minēto, lūdzam izvērtēt projekta 24. pantā </w:t>
      </w:r>
      <w:r w:rsidR="009232B0" w:rsidRPr="007C40B5">
        <w:rPr>
          <w:rFonts w:eastAsia="Calibri"/>
          <w:sz w:val="24"/>
          <w:szCs w:val="24"/>
        </w:rPr>
        <w:t>izteikt</w:t>
      </w:r>
      <w:r w:rsidR="000D7FEF">
        <w:rPr>
          <w:rFonts w:eastAsia="Calibri"/>
          <w:sz w:val="24"/>
          <w:szCs w:val="24"/>
        </w:rPr>
        <w:t>o</w:t>
      </w:r>
      <w:r w:rsidRPr="007C40B5">
        <w:rPr>
          <w:rFonts w:eastAsia="Calibri"/>
          <w:sz w:val="24"/>
          <w:szCs w:val="24"/>
        </w:rPr>
        <w:t xml:space="preserve"> 58.</w:t>
      </w:r>
      <w:r w:rsidRPr="007C40B5">
        <w:rPr>
          <w:rFonts w:eastAsia="Calibri"/>
          <w:sz w:val="24"/>
          <w:szCs w:val="24"/>
          <w:vertAlign w:val="superscript"/>
        </w:rPr>
        <w:t>2</w:t>
      </w:r>
      <w:r w:rsidRPr="007C40B5">
        <w:rPr>
          <w:rFonts w:eastAsia="Calibri"/>
          <w:sz w:val="24"/>
          <w:szCs w:val="24"/>
        </w:rPr>
        <w:t xml:space="preserve"> un 58.</w:t>
      </w:r>
      <w:r w:rsidRPr="007C40B5">
        <w:rPr>
          <w:rFonts w:eastAsia="Calibri"/>
          <w:sz w:val="24"/>
          <w:szCs w:val="24"/>
          <w:vertAlign w:val="superscript"/>
        </w:rPr>
        <w:t>3</w:t>
      </w:r>
      <w:r w:rsidRPr="007C40B5">
        <w:rPr>
          <w:rFonts w:eastAsia="Calibri"/>
          <w:sz w:val="24"/>
          <w:szCs w:val="24"/>
        </w:rPr>
        <w:t> pant</w:t>
      </w:r>
      <w:r w:rsidR="000D7FEF">
        <w:rPr>
          <w:rFonts w:eastAsia="Calibri"/>
          <w:sz w:val="24"/>
          <w:szCs w:val="24"/>
        </w:rPr>
        <w:t>a</w:t>
      </w:r>
      <w:r w:rsidRPr="007C40B5">
        <w:rPr>
          <w:rFonts w:eastAsia="Calibri"/>
          <w:sz w:val="24"/>
          <w:szCs w:val="24"/>
        </w:rPr>
        <w:t xml:space="preserve"> regulējumu un nepieciešamības gadījumā precizēt to, kā arī papildināt </w:t>
      </w:r>
      <w:r w:rsidR="009232B0" w:rsidRPr="007C40B5">
        <w:rPr>
          <w:rFonts w:eastAsia="Calibri"/>
          <w:sz w:val="24"/>
          <w:szCs w:val="24"/>
        </w:rPr>
        <w:t xml:space="preserve">projekta </w:t>
      </w:r>
      <w:r w:rsidRPr="007C40B5">
        <w:rPr>
          <w:rFonts w:eastAsia="Calibri"/>
          <w:sz w:val="24"/>
          <w:szCs w:val="24"/>
        </w:rPr>
        <w:t>anotāciju ar atbilstošu skaidrojumu.</w:t>
      </w:r>
    </w:p>
    <w:p w14:paraId="1AE67953" w14:textId="4B125779" w:rsidR="002C755F" w:rsidRPr="007C40B5" w:rsidRDefault="004E61DE" w:rsidP="00154C58">
      <w:pPr>
        <w:pStyle w:val="StyleRight"/>
        <w:numPr>
          <w:ilvl w:val="0"/>
          <w:numId w:val="18"/>
        </w:numPr>
        <w:tabs>
          <w:tab w:val="left" w:pos="851"/>
          <w:tab w:val="left" w:pos="993"/>
          <w:tab w:val="right" w:pos="9071"/>
        </w:tabs>
        <w:spacing w:after="0"/>
        <w:ind w:left="0" w:firstLine="567"/>
        <w:jc w:val="both"/>
        <w:rPr>
          <w:rStyle w:val="15"/>
          <w:rFonts w:ascii="Times New Roman" w:eastAsia="Calibri" w:hAnsi="Times New Roman" w:cs="Times New Roman"/>
          <w:sz w:val="24"/>
          <w:szCs w:val="24"/>
        </w:rPr>
      </w:pPr>
      <w:r w:rsidRPr="007C40B5">
        <w:rPr>
          <w:rFonts w:eastAsia="Calibri"/>
          <w:sz w:val="24"/>
          <w:szCs w:val="24"/>
        </w:rPr>
        <w:t xml:space="preserve">Projekta 24. pantā </w:t>
      </w:r>
      <w:r w:rsidR="002C755F" w:rsidRPr="007C40B5">
        <w:rPr>
          <w:rFonts w:eastAsia="Calibri"/>
          <w:sz w:val="24"/>
          <w:szCs w:val="24"/>
        </w:rPr>
        <w:t>izteiktajā</w:t>
      </w:r>
      <w:r w:rsidRPr="007C40B5">
        <w:rPr>
          <w:rFonts w:eastAsia="Calibri"/>
          <w:sz w:val="24"/>
          <w:szCs w:val="24"/>
        </w:rPr>
        <w:t xml:space="preserve"> likuma 58.</w:t>
      </w:r>
      <w:r w:rsidRPr="007C40B5">
        <w:rPr>
          <w:rFonts w:eastAsia="Calibri"/>
          <w:sz w:val="24"/>
          <w:szCs w:val="24"/>
          <w:vertAlign w:val="superscript"/>
        </w:rPr>
        <w:t>6</w:t>
      </w:r>
      <w:r w:rsidRPr="007C40B5">
        <w:rPr>
          <w:rFonts w:eastAsia="Calibri"/>
          <w:sz w:val="24"/>
          <w:szCs w:val="24"/>
        </w:rPr>
        <w:t xml:space="preserve"> panta piektajā daļā ietverts pilnvarojums Ministru kabinetam </w:t>
      </w:r>
      <w:r w:rsidRPr="007C40B5">
        <w:rPr>
          <w:rStyle w:val="15"/>
          <w:rFonts w:ascii="Times New Roman" w:hAnsi="Times New Roman" w:cs="Times New Roman"/>
          <w:sz w:val="24"/>
          <w:szCs w:val="24"/>
        </w:rPr>
        <w:t xml:space="preserve">izdot atklāto projektu iesniegumu konkursu nolikumus, kuros nosaka projektu iesniegumu vērtēšanas kritērijus, projektu iesniegumu iesniegšanas, izskatīšanas, apstiprināšanas un finansējuma piešķiršanas kārtību, kā arī projektu īstenošanas, pārskatu iesniegšanas nosacījumus. </w:t>
      </w:r>
    </w:p>
    <w:p w14:paraId="54CE9117" w14:textId="3FAFF4E9" w:rsidR="005E05AF" w:rsidRPr="007C40B5" w:rsidRDefault="004E61DE" w:rsidP="005E05AF">
      <w:pPr>
        <w:pStyle w:val="StyleRight"/>
        <w:tabs>
          <w:tab w:val="left" w:pos="851"/>
          <w:tab w:val="left" w:pos="993"/>
          <w:tab w:val="right" w:pos="9071"/>
        </w:tabs>
        <w:spacing w:after="0"/>
        <w:ind w:firstLine="567"/>
        <w:jc w:val="both"/>
        <w:rPr>
          <w:rFonts w:eastAsia="Calibri"/>
          <w:sz w:val="24"/>
          <w:szCs w:val="24"/>
        </w:rPr>
      </w:pPr>
      <w:r w:rsidRPr="007C40B5">
        <w:rPr>
          <w:rStyle w:val="15"/>
          <w:rFonts w:ascii="Times New Roman" w:hAnsi="Times New Roman" w:cs="Times New Roman"/>
          <w:sz w:val="24"/>
          <w:szCs w:val="24"/>
        </w:rPr>
        <w:t>Vēršam uzmanību uz to, ka no p</w:t>
      </w:r>
      <w:r w:rsidRPr="007C40B5">
        <w:rPr>
          <w:rFonts w:eastAsia="Calibri"/>
          <w:sz w:val="24"/>
          <w:szCs w:val="24"/>
        </w:rPr>
        <w:t>rojekta 24. pantā paredzēt</w:t>
      </w:r>
      <w:r w:rsidR="000D7FEF">
        <w:rPr>
          <w:rFonts w:eastAsia="Calibri"/>
          <w:sz w:val="24"/>
          <w:szCs w:val="24"/>
        </w:rPr>
        <w:t>ā</w:t>
      </w:r>
      <w:r w:rsidRPr="007C40B5">
        <w:rPr>
          <w:rFonts w:eastAsia="Calibri"/>
          <w:sz w:val="24"/>
          <w:szCs w:val="24"/>
        </w:rPr>
        <w:t xml:space="preserve"> 58.</w:t>
      </w:r>
      <w:r w:rsidRPr="007C40B5">
        <w:rPr>
          <w:rFonts w:eastAsia="Calibri"/>
          <w:sz w:val="24"/>
          <w:szCs w:val="24"/>
          <w:vertAlign w:val="superscript"/>
        </w:rPr>
        <w:t>6</w:t>
      </w:r>
      <w:r w:rsidRPr="007C40B5">
        <w:rPr>
          <w:rFonts w:eastAsia="Calibri"/>
          <w:sz w:val="24"/>
          <w:szCs w:val="24"/>
        </w:rPr>
        <w:t> pant</w:t>
      </w:r>
      <w:r w:rsidR="000D7FEF">
        <w:rPr>
          <w:rFonts w:eastAsia="Calibri"/>
          <w:sz w:val="24"/>
          <w:szCs w:val="24"/>
        </w:rPr>
        <w:t>a</w:t>
      </w:r>
      <w:r w:rsidRPr="007C40B5">
        <w:rPr>
          <w:rFonts w:eastAsia="Calibri"/>
          <w:sz w:val="24"/>
          <w:szCs w:val="24"/>
        </w:rPr>
        <w:t xml:space="preserve"> regulējuma nav skaidrs, kāda procesa (piemēram, administratīvā procesa) ietvaros notiks projektu iesniegumu konkurss. Turklāt, ja projektu iesniegumu konkurss notiks administratīvā procesa ietveros, nepieciešams ievērot Administratīvā procesa likumā paredzēto regulējumu, piemēram, Administratīvā procesa likuma 64. panta pirmajā daļā noteikto, ka, j</w:t>
      </w:r>
      <w:r w:rsidRPr="007C40B5">
        <w:rPr>
          <w:sz w:val="24"/>
          <w:szCs w:val="24"/>
          <w:shd w:val="clear" w:color="auto" w:fill="FFFFFF"/>
        </w:rPr>
        <w:t xml:space="preserve">a administratīvā lieta ierosināta uz iesnieguma pamata, </w:t>
      </w:r>
      <w:r w:rsidRPr="007C40B5">
        <w:rPr>
          <w:sz w:val="24"/>
          <w:szCs w:val="24"/>
          <w:u w:val="single"/>
          <w:shd w:val="clear" w:color="auto" w:fill="FFFFFF"/>
        </w:rPr>
        <w:t xml:space="preserve">iestāde pieņem lēmumu par administratīvā akta izdošanu viena </w:t>
      </w:r>
      <w:r w:rsidRPr="007C40B5">
        <w:rPr>
          <w:sz w:val="24"/>
          <w:szCs w:val="24"/>
          <w:u w:val="single"/>
          <w:shd w:val="clear" w:color="auto" w:fill="FFFFFF"/>
        </w:rPr>
        <w:lastRenderedPageBreak/>
        <w:t>mēneša laikā no iesnieguma saņemšanas dienas</w:t>
      </w:r>
      <w:r w:rsidRPr="007C40B5">
        <w:rPr>
          <w:sz w:val="24"/>
          <w:szCs w:val="24"/>
          <w:shd w:val="clear" w:color="auto" w:fill="FFFFFF"/>
        </w:rPr>
        <w:t xml:space="preserve">, ja likumā nav noteikts cits termiņš vai citā normatīvajā aktā – īsāks termiņš administratīvā akta izdošanai. </w:t>
      </w:r>
      <w:r w:rsidRPr="007C40B5">
        <w:rPr>
          <w:rFonts w:eastAsia="Calibri"/>
          <w:sz w:val="24"/>
          <w:szCs w:val="24"/>
        </w:rPr>
        <w:t>Ievērojot minēto, lūdzam izvērtēt projekta 24. pantā paredzēt</w:t>
      </w:r>
      <w:r w:rsidR="000D7FEF">
        <w:rPr>
          <w:rFonts w:eastAsia="Calibri"/>
          <w:sz w:val="24"/>
          <w:szCs w:val="24"/>
        </w:rPr>
        <w:t>o</w:t>
      </w:r>
      <w:r w:rsidRPr="007C40B5">
        <w:rPr>
          <w:rFonts w:eastAsia="Calibri"/>
          <w:sz w:val="24"/>
          <w:szCs w:val="24"/>
        </w:rPr>
        <w:t xml:space="preserve"> 58.</w:t>
      </w:r>
      <w:r w:rsidRPr="007C40B5">
        <w:rPr>
          <w:rFonts w:eastAsia="Calibri"/>
          <w:sz w:val="24"/>
          <w:szCs w:val="24"/>
          <w:vertAlign w:val="superscript"/>
        </w:rPr>
        <w:t>6</w:t>
      </w:r>
      <w:r w:rsidRPr="007C40B5">
        <w:rPr>
          <w:rFonts w:eastAsia="Calibri"/>
          <w:sz w:val="24"/>
          <w:szCs w:val="24"/>
        </w:rPr>
        <w:t> pant</w:t>
      </w:r>
      <w:r w:rsidR="000D7FEF">
        <w:rPr>
          <w:rFonts w:eastAsia="Calibri"/>
          <w:sz w:val="24"/>
          <w:szCs w:val="24"/>
        </w:rPr>
        <w:t>a</w:t>
      </w:r>
      <w:r w:rsidRPr="007C40B5">
        <w:rPr>
          <w:rFonts w:eastAsia="Calibri"/>
          <w:sz w:val="24"/>
          <w:szCs w:val="24"/>
        </w:rPr>
        <w:t xml:space="preserve"> regulējumu un nepieciešamības gadījumā </w:t>
      </w:r>
      <w:r w:rsidR="002C755F" w:rsidRPr="007C40B5">
        <w:rPr>
          <w:rFonts w:eastAsia="Calibri"/>
          <w:sz w:val="24"/>
          <w:szCs w:val="24"/>
        </w:rPr>
        <w:t>papildināt</w:t>
      </w:r>
      <w:r w:rsidRPr="007C40B5">
        <w:rPr>
          <w:rFonts w:eastAsia="Calibri"/>
          <w:sz w:val="24"/>
          <w:szCs w:val="24"/>
        </w:rPr>
        <w:t xml:space="preserve"> to, kā arī papildināt anotāciju ar atbilstošu skaidrojumu.</w:t>
      </w:r>
    </w:p>
    <w:p w14:paraId="41C4E4DD" w14:textId="2DB93DF6" w:rsidR="005E05AF" w:rsidRPr="0053007F" w:rsidRDefault="00303D3F" w:rsidP="00B72082">
      <w:pPr>
        <w:pStyle w:val="StyleRight"/>
        <w:numPr>
          <w:ilvl w:val="0"/>
          <w:numId w:val="18"/>
        </w:numPr>
        <w:tabs>
          <w:tab w:val="left" w:pos="993"/>
          <w:tab w:val="right" w:pos="9071"/>
        </w:tabs>
        <w:spacing w:after="0"/>
        <w:ind w:left="0" w:firstLine="567"/>
        <w:jc w:val="both"/>
        <w:rPr>
          <w:sz w:val="24"/>
          <w:szCs w:val="24"/>
        </w:rPr>
      </w:pPr>
      <w:r w:rsidRPr="0053007F">
        <w:rPr>
          <w:rFonts w:eastAsia="Calibri"/>
          <w:sz w:val="24"/>
          <w:szCs w:val="24"/>
        </w:rPr>
        <w:t>Lūdzam p</w:t>
      </w:r>
      <w:r w:rsidR="005E05AF" w:rsidRPr="0053007F">
        <w:rPr>
          <w:rFonts w:eastAsia="Calibri"/>
          <w:sz w:val="24"/>
          <w:szCs w:val="24"/>
        </w:rPr>
        <w:t>rojekta 24.</w:t>
      </w:r>
      <w:r w:rsidR="000D7FEF" w:rsidRPr="0053007F">
        <w:rPr>
          <w:rFonts w:eastAsia="Calibri"/>
          <w:sz w:val="24"/>
          <w:szCs w:val="24"/>
        </w:rPr>
        <w:t xml:space="preserve"> </w:t>
      </w:r>
      <w:r w:rsidR="005E05AF" w:rsidRPr="0053007F">
        <w:rPr>
          <w:rFonts w:eastAsia="Calibri"/>
          <w:sz w:val="24"/>
          <w:szCs w:val="24"/>
        </w:rPr>
        <w:t>pantā izteikt</w:t>
      </w:r>
      <w:r w:rsidR="000D7FEF" w:rsidRPr="0053007F">
        <w:rPr>
          <w:rFonts w:eastAsia="Calibri"/>
          <w:sz w:val="24"/>
          <w:szCs w:val="24"/>
        </w:rPr>
        <w:t>aj</w:t>
      </w:r>
      <w:r w:rsidR="005E05AF" w:rsidRPr="0053007F">
        <w:rPr>
          <w:rFonts w:eastAsia="Calibri"/>
          <w:sz w:val="24"/>
          <w:szCs w:val="24"/>
        </w:rPr>
        <w:t>ā 58.</w:t>
      </w:r>
      <w:r w:rsidR="005E05AF" w:rsidRPr="0053007F">
        <w:rPr>
          <w:rFonts w:eastAsia="Calibri"/>
          <w:sz w:val="24"/>
          <w:szCs w:val="24"/>
          <w:vertAlign w:val="superscript"/>
        </w:rPr>
        <w:t>4</w:t>
      </w:r>
      <w:r w:rsidR="005E05AF" w:rsidRPr="0053007F">
        <w:rPr>
          <w:rFonts w:eastAsia="Calibri"/>
          <w:sz w:val="24"/>
          <w:szCs w:val="24"/>
        </w:rPr>
        <w:t xml:space="preserve"> panta</w:t>
      </w:r>
      <w:r w:rsidR="000D7FEF" w:rsidRPr="0053007F">
        <w:rPr>
          <w:rFonts w:eastAsia="Calibri"/>
          <w:sz w:val="24"/>
          <w:szCs w:val="24"/>
        </w:rPr>
        <w:t xml:space="preserve"> </w:t>
      </w:r>
      <w:r w:rsidRPr="0053007F">
        <w:rPr>
          <w:rFonts w:eastAsia="Calibri"/>
          <w:sz w:val="24"/>
          <w:szCs w:val="24"/>
        </w:rPr>
        <w:t>piektajā daļā svītrot vārdu “noteiktajiem”, jo</w:t>
      </w:r>
      <w:r w:rsidR="00D1506B" w:rsidRPr="0053007F">
        <w:rPr>
          <w:rFonts w:eastAsia="Calibri"/>
          <w:sz w:val="24"/>
          <w:szCs w:val="24"/>
        </w:rPr>
        <w:t xml:space="preserve"> tas ir lieks, turklāt no pašas normas nav skaidrs, kas nosaka šajā normā minētos kritērijus.</w:t>
      </w:r>
    </w:p>
    <w:p w14:paraId="361E6392" w14:textId="3506CB83" w:rsidR="00303D3F" w:rsidRPr="007C40B5" w:rsidRDefault="00303D3F" w:rsidP="00D1506B">
      <w:pPr>
        <w:pStyle w:val="StyleRight"/>
        <w:numPr>
          <w:ilvl w:val="0"/>
          <w:numId w:val="18"/>
        </w:numPr>
        <w:tabs>
          <w:tab w:val="left" w:pos="993"/>
          <w:tab w:val="right" w:pos="9071"/>
        </w:tabs>
        <w:spacing w:after="0"/>
        <w:ind w:left="0" w:firstLine="567"/>
        <w:jc w:val="both"/>
        <w:rPr>
          <w:rFonts w:eastAsia="Calibri"/>
          <w:sz w:val="24"/>
          <w:szCs w:val="24"/>
        </w:rPr>
      </w:pPr>
      <w:r w:rsidRPr="007C40B5">
        <w:rPr>
          <w:rFonts w:eastAsia="Calibri"/>
          <w:sz w:val="24"/>
          <w:szCs w:val="24"/>
        </w:rPr>
        <w:t>Projekta 24.</w:t>
      </w:r>
      <w:r w:rsidR="000D7FEF">
        <w:rPr>
          <w:rFonts w:eastAsia="Calibri"/>
          <w:sz w:val="24"/>
          <w:szCs w:val="24"/>
        </w:rPr>
        <w:t xml:space="preserve"> </w:t>
      </w:r>
      <w:r w:rsidRPr="007C40B5">
        <w:rPr>
          <w:rFonts w:eastAsia="Calibri"/>
          <w:sz w:val="24"/>
          <w:szCs w:val="24"/>
        </w:rPr>
        <w:t>pantā izteiktā 58.</w:t>
      </w:r>
      <w:r w:rsidRPr="007C40B5">
        <w:rPr>
          <w:rFonts w:eastAsia="Calibri"/>
          <w:sz w:val="24"/>
          <w:szCs w:val="24"/>
          <w:vertAlign w:val="superscript"/>
        </w:rPr>
        <w:t>4</w:t>
      </w:r>
      <w:r w:rsidRPr="007C40B5">
        <w:rPr>
          <w:rFonts w:eastAsia="Calibri"/>
          <w:sz w:val="24"/>
          <w:szCs w:val="24"/>
        </w:rPr>
        <w:t xml:space="preserve"> panta</w:t>
      </w:r>
      <w:r w:rsidR="00D1506B" w:rsidRPr="007C40B5">
        <w:rPr>
          <w:rFonts w:eastAsia="Calibri"/>
          <w:sz w:val="24"/>
          <w:szCs w:val="24"/>
        </w:rPr>
        <w:t xml:space="preserve"> sestā daļa paredz, ka biomasas kurināmo, bioloģisko šķidro kurināmo un biogāzi var uzskatīt par atbilstošiem ilgtspējas un siltumnīcefekta gāzu emisiju ietaupījuma kritērijiem, bet pārstrādātā oglekļa kurināmo – ka tas nodrošina siltumnīcefekta gāzu emisiju ietaupījumus, ja tas ir apliecināts vienā no šādiem veidiem: 1) brīvprātīgās shēmas ietvaros, kuru ir apstiprinājusi Eiropas Komisija; 2) nacionālās shēmas, kuru izveidojusi cita Eiropas Savienības dalībvalsts ietvaros. Lūdzam skaidrot, vai minētā norma jāsaprot tādejādi, ka Latvija neveido savu nacionālo atbilstības kritēriju shēmu vai arī ka papildus Latvijas nacionālajai shēmai komersantam obligāti jāpiedalās vēl arī </w:t>
      </w:r>
      <w:r w:rsidR="00E84F22" w:rsidRPr="007C40B5">
        <w:rPr>
          <w:rFonts w:eastAsia="Calibri"/>
          <w:sz w:val="24"/>
          <w:szCs w:val="24"/>
        </w:rPr>
        <w:t>kādā no 58.</w:t>
      </w:r>
      <w:r w:rsidR="00E84F22" w:rsidRPr="007C40B5">
        <w:rPr>
          <w:rFonts w:eastAsia="Calibri"/>
          <w:sz w:val="24"/>
          <w:szCs w:val="24"/>
          <w:vertAlign w:val="superscript"/>
        </w:rPr>
        <w:t>4</w:t>
      </w:r>
      <w:r w:rsidR="00E84F22" w:rsidRPr="007C40B5">
        <w:rPr>
          <w:rFonts w:eastAsia="Calibri"/>
          <w:sz w:val="24"/>
          <w:szCs w:val="24"/>
        </w:rPr>
        <w:t xml:space="preserve"> panta sestās daļas apakšpunktos minētajām shēmām. Vēršam uzmanību, ka no projektā izteiktā 58.</w:t>
      </w:r>
      <w:r w:rsidR="00E84F22" w:rsidRPr="007C40B5">
        <w:rPr>
          <w:rFonts w:eastAsia="Calibri"/>
          <w:sz w:val="24"/>
          <w:szCs w:val="24"/>
          <w:vertAlign w:val="superscript"/>
        </w:rPr>
        <w:t>4</w:t>
      </w:r>
      <w:r w:rsidR="00E84F22" w:rsidRPr="007C40B5">
        <w:rPr>
          <w:rFonts w:eastAsia="Calibri"/>
          <w:sz w:val="24"/>
          <w:szCs w:val="24"/>
        </w:rPr>
        <w:t xml:space="preserve"> panta kopumā tas nav viennozīmīgi secināms</w:t>
      </w:r>
      <w:r w:rsidR="000D7FEF">
        <w:rPr>
          <w:rFonts w:eastAsia="Calibri"/>
          <w:sz w:val="24"/>
          <w:szCs w:val="24"/>
        </w:rPr>
        <w:t>, tāpēc lūdzam attiecīgi precizēt minēto normu</w:t>
      </w:r>
      <w:r w:rsidR="00E84F22" w:rsidRPr="007C40B5">
        <w:rPr>
          <w:rFonts w:eastAsia="Calibri"/>
          <w:sz w:val="24"/>
          <w:szCs w:val="24"/>
        </w:rPr>
        <w:t>.</w:t>
      </w:r>
    </w:p>
    <w:p w14:paraId="6324354E" w14:textId="6A2D5EBA" w:rsidR="00512410" w:rsidRPr="007C40B5" w:rsidRDefault="00512410" w:rsidP="00512410">
      <w:pPr>
        <w:pStyle w:val="StyleRight"/>
        <w:numPr>
          <w:ilvl w:val="0"/>
          <w:numId w:val="18"/>
        </w:numPr>
        <w:tabs>
          <w:tab w:val="left" w:pos="993"/>
          <w:tab w:val="right" w:pos="9071"/>
        </w:tabs>
        <w:spacing w:after="0"/>
        <w:ind w:left="0" w:firstLine="567"/>
        <w:jc w:val="both"/>
        <w:rPr>
          <w:rFonts w:eastAsia="Calibri"/>
          <w:sz w:val="24"/>
          <w:szCs w:val="24"/>
        </w:rPr>
      </w:pPr>
      <w:r w:rsidRPr="007C40B5">
        <w:rPr>
          <w:sz w:val="24"/>
          <w:szCs w:val="24"/>
        </w:rPr>
        <w:t>Saskaņā ar projekta anotācijas V sadaļas 1.</w:t>
      </w:r>
      <w:r w:rsidR="000D7FEF">
        <w:rPr>
          <w:sz w:val="24"/>
          <w:szCs w:val="24"/>
        </w:rPr>
        <w:t xml:space="preserve"> </w:t>
      </w:r>
      <w:r w:rsidRPr="007C40B5">
        <w:rPr>
          <w:sz w:val="24"/>
          <w:szCs w:val="24"/>
        </w:rPr>
        <w:t>tabulā sniegto informāciju, p</w:t>
      </w:r>
      <w:r w:rsidRPr="007C40B5">
        <w:rPr>
          <w:rFonts w:eastAsia="Calibri"/>
          <w:sz w:val="24"/>
          <w:szCs w:val="24"/>
        </w:rPr>
        <w:t>rojekta 24. pantā izteikt</w:t>
      </w:r>
      <w:r w:rsidR="000D7FEF">
        <w:rPr>
          <w:rFonts w:eastAsia="Calibri"/>
          <w:sz w:val="24"/>
          <w:szCs w:val="24"/>
        </w:rPr>
        <w:t>aj</w:t>
      </w:r>
      <w:r w:rsidRPr="007C40B5">
        <w:rPr>
          <w:rFonts w:eastAsia="Calibri"/>
          <w:sz w:val="24"/>
          <w:szCs w:val="24"/>
        </w:rPr>
        <w:t>ā 58.</w:t>
      </w:r>
      <w:r w:rsidRPr="007C40B5">
        <w:rPr>
          <w:rFonts w:eastAsia="Calibri"/>
          <w:sz w:val="24"/>
          <w:szCs w:val="24"/>
          <w:vertAlign w:val="superscript"/>
        </w:rPr>
        <w:t>4</w:t>
      </w:r>
      <w:r w:rsidRPr="007C40B5">
        <w:rPr>
          <w:rFonts w:eastAsia="Calibri"/>
          <w:sz w:val="24"/>
          <w:szCs w:val="24"/>
        </w:rPr>
        <w:t xml:space="preserve"> panta septītajā un astotajā daļā pilnībā un pēc būtības pārņemts </w:t>
      </w:r>
      <w:r w:rsidRPr="004F18F5">
        <w:rPr>
          <w:rFonts w:eastAsia="Calibri"/>
          <w:i/>
          <w:iCs/>
          <w:sz w:val="24"/>
          <w:szCs w:val="24"/>
        </w:rPr>
        <w:t>Eiropas</w:t>
      </w:r>
      <w:r w:rsidRPr="007C40B5">
        <w:rPr>
          <w:rFonts w:eastAsia="Calibri"/>
          <w:sz w:val="24"/>
          <w:szCs w:val="24"/>
        </w:rPr>
        <w:t xml:space="preserve"> </w:t>
      </w:r>
      <w:r w:rsidRPr="004F18F5">
        <w:rPr>
          <w:rFonts w:eastAsia="Calibri"/>
          <w:i/>
          <w:iCs/>
          <w:sz w:val="24"/>
          <w:szCs w:val="24"/>
        </w:rPr>
        <w:t>Parlamenta un Padomes 2018. gada 11. decembra Direktīvas 2018/2001/ES par no atjaunojamajiem energoresursiem iegūtas enerģijas izmantošanas veicināšanu</w:t>
      </w:r>
      <w:r w:rsidRPr="007C40B5">
        <w:rPr>
          <w:rFonts w:eastAsia="Calibri"/>
          <w:sz w:val="24"/>
          <w:szCs w:val="24"/>
        </w:rPr>
        <w:t xml:space="preserve"> (turpmāk – AER Direktīva) 30.</w:t>
      </w:r>
      <w:r w:rsidR="004F18F5">
        <w:rPr>
          <w:rFonts w:eastAsia="Calibri"/>
          <w:sz w:val="24"/>
          <w:szCs w:val="24"/>
        </w:rPr>
        <w:t xml:space="preserve"> </w:t>
      </w:r>
      <w:r w:rsidRPr="007C40B5">
        <w:rPr>
          <w:rFonts w:eastAsia="Calibri"/>
          <w:sz w:val="24"/>
          <w:szCs w:val="24"/>
        </w:rPr>
        <w:t>panta 1. un 2.</w:t>
      </w:r>
      <w:r w:rsidR="004F18F5">
        <w:rPr>
          <w:rFonts w:eastAsia="Calibri"/>
          <w:sz w:val="24"/>
          <w:szCs w:val="24"/>
        </w:rPr>
        <w:t xml:space="preserve"> </w:t>
      </w:r>
      <w:r w:rsidRPr="007C40B5">
        <w:rPr>
          <w:rFonts w:eastAsia="Calibri"/>
          <w:sz w:val="24"/>
          <w:szCs w:val="24"/>
        </w:rPr>
        <w:t xml:space="preserve">punkta prasības attiecībā uz masas bilances sistēmas ieviešanu. </w:t>
      </w:r>
    </w:p>
    <w:p w14:paraId="592FBCA6" w14:textId="580756E0" w:rsidR="00512410" w:rsidRPr="007C40B5" w:rsidRDefault="00512410" w:rsidP="00512410">
      <w:pPr>
        <w:pStyle w:val="StyleRight"/>
        <w:tabs>
          <w:tab w:val="left" w:pos="993"/>
          <w:tab w:val="right" w:pos="9071"/>
        </w:tabs>
        <w:spacing w:after="0"/>
        <w:ind w:firstLine="567"/>
        <w:jc w:val="both"/>
        <w:rPr>
          <w:rFonts w:eastAsia="Calibri"/>
          <w:sz w:val="24"/>
          <w:szCs w:val="24"/>
        </w:rPr>
      </w:pPr>
      <w:r w:rsidRPr="007C40B5">
        <w:rPr>
          <w:rFonts w:eastAsia="Calibri"/>
          <w:sz w:val="24"/>
          <w:szCs w:val="24"/>
        </w:rPr>
        <w:t>Vēršam uzmanību, ka attiecīgajās projekta normās būtībā pārrakstīti AER Direktīvas 30.</w:t>
      </w:r>
      <w:r w:rsidR="004F18F5">
        <w:rPr>
          <w:rFonts w:eastAsia="Calibri"/>
          <w:sz w:val="24"/>
          <w:szCs w:val="24"/>
        </w:rPr>
        <w:t> </w:t>
      </w:r>
      <w:r w:rsidRPr="007C40B5">
        <w:rPr>
          <w:rFonts w:eastAsia="Calibri"/>
          <w:sz w:val="24"/>
          <w:szCs w:val="24"/>
        </w:rPr>
        <w:t>panta 1. un 2.</w:t>
      </w:r>
      <w:r w:rsidR="004F18F5">
        <w:rPr>
          <w:rFonts w:eastAsia="Calibri"/>
          <w:sz w:val="24"/>
          <w:szCs w:val="24"/>
        </w:rPr>
        <w:t xml:space="preserve"> </w:t>
      </w:r>
      <w:r w:rsidRPr="007C40B5">
        <w:rPr>
          <w:rFonts w:eastAsia="Calibri"/>
          <w:sz w:val="24"/>
          <w:szCs w:val="24"/>
        </w:rPr>
        <w:t>punkta nosacījumi, tomēr projekts kopumā nerada priekšstatu par to, kas ir masas bilances sistēma, kam ir pienākums to ieviest un nodrošināt tās darbību, un kā tā darbosies kopumā. Šāda informācija nav ietverta arī projekta anotācijā. Projekta 24. pantā izteikt</w:t>
      </w:r>
      <w:r w:rsidR="004F18F5">
        <w:rPr>
          <w:rFonts w:eastAsia="Calibri"/>
          <w:sz w:val="24"/>
          <w:szCs w:val="24"/>
        </w:rPr>
        <w:t>aj</w:t>
      </w:r>
      <w:r w:rsidRPr="007C40B5">
        <w:rPr>
          <w:rFonts w:eastAsia="Calibri"/>
          <w:sz w:val="24"/>
          <w:szCs w:val="24"/>
        </w:rPr>
        <w:t xml:space="preserve">ā 58.4 panta septītajā un astotajā daļā lietoti tādi </w:t>
      </w:r>
      <w:r w:rsidR="00A12B8D" w:rsidRPr="007C40B5">
        <w:rPr>
          <w:rFonts w:eastAsia="Calibri"/>
          <w:sz w:val="24"/>
          <w:szCs w:val="24"/>
        </w:rPr>
        <w:t xml:space="preserve">neatšifrēti un dažādi interpretējami </w:t>
      </w:r>
      <w:r w:rsidRPr="007C40B5">
        <w:rPr>
          <w:rFonts w:eastAsia="Calibri"/>
          <w:sz w:val="24"/>
          <w:szCs w:val="24"/>
        </w:rPr>
        <w:t>jēdzienu kā “sūtījums”, “visa piegādes ķēde”, “enerģijas saturs”, “atsevišķs pārrēķina koeficients” (turklāt nav skaidrs, kas tas ir par koeficientu un kā to noskaidrot)</w:t>
      </w:r>
      <w:r w:rsidR="00A12B8D" w:rsidRPr="007C40B5">
        <w:rPr>
          <w:rFonts w:eastAsia="Calibri"/>
          <w:sz w:val="24"/>
          <w:szCs w:val="24"/>
        </w:rPr>
        <w:t>, kas pārrakstīti no AER Direktīvas, bet kam nav piešķirts saturisks tvērums atbilstoši Latvijas normatīvajiem aktiem un Enerģētikas likumā lietotajiem terminiem.</w:t>
      </w:r>
    </w:p>
    <w:p w14:paraId="3EE3E453" w14:textId="32713FA9" w:rsidR="00A12B8D" w:rsidRPr="007C40B5" w:rsidRDefault="00A12B8D" w:rsidP="00512410">
      <w:pPr>
        <w:pStyle w:val="StyleRight"/>
        <w:tabs>
          <w:tab w:val="left" w:pos="993"/>
          <w:tab w:val="right" w:pos="9071"/>
        </w:tabs>
        <w:spacing w:after="0"/>
        <w:ind w:firstLine="567"/>
        <w:jc w:val="both"/>
        <w:rPr>
          <w:rFonts w:eastAsia="Calibri"/>
          <w:sz w:val="24"/>
          <w:szCs w:val="24"/>
        </w:rPr>
      </w:pPr>
      <w:r w:rsidRPr="007C40B5">
        <w:rPr>
          <w:rFonts w:eastAsia="Calibri"/>
          <w:sz w:val="24"/>
          <w:szCs w:val="24"/>
        </w:rPr>
        <w:t xml:space="preserve">No minētā secināms, ka </w:t>
      </w:r>
      <w:r w:rsidRPr="007C40B5">
        <w:rPr>
          <w:sz w:val="26"/>
          <w:szCs w:val="26"/>
        </w:rPr>
        <w:t>p</w:t>
      </w:r>
      <w:r w:rsidRPr="007C40B5">
        <w:rPr>
          <w:rFonts w:eastAsia="Calibri"/>
          <w:sz w:val="24"/>
          <w:szCs w:val="24"/>
        </w:rPr>
        <w:t>rojekta 24. pantā izteikt</w:t>
      </w:r>
      <w:r w:rsidR="004F18F5">
        <w:rPr>
          <w:rFonts w:eastAsia="Calibri"/>
          <w:sz w:val="24"/>
          <w:szCs w:val="24"/>
        </w:rPr>
        <w:t>aj</w:t>
      </w:r>
      <w:r w:rsidRPr="007C40B5">
        <w:rPr>
          <w:rFonts w:eastAsia="Calibri"/>
          <w:sz w:val="24"/>
          <w:szCs w:val="24"/>
        </w:rPr>
        <w:t>ā 58.</w:t>
      </w:r>
      <w:r w:rsidRPr="007C40B5">
        <w:rPr>
          <w:rFonts w:eastAsia="Calibri"/>
          <w:sz w:val="24"/>
          <w:szCs w:val="24"/>
          <w:vertAlign w:val="superscript"/>
        </w:rPr>
        <w:t>4</w:t>
      </w:r>
      <w:r w:rsidRPr="007C40B5">
        <w:rPr>
          <w:rFonts w:eastAsia="Calibri"/>
          <w:sz w:val="24"/>
          <w:szCs w:val="24"/>
        </w:rPr>
        <w:t xml:space="preserve"> panta septītajā un astotajā daļā iekļautās normas ir lielā mērā deklaratīvas (t.i., nav skaidrs to piemērošanas mehānisms). Projektā ietverti atsevišķi masas bilances sistēmas darbības principi, bet nav skaidrs, no kura brīža līdz kuram brīdim to piemēro, kam ir pienākums to piemērot, un kā šī sistēma darbosies kopumā. Nav arī vērtēts, vai masas bilances sistēmas ieviešana un izmantošana radīs papildus administratīvo slogu un izmaksas privātpersonām, kam būs pienākums to nodrošināt.</w:t>
      </w:r>
    </w:p>
    <w:p w14:paraId="5D3149AA" w14:textId="138FB813" w:rsidR="00A12B8D" w:rsidRPr="007C40B5" w:rsidRDefault="00A12B8D" w:rsidP="00512410">
      <w:pPr>
        <w:pStyle w:val="StyleRight"/>
        <w:tabs>
          <w:tab w:val="left" w:pos="993"/>
          <w:tab w:val="right" w:pos="9071"/>
        </w:tabs>
        <w:spacing w:after="0"/>
        <w:ind w:firstLine="567"/>
        <w:jc w:val="both"/>
        <w:rPr>
          <w:rFonts w:eastAsia="Calibri"/>
          <w:sz w:val="24"/>
          <w:szCs w:val="24"/>
        </w:rPr>
      </w:pPr>
      <w:r w:rsidRPr="007C40B5">
        <w:rPr>
          <w:rFonts w:eastAsia="Calibri"/>
          <w:sz w:val="24"/>
          <w:szCs w:val="24"/>
        </w:rPr>
        <w:t xml:space="preserve">Vēršam uzmanību, ka tiesību normām jābūt skaidrām, lai to lietotājam un piemērotājam rastos nepārprotams priekšstats par tā tiesībām un pienākumiem. Ievērojot minēto, lūdzam precizēt un papildināt </w:t>
      </w:r>
      <w:r w:rsidRPr="007C40B5">
        <w:rPr>
          <w:sz w:val="24"/>
          <w:szCs w:val="24"/>
        </w:rPr>
        <w:t>p</w:t>
      </w:r>
      <w:r w:rsidRPr="007C40B5">
        <w:rPr>
          <w:rFonts w:eastAsia="Calibri"/>
          <w:sz w:val="24"/>
          <w:szCs w:val="24"/>
        </w:rPr>
        <w:t>rojekta 24. pantā izteikt</w:t>
      </w:r>
      <w:r w:rsidR="004F18F5">
        <w:rPr>
          <w:rFonts w:eastAsia="Calibri"/>
          <w:sz w:val="24"/>
          <w:szCs w:val="24"/>
        </w:rPr>
        <w:t>aj</w:t>
      </w:r>
      <w:r w:rsidRPr="007C40B5">
        <w:rPr>
          <w:rFonts w:eastAsia="Calibri"/>
          <w:sz w:val="24"/>
          <w:szCs w:val="24"/>
        </w:rPr>
        <w:t>ā 58.</w:t>
      </w:r>
      <w:r w:rsidRPr="007C40B5">
        <w:rPr>
          <w:rFonts w:eastAsia="Calibri"/>
          <w:sz w:val="24"/>
          <w:szCs w:val="24"/>
          <w:vertAlign w:val="superscript"/>
        </w:rPr>
        <w:t>4</w:t>
      </w:r>
      <w:r w:rsidRPr="007C40B5">
        <w:rPr>
          <w:rFonts w:eastAsia="Calibri"/>
          <w:sz w:val="24"/>
          <w:szCs w:val="24"/>
        </w:rPr>
        <w:t xml:space="preserve"> panta septītajā un astotajā daļā ietverto tiesisko regulējumu, nodrošinot skaidru izpratni par to, kas ir masas bilances sistēma un kā tā darbojas, kā arī attiecīgi papildināt projekta anotāciju.</w:t>
      </w:r>
    </w:p>
    <w:p w14:paraId="6E668AE1" w14:textId="0125B4A7" w:rsidR="006A67A2" w:rsidRPr="007C40B5" w:rsidRDefault="00B72082" w:rsidP="00B72082">
      <w:pPr>
        <w:pStyle w:val="StyleRight"/>
        <w:numPr>
          <w:ilvl w:val="0"/>
          <w:numId w:val="18"/>
        </w:numPr>
        <w:tabs>
          <w:tab w:val="left" w:pos="993"/>
          <w:tab w:val="right" w:pos="9071"/>
        </w:tabs>
        <w:spacing w:after="0"/>
        <w:ind w:left="0" w:firstLine="567"/>
        <w:jc w:val="both"/>
        <w:rPr>
          <w:sz w:val="24"/>
          <w:szCs w:val="24"/>
        </w:rPr>
      </w:pPr>
      <w:r w:rsidRPr="007C40B5">
        <w:rPr>
          <w:rFonts w:eastAsia="Calibri"/>
          <w:sz w:val="24"/>
          <w:szCs w:val="24"/>
        </w:rPr>
        <w:t>Projekta 24.</w:t>
      </w:r>
      <w:r w:rsidR="004F18F5">
        <w:rPr>
          <w:rFonts w:eastAsia="Calibri"/>
          <w:sz w:val="24"/>
          <w:szCs w:val="24"/>
        </w:rPr>
        <w:t xml:space="preserve"> </w:t>
      </w:r>
      <w:r w:rsidRPr="007C40B5">
        <w:rPr>
          <w:rFonts w:eastAsia="Calibri"/>
          <w:sz w:val="24"/>
          <w:szCs w:val="24"/>
        </w:rPr>
        <w:t>pantā izteikt</w:t>
      </w:r>
      <w:r w:rsidR="004F18F5">
        <w:rPr>
          <w:rFonts w:eastAsia="Calibri"/>
          <w:sz w:val="24"/>
          <w:szCs w:val="24"/>
        </w:rPr>
        <w:t>aj</w:t>
      </w:r>
      <w:r w:rsidRPr="007C40B5">
        <w:rPr>
          <w:rFonts w:eastAsia="Calibri"/>
          <w:sz w:val="24"/>
          <w:szCs w:val="24"/>
        </w:rPr>
        <w:t xml:space="preserve">ā </w:t>
      </w:r>
      <w:r w:rsidR="006A67A2" w:rsidRPr="007C40B5">
        <w:rPr>
          <w:rFonts w:eastAsia="Calibri"/>
          <w:sz w:val="24"/>
          <w:szCs w:val="24"/>
        </w:rPr>
        <w:t>58.</w:t>
      </w:r>
      <w:r w:rsidR="006A67A2" w:rsidRPr="007C40B5">
        <w:rPr>
          <w:rFonts w:eastAsia="Calibri"/>
          <w:sz w:val="24"/>
          <w:szCs w:val="24"/>
          <w:vertAlign w:val="superscript"/>
        </w:rPr>
        <w:t>4</w:t>
      </w:r>
      <w:r w:rsidR="006A67A2" w:rsidRPr="007C40B5">
        <w:rPr>
          <w:rFonts w:eastAsia="Calibri"/>
          <w:sz w:val="24"/>
          <w:szCs w:val="24"/>
        </w:rPr>
        <w:t xml:space="preserve"> pant</w:t>
      </w:r>
      <w:r w:rsidRPr="007C40B5">
        <w:rPr>
          <w:rFonts w:eastAsia="Calibri"/>
          <w:sz w:val="24"/>
          <w:szCs w:val="24"/>
        </w:rPr>
        <w:t>a 14</w:t>
      </w:r>
      <w:r w:rsidR="004F18F5">
        <w:rPr>
          <w:rFonts w:eastAsia="Calibri"/>
          <w:sz w:val="24"/>
          <w:szCs w:val="24"/>
        </w:rPr>
        <w:t>.</w:t>
      </w:r>
      <w:r w:rsidRPr="007C40B5">
        <w:rPr>
          <w:rFonts w:eastAsia="Calibri"/>
          <w:sz w:val="24"/>
          <w:szCs w:val="24"/>
        </w:rPr>
        <w:t> daļas 5.</w:t>
      </w:r>
      <w:r w:rsidR="004F18F5">
        <w:rPr>
          <w:rFonts w:eastAsia="Calibri"/>
          <w:sz w:val="24"/>
          <w:szCs w:val="24"/>
        </w:rPr>
        <w:t xml:space="preserve"> </w:t>
      </w:r>
      <w:r w:rsidRPr="007C40B5">
        <w:rPr>
          <w:rFonts w:eastAsia="Calibri"/>
          <w:sz w:val="24"/>
          <w:szCs w:val="24"/>
        </w:rPr>
        <w:t xml:space="preserve">punktā ietverts pilnvarojums Ministru kabinetam noteikt </w:t>
      </w:r>
      <w:bookmarkStart w:id="0" w:name="_Hlk48823798"/>
      <w:r w:rsidRPr="007C40B5">
        <w:rPr>
          <w:rFonts w:eastAsia="Calibri"/>
          <w:sz w:val="24"/>
          <w:szCs w:val="24"/>
        </w:rPr>
        <w:t>“</w:t>
      </w:r>
      <w:r w:rsidRPr="007C40B5">
        <w:rPr>
          <w:sz w:val="24"/>
          <w:szCs w:val="24"/>
        </w:rPr>
        <w:t xml:space="preserve">to personu loku, kam ir saistoši šajā [šā panta] septītajā, astotajā un devītajā daļā noteiktie pienākumi”. </w:t>
      </w:r>
      <w:bookmarkEnd w:id="0"/>
      <w:r w:rsidRPr="007C40B5">
        <w:rPr>
          <w:sz w:val="24"/>
          <w:szCs w:val="24"/>
        </w:rPr>
        <w:t xml:space="preserve">Vēršam uzmanību, ka atbilstoši Satversmes Tiesas judikatūrā nostiprinātajiem principiem Ministru kabinets var izdot vienīgi likumam pakārtotus un likumam atbilstošus normatīvus aktus, lai sekmētu likumu īstenošanu dzīvē. To panāk, noteikumos konkretizējot tās likuma normas, kuru īstenošana prasa </w:t>
      </w:r>
      <w:r w:rsidRPr="007C40B5">
        <w:rPr>
          <w:sz w:val="24"/>
          <w:szCs w:val="24"/>
          <w:u w:val="single"/>
        </w:rPr>
        <w:t>detalizētāku reglamentāciju</w:t>
      </w:r>
      <w:r w:rsidRPr="007C40B5">
        <w:rPr>
          <w:sz w:val="24"/>
          <w:szCs w:val="24"/>
        </w:rPr>
        <w:t>. Ministru kabinets, izdodot noteikumus, nedrīkst tajos ietvert tādas normas, kas nav uzskatāmas par palīglīdzekļiem likuma normas īstenošanā (</w:t>
      </w:r>
      <w:r w:rsidRPr="007C40B5">
        <w:rPr>
          <w:i/>
          <w:iCs/>
          <w:sz w:val="24"/>
          <w:szCs w:val="24"/>
        </w:rPr>
        <w:t>sk. Satversmes tiesas 2001. gada 3. aprīļa sprieduma lietā Nr. 2000</w:t>
      </w:r>
      <w:r w:rsidRPr="007C40B5">
        <w:rPr>
          <w:i/>
          <w:iCs/>
          <w:sz w:val="24"/>
          <w:szCs w:val="24"/>
        </w:rPr>
        <w:noBreakHyphen/>
        <w:t>07</w:t>
      </w:r>
      <w:r w:rsidRPr="007C40B5">
        <w:rPr>
          <w:i/>
          <w:iCs/>
          <w:sz w:val="24"/>
          <w:szCs w:val="24"/>
        </w:rPr>
        <w:noBreakHyphen/>
        <w:t>0409 secinājumu daļas 5. punktu</w:t>
      </w:r>
      <w:r w:rsidRPr="007C40B5">
        <w:rPr>
          <w:sz w:val="24"/>
          <w:szCs w:val="24"/>
        </w:rPr>
        <w:t>). Ar minēto saistīts Satversmes Tiesas secinājums ir, ka likumdevējam pašam jāizlemj būtiski</w:t>
      </w:r>
      <w:r w:rsidR="005E05AF" w:rsidRPr="007C40B5">
        <w:rPr>
          <w:sz w:val="24"/>
          <w:szCs w:val="24"/>
        </w:rPr>
        <w:t>e jautājumi.</w:t>
      </w:r>
      <w:r w:rsidRPr="007C40B5">
        <w:rPr>
          <w:sz w:val="24"/>
          <w:szCs w:val="24"/>
        </w:rPr>
        <w:t xml:space="preserve"> </w:t>
      </w:r>
      <w:r w:rsidR="005E05AF" w:rsidRPr="007C40B5">
        <w:rPr>
          <w:sz w:val="24"/>
          <w:szCs w:val="24"/>
        </w:rPr>
        <w:t xml:space="preserve">Tieslietu ministrijas ieskatā, un </w:t>
      </w:r>
      <w:r w:rsidR="005E05AF" w:rsidRPr="007C40B5">
        <w:rPr>
          <w:sz w:val="24"/>
          <w:szCs w:val="24"/>
        </w:rPr>
        <w:lastRenderedPageBreak/>
        <w:t xml:space="preserve">īpaši ņemot vērā, ka </w:t>
      </w:r>
      <w:r w:rsidR="005E05AF" w:rsidRPr="007C40B5">
        <w:rPr>
          <w:rFonts w:eastAsia="Calibri"/>
          <w:sz w:val="24"/>
          <w:szCs w:val="24"/>
        </w:rPr>
        <w:t>projekta 24.</w:t>
      </w:r>
      <w:r w:rsidR="004F18F5">
        <w:rPr>
          <w:rFonts w:eastAsia="Calibri"/>
          <w:sz w:val="24"/>
          <w:szCs w:val="24"/>
        </w:rPr>
        <w:t xml:space="preserve"> </w:t>
      </w:r>
      <w:r w:rsidR="005E05AF" w:rsidRPr="007C40B5">
        <w:rPr>
          <w:rFonts w:eastAsia="Calibri"/>
          <w:sz w:val="24"/>
          <w:szCs w:val="24"/>
        </w:rPr>
        <w:t>pantā izteiktā 58.</w:t>
      </w:r>
      <w:r w:rsidR="005E05AF" w:rsidRPr="007C40B5">
        <w:rPr>
          <w:rFonts w:eastAsia="Calibri"/>
          <w:sz w:val="24"/>
          <w:szCs w:val="24"/>
          <w:vertAlign w:val="superscript"/>
        </w:rPr>
        <w:t>4</w:t>
      </w:r>
      <w:r w:rsidR="005E05AF" w:rsidRPr="007C40B5">
        <w:rPr>
          <w:rFonts w:eastAsia="Calibri"/>
          <w:sz w:val="24"/>
          <w:szCs w:val="24"/>
        </w:rPr>
        <w:t xml:space="preserve"> panta septītā, astotā un devītā daļa </w:t>
      </w:r>
      <w:r w:rsidR="005E05AF" w:rsidRPr="007C40B5">
        <w:rPr>
          <w:sz w:val="24"/>
          <w:szCs w:val="24"/>
        </w:rPr>
        <w:t xml:space="preserve">paredz pilnīgi jaunu, apjomīgu pienākumu – izmantot visā enerģijas piegādes ķēdē masas bilances sistēmu, tā personu loka noteikšana, kurām būs pienākums izmantot masas bilances sistēmu, nevar tikt uzskatīta par palīglīdzekli likuma normu īstenošanā. Ievērojot minēto, lūdzam </w:t>
      </w:r>
      <w:r w:rsidR="005E05AF" w:rsidRPr="007C40B5">
        <w:rPr>
          <w:rFonts w:eastAsia="Calibri"/>
          <w:sz w:val="24"/>
          <w:szCs w:val="24"/>
        </w:rPr>
        <w:t>projekta 24.</w:t>
      </w:r>
      <w:r w:rsidR="000A1A86">
        <w:rPr>
          <w:rFonts w:eastAsia="Calibri"/>
          <w:sz w:val="24"/>
          <w:szCs w:val="24"/>
        </w:rPr>
        <w:t> </w:t>
      </w:r>
      <w:r w:rsidR="005E05AF" w:rsidRPr="007C40B5">
        <w:rPr>
          <w:rFonts w:eastAsia="Calibri"/>
          <w:sz w:val="24"/>
          <w:szCs w:val="24"/>
        </w:rPr>
        <w:t>pantā izteikt</w:t>
      </w:r>
      <w:r w:rsidR="000A1A86">
        <w:rPr>
          <w:rFonts w:eastAsia="Calibri"/>
          <w:sz w:val="24"/>
          <w:szCs w:val="24"/>
        </w:rPr>
        <w:t>o</w:t>
      </w:r>
      <w:r w:rsidR="005E05AF" w:rsidRPr="007C40B5">
        <w:rPr>
          <w:rFonts w:eastAsia="Calibri"/>
          <w:sz w:val="24"/>
          <w:szCs w:val="24"/>
        </w:rPr>
        <w:t xml:space="preserve"> 58.</w:t>
      </w:r>
      <w:r w:rsidR="005E05AF" w:rsidRPr="007C40B5">
        <w:rPr>
          <w:rFonts w:eastAsia="Calibri"/>
          <w:sz w:val="24"/>
          <w:szCs w:val="24"/>
          <w:vertAlign w:val="superscript"/>
        </w:rPr>
        <w:t>4</w:t>
      </w:r>
      <w:r w:rsidR="005E05AF" w:rsidRPr="007C40B5">
        <w:rPr>
          <w:rFonts w:eastAsia="Calibri"/>
          <w:sz w:val="24"/>
          <w:szCs w:val="24"/>
        </w:rPr>
        <w:t xml:space="preserve"> panta 14</w:t>
      </w:r>
      <w:r w:rsidR="000A1A86">
        <w:rPr>
          <w:rFonts w:eastAsia="Calibri"/>
          <w:sz w:val="24"/>
          <w:szCs w:val="24"/>
        </w:rPr>
        <w:t>.</w:t>
      </w:r>
      <w:r w:rsidR="005E05AF" w:rsidRPr="007C40B5">
        <w:rPr>
          <w:rFonts w:eastAsia="Calibri"/>
          <w:sz w:val="24"/>
          <w:szCs w:val="24"/>
        </w:rPr>
        <w:t> daļas 5.</w:t>
      </w:r>
      <w:r w:rsidR="000A1A86">
        <w:rPr>
          <w:rFonts w:eastAsia="Calibri"/>
          <w:sz w:val="24"/>
          <w:szCs w:val="24"/>
        </w:rPr>
        <w:t xml:space="preserve"> </w:t>
      </w:r>
      <w:r w:rsidR="005E05AF" w:rsidRPr="007C40B5">
        <w:rPr>
          <w:rFonts w:eastAsia="Calibri"/>
          <w:sz w:val="24"/>
          <w:szCs w:val="24"/>
        </w:rPr>
        <w:t xml:space="preserve">punktu </w:t>
      </w:r>
      <w:r w:rsidR="000A1A86">
        <w:rPr>
          <w:rFonts w:eastAsia="Calibri"/>
          <w:sz w:val="24"/>
          <w:szCs w:val="24"/>
        </w:rPr>
        <w:t>izslēgt</w:t>
      </w:r>
      <w:r w:rsidR="005E05AF" w:rsidRPr="007C40B5">
        <w:rPr>
          <w:rFonts w:eastAsia="Calibri"/>
          <w:sz w:val="24"/>
          <w:szCs w:val="24"/>
        </w:rPr>
        <w:t xml:space="preserve"> un attiecīgu regulējumu par personām, kam ir pienākums ievērot masas bilances sistēmu, ietvert projektā</w:t>
      </w:r>
      <w:r w:rsidR="00303D3F" w:rsidRPr="007C40B5">
        <w:rPr>
          <w:rFonts w:eastAsia="Calibri"/>
          <w:sz w:val="24"/>
          <w:szCs w:val="24"/>
        </w:rPr>
        <w:t xml:space="preserve"> (saskaņā ar AER Direktīvas 30.pantu tie ir “uzņēmēji”).</w:t>
      </w:r>
    </w:p>
    <w:p w14:paraId="07D078DD" w14:textId="0C548E9A" w:rsidR="005021EC" w:rsidRPr="007C40B5" w:rsidRDefault="005021EC" w:rsidP="00932D95">
      <w:pPr>
        <w:pStyle w:val="ListParagraph"/>
        <w:numPr>
          <w:ilvl w:val="0"/>
          <w:numId w:val="18"/>
        </w:numPr>
        <w:tabs>
          <w:tab w:val="left" w:pos="993"/>
        </w:tabs>
        <w:ind w:left="0" w:firstLine="567"/>
        <w:textAlignment w:val="baseline"/>
        <w:rPr>
          <w:szCs w:val="24"/>
        </w:rPr>
      </w:pPr>
      <w:r w:rsidRPr="007C40B5">
        <w:rPr>
          <w:b/>
          <w:bCs/>
          <w:sz w:val="26"/>
          <w:szCs w:val="26"/>
        </w:rPr>
        <w:t xml:space="preserve"> </w:t>
      </w:r>
      <w:r w:rsidRPr="007C40B5">
        <w:rPr>
          <w:szCs w:val="24"/>
        </w:rPr>
        <w:t>Projekta 24. pantā izteikt</w:t>
      </w:r>
      <w:r w:rsidR="00692260">
        <w:rPr>
          <w:szCs w:val="24"/>
        </w:rPr>
        <w:t>ā</w:t>
      </w:r>
      <w:r w:rsidRPr="007C40B5">
        <w:rPr>
          <w:szCs w:val="24"/>
        </w:rPr>
        <w:t xml:space="preserve"> 58.</w:t>
      </w:r>
      <w:r w:rsidRPr="007C40B5">
        <w:rPr>
          <w:szCs w:val="24"/>
          <w:vertAlign w:val="superscript"/>
        </w:rPr>
        <w:t>8</w:t>
      </w:r>
      <w:r w:rsidRPr="007C40B5">
        <w:rPr>
          <w:szCs w:val="24"/>
        </w:rPr>
        <w:t xml:space="preserve"> panta trešā daļa paredz, ka  “izcelsmes apliecinājumus izsniedz, nodod, atceļ un izlieto elektroniskā veidā, </w:t>
      </w:r>
      <w:r w:rsidRPr="007C40B5">
        <w:rPr>
          <w:szCs w:val="24"/>
          <w:u w:val="single"/>
        </w:rPr>
        <w:t>tie ir precīzi, ticami un aizsargāti pret krāpšanas iespējamību</w:t>
      </w:r>
      <w:r w:rsidRPr="007C40B5">
        <w:rPr>
          <w:szCs w:val="24"/>
        </w:rPr>
        <w:t xml:space="preserve">”. Lūdzam precizēt minēto normu, </w:t>
      </w:r>
      <w:r w:rsidR="00692260">
        <w:rPr>
          <w:szCs w:val="24"/>
        </w:rPr>
        <w:t>izslēdzot</w:t>
      </w:r>
      <w:r w:rsidRPr="007C40B5">
        <w:rPr>
          <w:szCs w:val="24"/>
        </w:rPr>
        <w:t xml:space="preserve"> vārdus “tie ir precīzi, ticami un aizsargāti pret krāpšanas iespējamību”. Norādām, ka minētie nosacījumi ir deklaratīvi, t.i., </w:t>
      </w:r>
      <w:r w:rsidR="00932D95" w:rsidRPr="007C40B5">
        <w:rPr>
          <w:szCs w:val="24"/>
        </w:rPr>
        <w:t>tiem</w:t>
      </w:r>
      <w:r w:rsidRPr="007C40B5">
        <w:rPr>
          <w:szCs w:val="24"/>
        </w:rPr>
        <w:t xml:space="preserve"> nav noteikts īstenošanas mehānisms </w:t>
      </w:r>
      <w:r w:rsidR="00932D95" w:rsidRPr="007C40B5">
        <w:rPr>
          <w:szCs w:val="24"/>
        </w:rPr>
        <w:t>un nav skaidrs, kā šos nosacījumus</w:t>
      </w:r>
      <w:r w:rsidRPr="007C40B5">
        <w:rPr>
          <w:szCs w:val="24"/>
        </w:rPr>
        <w:t xml:space="preserve"> paredzēts īstenot, jo tie satur tikai apgalvojumu</w:t>
      </w:r>
      <w:r w:rsidR="00932D95" w:rsidRPr="007C40B5">
        <w:rPr>
          <w:szCs w:val="24"/>
        </w:rPr>
        <w:t>, bet ne šis projekta pants, ne citas projekta normas neparedz mehānismu, kā tiks nodrošināta apliecinājumu precizitāte, ticamība un aizsardzība pret viltojumiem</w:t>
      </w:r>
      <w:r w:rsidRPr="007C40B5">
        <w:rPr>
          <w:szCs w:val="24"/>
        </w:rPr>
        <w:t>.</w:t>
      </w:r>
    </w:p>
    <w:p w14:paraId="71B8602D" w14:textId="78CBD4CA" w:rsidR="00154C58" w:rsidRPr="007C40B5" w:rsidRDefault="004E61DE" w:rsidP="00154C58">
      <w:pPr>
        <w:pStyle w:val="StyleRight"/>
        <w:numPr>
          <w:ilvl w:val="0"/>
          <w:numId w:val="18"/>
        </w:numPr>
        <w:tabs>
          <w:tab w:val="left" w:pos="851"/>
          <w:tab w:val="left" w:pos="993"/>
          <w:tab w:val="right" w:pos="9071"/>
        </w:tabs>
        <w:spacing w:after="0"/>
        <w:ind w:left="0" w:firstLine="567"/>
        <w:jc w:val="both"/>
        <w:rPr>
          <w:rStyle w:val="16"/>
          <w:rFonts w:ascii="Times New Roman" w:eastAsia="Calibri" w:hAnsi="Times New Roman" w:cs="Times New Roman"/>
          <w:sz w:val="24"/>
          <w:szCs w:val="24"/>
        </w:rPr>
      </w:pPr>
      <w:r w:rsidRPr="007C40B5">
        <w:rPr>
          <w:rFonts w:eastAsia="Calibri"/>
          <w:sz w:val="24"/>
          <w:szCs w:val="24"/>
        </w:rPr>
        <w:t xml:space="preserve">Projekta 24. pantā </w:t>
      </w:r>
      <w:r w:rsidR="005E05AF" w:rsidRPr="007C40B5">
        <w:rPr>
          <w:rFonts w:eastAsia="Calibri"/>
          <w:sz w:val="24"/>
          <w:szCs w:val="24"/>
        </w:rPr>
        <w:t>izteiktajā</w:t>
      </w:r>
      <w:r w:rsidRPr="007C40B5">
        <w:rPr>
          <w:rFonts w:eastAsia="Calibri"/>
          <w:sz w:val="24"/>
          <w:szCs w:val="24"/>
        </w:rPr>
        <w:t xml:space="preserve"> likuma 58.</w:t>
      </w:r>
      <w:r w:rsidRPr="007C40B5">
        <w:rPr>
          <w:rFonts w:eastAsia="Calibri"/>
          <w:sz w:val="24"/>
          <w:szCs w:val="24"/>
          <w:vertAlign w:val="superscript"/>
        </w:rPr>
        <w:t>8</w:t>
      </w:r>
      <w:r w:rsidRPr="007C40B5">
        <w:rPr>
          <w:rFonts w:eastAsia="Calibri"/>
          <w:sz w:val="24"/>
          <w:szCs w:val="24"/>
        </w:rPr>
        <w:t xml:space="preserve"> panta septītajā daļā ietverts pilnvarojums Ministru kabinetam noteikt </w:t>
      </w:r>
      <w:r w:rsidRPr="007C40B5">
        <w:rPr>
          <w:rFonts w:eastAsia="Calibri"/>
          <w:sz w:val="24"/>
          <w:szCs w:val="24"/>
          <w:u w:val="single"/>
        </w:rPr>
        <w:t>k</w:t>
      </w:r>
      <w:r w:rsidRPr="007C40B5">
        <w:rPr>
          <w:rStyle w:val="16"/>
          <w:rFonts w:ascii="Times New Roman" w:hAnsi="Times New Roman" w:cs="Times New Roman"/>
          <w:sz w:val="24"/>
          <w:szCs w:val="24"/>
          <w:u w:val="single"/>
        </w:rPr>
        <w:t>ārtību</w:t>
      </w:r>
      <w:r w:rsidR="005E05AF" w:rsidRPr="007C40B5">
        <w:rPr>
          <w:rStyle w:val="16"/>
          <w:rFonts w:ascii="Times New Roman" w:hAnsi="Times New Roman" w:cs="Times New Roman"/>
          <w:sz w:val="24"/>
          <w:szCs w:val="24"/>
          <w:u w:val="single"/>
        </w:rPr>
        <w:t>,</w:t>
      </w:r>
      <w:r w:rsidRPr="007C40B5">
        <w:rPr>
          <w:rStyle w:val="16"/>
          <w:rFonts w:ascii="Times New Roman" w:hAnsi="Times New Roman" w:cs="Times New Roman"/>
          <w:sz w:val="24"/>
          <w:szCs w:val="24"/>
          <w:u w:val="single"/>
        </w:rPr>
        <w:t xml:space="preserve"> kādā sagatavo, izsniedz, nodod, izlieto un atceļ izcelsmes apliecinājumus no atjaunojamiem energoresursiem iegūtai gāzei, atzīst citu Eiropas Savienības dalībvalstu izsniegtus izcelsmes apliecinājumus, kā arī informācijas aprites kārtību gadījumos, kad izcelsmes apliecinājumi izlietoti vai atcelti</w:t>
      </w:r>
      <w:r w:rsidRPr="007C40B5">
        <w:rPr>
          <w:rStyle w:val="16"/>
          <w:rFonts w:ascii="Times New Roman" w:hAnsi="Times New Roman" w:cs="Times New Roman"/>
          <w:sz w:val="24"/>
          <w:szCs w:val="24"/>
        </w:rPr>
        <w:t>. Savukārt p</w:t>
      </w:r>
      <w:r w:rsidRPr="007C40B5">
        <w:rPr>
          <w:rFonts w:eastAsia="Calibri"/>
          <w:sz w:val="24"/>
          <w:szCs w:val="24"/>
        </w:rPr>
        <w:t xml:space="preserve">rojekta 24. pantā </w:t>
      </w:r>
      <w:r w:rsidR="005E05AF" w:rsidRPr="007C40B5">
        <w:rPr>
          <w:rFonts w:eastAsia="Calibri"/>
          <w:sz w:val="24"/>
          <w:szCs w:val="24"/>
        </w:rPr>
        <w:t>izteiktā</w:t>
      </w:r>
      <w:r w:rsidRPr="007C40B5">
        <w:rPr>
          <w:rFonts w:eastAsia="Calibri"/>
          <w:sz w:val="24"/>
          <w:szCs w:val="24"/>
        </w:rPr>
        <w:t xml:space="preserve"> 58.</w:t>
      </w:r>
      <w:r w:rsidRPr="007C40B5">
        <w:rPr>
          <w:rFonts w:eastAsia="Calibri"/>
          <w:sz w:val="24"/>
          <w:szCs w:val="24"/>
          <w:vertAlign w:val="superscript"/>
        </w:rPr>
        <w:t>8</w:t>
      </w:r>
      <w:r w:rsidRPr="007C40B5">
        <w:rPr>
          <w:rFonts w:eastAsia="Calibri"/>
          <w:sz w:val="24"/>
          <w:szCs w:val="24"/>
        </w:rPr>
        <w:t xml:space="preserve"> panta devītā daļa </w:t>
      </w:r>
      <w:r w:rsidR="005E05AF" w:rsidRPr="007C40B5">
        <w:rPr>
          <w:rFonts w:eastAsia="Calibri"/>
          <w:sz w:val="24"/>
          <w:szCs w:val="24"/>
        </w:rPr>
        <w:t>paredz</w:t>
      </w:r>
      <w:r w:rsidRPr="007C40B5">
        <w:rPr>
          <w:rFonts w:eastAsia="Calibri"/>
          <w:sz w:val="24"/>
          <w:szCs w:val="24"/>
        </w:rPr>
        <w:t>, ka v</w:t>
      </w:r>
      <w:r w:rsidRPr="007C40B5">
        <w:rPr>
          <w:rStyle w:val="16"/>
          <w:rFonts w:ascii="Times New Roman" w:hAnsi="Times New Roman" w:cs="Times New Roman"/>
          <w:sz w:val="24"/>
          <w:szCs w:val="24"/>
        </w:rPr>
        <w:t xml:space="preserve">ienotais dabasgāzes pārvades un uzglabāšanas sistēmas operators, lai segtu ar izcelsmes apliecinājuma izsniegšanu un elektroniskās sistēmas uzturēšanu saistītās mainīgās izmaksas, par izcelsmes apliecinājuma izsniegšanu </w:t>
      </w:r>
      <w:r w:rsidRPr="007C40B5">
        <w:rPr>
          <w:rStyle w:val="16"/>
          <w:rFonts w:ascii="Times New Roman" w:hAnsi="Times New Roman" w:cs="Times New Roman"/>
          <w:sz w:val="24"/>
          <w:szCs w:val="24"/>
          <w:u w:val="single"/>
        </w:rPr>
        <w:t>var pieprasīt maksu, kuras aprēķināšanas kārtību tas izstrādā un publicē savā tīmekļa vietnē</w:t>
      </w:r>
      <w:r w:rsidRPr="007C40B5">
        <w:rPr>
          <w:rStyle w:val="16"/>
          <w:rFonts w:ascii="Times New Roman" w:hAnsi="Times New Roman" w:cs="Times New Roman"/>
          <w:sz w:val="24"/>
          <w:szCs w:val="24"/>
        </w:rPr>
        <w:t xml:space="preserve">. Savukārt </w:t>
      </w:r>
      <w:r w:rsidRPr="007C40B5">
        <w:rPr>
          <w:rStyle w:val="16"/>
          <w:rFonts w:ascii="Times New Roman" w:hAnsi="Times New Roman" w:cs="Times New Roman"/>
          <w:sz w:val="24"/>
          <w:szCs w:val="24"/>
          <w:u w:val="single"/>
        </w:rPr>
        <w:t>ar izcelsmes apliecinājumu elektroniskās sistēmas ieviešanu un darbības nodrošināšanu saistītās pamatotās izmaksas sedz vienotais dabasgāzes pārvades un uzglabāšanas sistēmas operators, un tās iekļauj pārvades sistēmas pakalpojumu tarifos</w:t>
      </w:r>
      <w:r w:rsidRPr="007C40B5">
        <w:rPr>
          <w:rStyle w:val="16"/>
          <w:rFonts w:ascii="Times New Roman" w:hAnsi="Times New Roman" w:cs="Times New Roman"/>
          <w:sz w:val="24"/>
          <w:szCs w:val="24"/>
        </w:rPr>
        <w:t>. Ievērojot minēto, nav skaidrs, kādēļ projekts paredz pilnvarojumu Ministru kabinetam noteikt attiecīgo regulējumu par izcelsmes apliecinājumiem, bet neparedz pilnvarojumu Ministru kabinetam noteikt attiecīgo maksas pakalpojumu cenrādi.</w:t>
      </w:r>
    </w:p>
    <w:p w14:paraId="66FBCB17" w14:textId="3943130A" w:rsidR="00154C58" w:rsidRPr="007C40B5" w:rsidRDefault="004E61DE" w:rsidP="005021EC">
      <w:pPr>
        <w:pStyle w:val="StyleRight"/>
        <w:tabs>
          <w:tab w:val="left" w:pos="851"/>
          <w:tab w:val="left" w:pos="993"/>
          <w:tab w:val="right" w:pos="9071"/>
        </w:tabs>
        <w:spacing w:after="0"/>
        <w:ind w:firstLine="567"/>
        <w:jc w:val="both"/>
        <w:rPr>
          <w:rFonts w:eastAsia="Calibri"/>
          <w:sz w:val="24"/>
          <w:szCs w:val="24"/>
        </w:rPr>
      </w:pPr>
      <w:r w:rsidRPr="007C40B5">
        <w:rPr>
          <w:rStyle w:val="16"/>
          <w:rFonts w:ascii="Times New Roman" w:hAnsi="Times New Roman" w:cs="Times New Roman"/>
          <w:sz w:val="24"/>
          <w:szCs w:val="24"/>
        </w:rPr>
        <w:t xml:space="preserve">Papildus vēršam uzmanību uz to, ka gadījumā, ja </w:t>
      </w:r>
      <w:r w:rsidRPr="007C40B5">
        <w:rPr>
          <w:rFonts w:eastAsia="Calibri"/>
          <w:sz w:val="24"/>
          <w:szCs w:val="24"/>
        </w:rPr>
        <w:t>v</w:t>
      </w:r>
      <w:r w:rsidRPr="007C40B5">
        <w:rPr>
          <w:rStyle w:val="16"/>
          <w:rFonts w:ascii="Times New Roman" w:hAnsi="Times New Roman" w:cs="Times New Roman"/>
          <w:sz w:val="24"/>
          <w:szCs w:val="24"/>
        </w:rPr>
        <w:t>ienotais dabasgāzes pārvades un uzglabāšanas sistēmas operators veic valsts pārvaldes uzdevumu, atbilstoši Valsts pārvaldes iekārtas likuma 43.</w:t>
      </w:r>
      <w:r w:rsidRPr="007C40B5">
        <w:rPr>
          <w:rStyle w:val="16"/>
          <w:rFonts w:ascii="Times New Roman" w:hAnsi="Times New Roman" w:cs="Times New Roman"/>
          <w:sz w:val="24"/>
          <w:szCs w:val="24"/>
          <w:vertAlign w:val="superscript"/>
        </w:rPr>
        <w:t>1</w:t>
      </w:r>
      <w:r w:rsidRPr="007C40B5">
        <w:rPr>
          <w:rStyle w:val="16"/>
          <w:rFonts w:ascii="Times New Roman" w:hAnsi="Times New Roman" w:cs="Times New Roman"/>
          <w:sz w:val="24"/>
          <w:szCs w:val="24"/>
        </w:rPr>
        <w:t xml:space="preserve"> panta otrajā daļā noteiktajam </w:t>
      </w:r>
      <w:r w:rsidRPr="007C40B5">
        <w:rPr>
          <w:sz w:val="24"/>
          <w:szCs w:val="24"/>
          <w:shd w:val="clear" w:color="auto" w:fill="FFFFFF"/>
        </w:rPr>
        <w:t xml:space="preserve">Latvijas Republikas valsts pārvaldes uzdevuma ietvaros privātpersonu sniegto pakalpojumu maksas apmēru vai tā noteikšanas un apstiprināšanas kārtību, kā arī atbrīvojumus nosaka Ministru kabinets. </w:t>
      </w:r>
      <w:r w:rsidRPr="007C40B5">
        <w:rPr>
          <w:rFonts w:eastAsia="Calibri"/>
          <w:sz w:val="24"/>
          <w:szCs w:val="24"/>
        </w:rPr>
        <w:t xml:space="preserve">Ievērojot minēto, lūdzam izvērtēt projekta 24. pantā </w:t>
      </w:r>
      <w:r w:rsidR="005021EC" w:rsidRPr="007C40B5">
        <w:rPr>
          <w:rFonts w:eastAsia="Calibri"/>
          <w:sz w:val="24"/>
          <w:szCs w:val="24"/>
        </w:rPr>
        <w:t>izteiktajā</w:t>
      </w:r>
      <w:r w:rsidRPr="007C40B5">
        <w:rPr>
          <w:rFonts w:eastAsia="Calibri"/>
          <w:sz w:val="24"/>
          <w:szCs w:val="24"/>
        </w:rPr>
        <w:t xml:space="preserve"> 58.</w:t>
      </w:r>
      <w:r w:rsidRPr="007C40B5">
        <w:rPr>
          <w:rFonts w:eastAsia="Calibri"/>
          <w:sz w:val="24"/>
          <w:szCs w:val="24"/>
          <w:vertAlign w:val="superscript"/>
        </w:rPr>
        <w:t>8</w:t>
      </w:r>
      <w:r w:rsidRPr="007C40B5">
        <w:rPr>
          <w:rFonts w:eastAsia="Calibri"/>
          <w:sz w:val="24"/>
          <w:szCs w:val="24"/>
        </w:rPr>
        <w:t> pantā ietverto regulējumu un nepieciešamības gadījumā precizēt to, kā arī papildināt anotāciju ar atbilstošu skaidrojumu.</w:t>
      </w:r>
    </w:p>
    <w:p w14:paraId="60DA4751" w14:textId="08EB025B" w:rsidR="003D7353" w:rsidRPr="00692260" w:rsidRDefault="004E61DE" w:rsidP="00692260">
      <w:pPr>
        <w:pStyle w:val="StyleRight"/>
        <w:numPr>
          <w:ilvl w:val="0"/>
          <w:numId w:val="18"/>
        </w:numPr>
        <w:tabs>
          <w:tab w:val="left" w:pos="851"/>
          <w:tab w:val="left" w:pos="993"/>
          <w:tab w:val="right" w:pos="9071"/>
        </w:tabs>
        <w:spacing w:after="0"/>
        <w:ind w:left="0" w:firstLine="567"/>
        <w:jc w:val="both"/>
        <w:rPr>
          <w:rFonts w:eastAsia="Calibri"/>
          <w:sz w:val="24"/>
          <w:szCs w:val="24"/>
        </w:rPr>
      </w:pPr>
      <w:r w:rsidRPr="007C40B5">
        <w:rPr>
          <w:rFonts w:eastAsia="Calibri"/>
          <w:sz w:val="24"/>
          <w:szCs w:val="24"/>
        </w:rPr>
        <w:t xml:space="preserve">Projekta 40. pantā </w:t>
      </w:r>
      <w:r w:rsidR="005021EC" w:rsidRPr="007C40B5">
        <w:rPr>
          <w:rFonts w:eastAsia="Calibri"/>
          <w:sz w:val="24"/>
          <w:szCs w:val="24"/>
        </w:rPr>
        <w:t>izteiktajā</w:t>
      </w:r>
      <w:r w:rsidRPr="007C40B5">
        <w:rPr>
          <w:rFonts w:eastAsia="Calibri"/>
          <w:sz w:val="24"/>
          <w:szCs w:val="24"/>
        </w:rPr>
        <w:t xml:space="preserve"> 123. panta piektajā daļā ietverts pilnvarojums Ministru kabinetam noteikt</w:t>
      </w:r>
      <w:r w:rsidRPr="007C40B5">
        <w:rPr>
          <w:sz w:val="24"/>
          <w:szCs w:val="24"/>
        </w:rPr>
        <w:t xml:space="preserve"> </w:t>
      </w:r>
      <w:r w:rsidRPr="007C40B5">
        <w:rPr>
          <w:sz w:val="24"/>
          <w:szCs w:val="24"/>
          <w:u w:val="single"/>
        </w:rPr>
        <w:t>vienotā kontaktpunkta atļauju un tehnisko noteikumu koordinācijas procesa organizāciju, tvērumu, ilgumu</w:t>
      </w:r>
      <w:r w:rsidRPr="007C40B5">
        <w:rPr>
          <w:sz w:val="24"/>
          <w:szCs w:val="24"/>
        </w:rPr>
        <w:t xml:space="preserve"> un trešajā punktā minētās pakalpojuma maksas noteikšanas metodiku, bet nav skaidrs, kas šajos Ministru kabineta noteikumos tiks noteikts, t.sk., kas ir iepriekš minētās atļaujas. </w:t>
      </w:r>
      <w:r w:rsidRPr="007C40B5">
        <w:rPr>
          <w:rFonts w:eastAsia="Calibri"/>
          <w:sz w:val="24"/>
          <w:szCs w:val="24"/>
        </w:rPr>
        <w:t>Ievērojot minēto, lūdzam izvērtēt projekta 40. pantā paredzē</w:t>
      </w:r>
      <w:r w:rsidR="00692260">
        <w:rPr>
          <w:rFonts w:eastAsia="Calibri"/>
          <w:sz w:val="24"/>
          <w:szCs w:val="24"/>
        </w:rPr>
        <w:t>to</w:t>
      </w:r>
      <w:r w:rsidRPr="007C40B5">
        <w:rPr>
          <w:rFonts w:eastAsia="Calibri"/>
          <w:sz w:val="24"/>
          <w:szCs w:val="24"/>
        </w:rPr>
        <w:t xml:space="preserve"> 123. pant</w:t>
      </w:r>
      <w:r w:rsidR="00692260">
        <w:rPr>
          <w:rFonts w:eastAsia="Calibri"/>
          <w:sz w:val="24"/>
          <w:szCs w:val="24"/>
        </w:rPr>
        <w:t>a</w:t>
      </w:r>
      <w:r w:rsidRPr="007C40B5">
        <w:rPr>
          <w:rFonts w:eastAsia="Calibri"/>
          <w:sz w:val="24"/>
          <w:szCs w:val="24"/>
        </w:rPr>
        <w:t xml:space="preserve"> regulējumu un nepieciešamības gadījumā precizēt to, kā arī papildināt anotāciju ar atbilstošu skaidrojumu.</w:t>
      </w:r>
    </w:p>
    <w:p w14:paraId="0CFBA441" w14:textId="2E7F616D" w:rsidR="00434B20" w:rsidRPr="007C40B5" w:rsidRDefault="00434B20" w:rsidP="00434B20">
      <w:pPr>
        <w:pStyle w:val="StyleRight"/>
        <w:numPr>
          <w:ilvl w:val="0"/>
          <w:numId w:val="18"/>
        </w:numPr>
        <w:tabs>
          <w:tab w:val="left" w:pos="851"/>
          <w:tab w:val="left" w:pos="993"/>
          <w:tab w:val="right" w:pos="9071"/>
        </w:tabs>
        <w:spacing w:after="0"/>
        <w:ind w:left="0" w:firstLine="567"/>
        <w:jc w:val="both"/>
        <w:rPr>
          <w:rFonts w:eastAsia="Calibri"/>
          <w:sz w:val="24"/>
          <w:szCs w:val="24"/>
        </w:rPr>
      </w:pPr>
      <w:r w:rsidRPr="007C40B5">
        <w:rPr>
          <w:rFonts w:eastAsia="Calibri"/>
          <w:sz w:val="24"/>
          <w:szCs w:val="24"/>
        </w:rPr>
        <w:t xml:space="preserve">Projekta 40. pants papildina Enerģētikas likumu ar XIX nodaļu "Enerģijas </w:t>
      </w:r>
      <w:proofErr w:type="spellStart"/>
      <w:r w:rsidRPr="007C40B5">
        <w:rPr>
          <w:rFonts w:eastAsia="Calibri"/>
          <w:sz w:val="24"/>
          <w:szCs w:val="24"/>
        </w:rPr>
        <w:t>vairumtirgus</w:t>
      </w:r>
      <w:proofErr w:type="spellEnd"/>
      <w:r w:rsidRPr="007C40B5">
        <w:rPr>
          <w:rFonts w:eastAsia="Calibri"/>
          <w:sz w:val="24"/>
          <w:szCs w:val="24"/>
        </w:rPr>
        <w:t xml:space="preserve"> uzraudzība". Projekta anotācijā skaidrots: "</w:t>
      </w:r>
      <w:r w:rsidRPr="007C40B5">
        <w:rPr>
          <w:rFonts w:eastAsia="Calibri"/>
          <w:i/>
          <w:iCs/>
          <w:sz w:val="24"/>
          <w:szCs w:val="24"/>
        </w:rPr>
        <w:t xml:space="preserve">Likums ir papildināts ar XIX nodaļu "Enerģijas </w:t>
      </w:r>
      <w:proofErr w:type="spellStart"/>
      <w:r w:rsidRPr="007C40B5">
        <w:rPr>
          <w:rFonts w:eastAsia="Calibri"/>
          <w:i/>
          <w:iCs/>
          <w:sz w:val="24"/>
          <w:szCs w:val="24"/>
        </w:rPr>
        <w:t>vairumtirgus</w:t>
      </w:r>
      <w:proofErr w:type="spellEnd"/>
      <w:r w:rsidRPr="007C40B5">
        <w:rPr>
          <w:rFonts w:eastAsia="Calibri"/>
          <w:i/>
          <w:iCs/>
          <w:sz w:val="24"/>
          <w:szCs w:val="24"/>
        </w:rPr>
        <w:t xml:space="preserve"> uzraudzība", ar ko tiek stiprinātas Regulatora pilnvaras, izmeklējot iespējamos pārkāpumus enerģijas </w:t>
      </w:r>
      <w:proofErr w:type="spellStart"/>
      <w:r w:rsidRPr="007C40B5">
        <w:rPr>
          <w:rFonts w:eastAsia="Calibri"/>
          <w:i/>
          <w:iCs/>
          <w:sz w:val="24"/>
          <w:szCs w:val="24"/>
        </w:rPr>
        <w:t>vairumtirgū</w:t>
      </w:r>
      <w:proofErr w:type="spellEnd"/>
      <w:r w:rsidRPr="007C40B5">
        <w:rPr>
          <w:rFonts w:eastAsia="Calibri"/>
          <w:i/>
          <w:iCs/>
          <w:sz w:val="24"/>
          <w:szCs w:val="24"/>
        </w:rPr>
        <w:t xml:space="preserve"> saskaņā ar Regulas 1227/2011 13. panta prasībām. Enerģijas tirgus darbības uzraudzību veic gan Regulators, gan Konkurences padome, kurai normatīvajos aktos jau ir noteiktas izmeklēšanas pilnvaras. Lai abām izmeklēšanā iesaistītajām pusēm būtu vienāds pilnvarojums, Enerģētikas likumā ir jānosaka Regulatora izmeklēšanas pilnvaras un procedūras attiecībā uz enerģijas tirgus darbības uzraudzību. Regulas 1227/2011 prasību ieviešana tiks nodrošināta esošo cilvēkresursu un finansējuma ietvaros. Vienlaikus procesuālo </w:t>
      </w:r>
      <w:r w:rsidRPr="007C40B5">
        <w:rPr>
          <w:rFonts w:eastAsia="Calibri"/>
          <w:i/>
          <w:iCs/>
          <w:sz w:val="24"/>
          <w:szCs w:val="24"/>
        </w:rPr>
        <w:lastRenderedPageBreak/>
        <w:t>tiesību apjoms ir analoģisks Finanšu un kapitāla tirgus komisijas likumā un Konkurences likumā noteiktajām procesuālajām pilnvarām</w:t>
      </w:r>
      <w:r w:rsidRPr="007C40B5">
        <w:rPr>
          <w:rFonts w:eastAsia="Calibri"/>
          <w:sz w:val="24"/>
          <w:szCs w:val="24"/>
        </w:rPr>
        <w:t>"</w:t>
      </w:r>
      <w:r w:rsidR="005B05B2" w:rsidRPr="007C40B5">
        <w:rPr>
          <w:rFonts w:eastAsia="Calibri"/>
          <w:sz w:val="24"/>
          <w:szCs w:val="24"/>
        </w:rPr>
        <w:t>.</w:t>
      </w:r>
    </w:p>
    <w:p w14:paraId="67C959C7" w14:textId="68E90337" w:rsidR="005B05B2" w:rsidRPr="007C40B5" w:rsidRDefault="005B05B2" w:rsidP="005B05B2">
      <w:pPr>
        <w:pStyle w:val="StyleRight"/>
        <w:tabs>
          <w:tab w:val="left" w:pos="851"/>
          <w:tab w:val="left" w:pos="993"/>
          <w:tab w:val="right" w:pos="9071"/>
        </w:tabs>
        <w:spacing w:after="0"/>
        <w:ind w:firstLine="567"/>
        <w:jc w:val="both"/>
        <w:rPr>
          <w:rFonts w:eastAsia="Calibri"/>
          <w:sz w:val="24"/>
          <w:szCs w:val="24"/>
        </w:rPr>
      </w:pPr>
      <w:r w:rsidRPr="007C40B5">
        <w:rPr>
          <w:rFonts w:eastAsia="Calibri"/>
          <w:sz w:val="24"/>
          <w:szCs w:val="24"/>
        </w:rPr>
        <w:t xml:space="preserve">Izvērtējot projektā izteikto XIX nodaļu kopumā, vēršam uzmanību uz </w:t>
      </w:r>
      <w:r w:rsidR="00692260">
        <w:rPr>
          <w:rFonts w:eastAsia="Calibri"/>
          <w:sz w:val="24"/>
          <w:szCs w:val="24"/>
        </w:rPr>
        <w:t>šādiem</w:t>
      </w:r>
      <w:r w:rsidRPr="007C40B5">
        <w:rPr>
          <w:rFonts w:eastAsia="Calibri"/>
          <w:sz w:val="24"/>
          <w:szCs w:val="24"/>
        </w:rPr>
        <w:t xml:space="preserve"> apsvērumiem:</w:t>
      </w:r>
    </w:p>
    <w:p w14:paraId="0FACFC6D" w14:textId="3390B692" w:rsidR="00434B20" w:rsidRPr="007C40B5" w:rsidRDefault="00557779" w:rsidP="00434B20">
      <w:pPr>
        <w:ind w:firstLine="720"/>
        <w:jc w:val="both"/>
        <w:rPr>
          <w:rFonts w:eastAsia="Calibri"/>
          <w:lang w:eastAsia="en-US"/>
        </w:rPr>
      </w:pPr>
      <w:r w:rsidRPr="007C40B5">
        <w:rPr>
          <w:lang w:eastAsia="en-US"/>
        </w:rPr>
        <w:t>(</w:t>
      </w:r>
      <w:r w:rsidR="005B05B2" w:rsidRPr="007C40B5">
        <w:rPr>
          <w:lang w:eastAsia="en-US"/>
        </w:rPr>
        <w:t>a)</w:t>
      </w:r>
      <w:r w:rsidR="00434B20" w:rsidRPr="007C40B5">
        <w:rPr>
          <w:lang w:eastAsia="en-US"/>
        </w:rPr>
        <w:t> </w:t>
      </w:r>
      <w:r w:rsidR="00434B20" w:rsidRPr="00692260">
        <w:rPr>
          <w:i/>
          <w:iCs/>
          <w:lang w:eastAsia="en-US"/>
        </w:rPr>
        <w:t>Eiropas Parlamenta un Padomes 2011. gada 25. oktobra regulas (ES) Nr. </w:t>
      </w:r>
      <w:r w:rsidR="00434B20" w:rsidRPr="00692260">
        <w:rPr>
          <w:rFonts w:eastAsia="Calibri"/>
          <w:i/>
          <w:iCs/>
          <w:lang w:eastAsia="en-US"/>
        </w:rPr>
        <w:t xml:space="preserve">1227/2011 </w:t>
      </w:r>
      <w:r w:rsidR="005B05B2" w:rsidRPr="00692260">
        <w:rPr>
          <w:rFonts w:eastAsia="Calibri"/>
          <w:i/>
          <w:iCs/>
          <w:lang w:eastAsia="en-US"/>
        </w:rPr>
        <w:t xml:space="preserve">par enerģijas </w:t>
      </w:r>
      <w:proofErr w:type="spellStart"/>
      <w:r w:rsidR="005B05B2" w:rsidRPr="00692260">
        <w:rPr>
          <w:rFonts w:eastAsia="Calibri"/>
          <w:i/>
          <w:iCs/>
          <w:lang w:eastAsia="en-US"/>
        </w:rPr>
        <w:t>vairumtirgus</w:t>
      </w:r>
      <w:proofErr w:type="spellEnd"/>
      <w:r w:rsidR="005B05B2" w:rsidRPr="00692260">
        <w:rPr>
          <w:rFonts w:eastAsia="Calibri"/>
          <w:i/>
          <w:iCs/>
          <w:lang w:eastAsia="en-US"/>
        </w:rPr>
        <w:t xml:space="preserve"> integritāti un </w:t>
      </w:r>
      <w:proofErr w:type="spellStart"/>
      <w:r w:rsidR="005B05B2" w:rsidRPr="00692260">
        <w:rPr>
          <w:rFonts w:eastAsia="Calibri"/>
          <w:i/>
          <w:iCs/>
          <w:lang w:eastAsia="en-US"/>
        </w:rPr>
        <w:t>pārredzamību</w:t>
      </w:r>
      <w:proofErr w:type="spellEnd"/>
      <w:r w:rsidR="005B05B2" w:rsidRPr="007C40B5">
        <w:rPr>
          <w:rFonts w:eastAsia="Calibri"/>
          <w:lang w:eastAsia="en-US"/>
        </w:rPr>
        <w:t xml:space="preserve"> </w:t>
      </w:r>
      <w:r w:rsidR="00434B20" w:rsidRPr="007C40B5">
        <w:rPr>
          <w:rFonts w:eastAsia="Calibri"/>
          <w:lang w:eastAsia="en-US"/>
        </w:rPr>
        <w:t xml:space="preserve">(turpmāk – Regula) 13. panta 1. punktā noteikts, ka katra dalībvalsts nodrošina, ka tās valsts regulatīvajām iestādēm līdz 2013. gada 29. jūnijam ir izmeklēšanas un izpildes pilnvaras, kas nepieciešamas attiecīgās funkcijas veikšanai. Projekta anotācijā nav raksturotas problēmas, kuru risināšanai nepieciešama šā regulējuma izstrāde, nav raksturots pastāvošais tiesiskais regulējums un skaidrotas tā nepilnības (Ministru kabineta 2009. gada 15. decembra instrukcijas Nr. 19 "Tiesību akta projekta sākotnējās ietekmes izvērtēšanas kārtība" 14. punkts). Tāpat projekta anotācijā </w:t>
      </w:r>
      <w:r w:rsidR="005B05B2" w:rsidRPr="007C40B5">
        <w:rPr>
          <w:rFonts w:eastAsia="Calibri"/>
          <w:lang w:eastAsia="en-US"/>
        </w:rPr>
        <w:t>šobrīd nav ietverts</w:t>
      </w:r>
      <w:r w:rsidR="00434B20" w:rsidRPr="007C40B5">
        <w:rPr>
          <w:rFonts w:eastAsia="Calibri"/>
          <w:lang w:eastAsia="en-US"/>
        </w:rPr>
        <w:t xml:space="preserve"> pamatojums, ka Sabiedrisko pakalpojumu regulēšanas komisija (turpmāk – Regulators) nevarētu veikt, piemēram, kādus no Eiropas Savienības tiesību aktiem izrietošus pienākumus.</w:t>
      </w:r>
      <w:r w:rsidRPr="007C40B5">
        <w:rPr>
          <w:rFonts w:eastAsia="Calibri"/>
          <w:lang w:eastAsia="en-US"/>
        </w:rPr>
        <w:t xml:space="preserve"> Šāds </w:t>
      </w:r>
      <w:proofErr w:type="spellStart"/>
      <w:r w:rsidRPr="007C40B5">
        <w:rPr>
          <w:rFonts w:eastAsia="Calibri"/>
          <w:lang w:eastAsia="en-US"/>
        </w:rPr>
        <w:t>izvērtējums</w:t>
      </w:r>
      <w:proofErr w:type="spellEnd"/>
      <w:r w:rsidRPr="007C40B5">
        <w:rPr>
          <w:rFonts w:eastAsia="Calibri"/>
          <w:lang w:eastAsia="en-US"/>
        </w:rPr>
        <w:t xml:space="preserve"> jo īpaši nepieciešams, ņemot vērā Regulas 13.</w:t>
      </w:r>
      <w:r w:rsidR="00692260">
        <w:rPr>
          <w:rFonts w:eastAsia="Calibri"/>
          <w:lang w:eastAsia="en-US"/>
        </w:rPr>
        <w:t xml:space="preserve"> </w:t>
      </w:r>
      <w:r w:rsidRPr="007C40B5">
        <w:rPr>
          <w:rFonts w:eastAsia="Calibri"/>
          <w:lang w:eastAsia="en-US"/>
        </w:rPr>
        <w:t>panta 1.</w:t>
      </w:r>
      <w:r w:rsidR="00692260">
        <w:rPr>
          <w:rFonts w:eastAsia="Calibri"/>
          <w:lang w:eastAsia="en-US"/>
        </w:rPr>
        <w:t xml:space="preserve"> </w:t>
      </w:r>
      <w:r w:rsidRPr="007C40B5">
        <w:rPr>
          <w:rFonts w:eastAsia="Calibri"/>
          <w:lang w:eastAsia="en-US"/>
        </w:rPr>
        <w:t>punktā minēto termiņu – 2013.</w:t>
      </w:r>
      <w:r w:rsidR="00692260">
        <w:rPr>
          <w:rFonts w:eastAsia="Calibri"/>
          <w:lang w:eastAsia="en-US"/>
        </w:rPr>
        <w:t xml:space="preserve"> </w:t>
      </w:r>
      <w:r w:rsidRPr="007C40B5">
        <w:rPr>
          <w:rFonts w:eastAsia="Calibri"/>
          <w:lang w:eastAsia="en-US"/>
        </w:rPr>
        <w:t>gada 29.</w:t>
      </w:r>
      <w:r w:rsidR="00692260">
        <w:rPr>
          <w:rFonts w:eastAsia="Calibri"/>
          <w:lang w:eastAsia="en-US"/>
        </w:rPr>
        <w:t xml:space="preserve"> </w:t>
      </w:r>
      <w:r w:rsidRPr="007C40B5">
        <w:rPr>
          <w:rFonts w:eastAsia="Calibri"/>
          <w:lang w:eastAsia="en-US"/>
        </w:rPr>
        <w:t>jūniju. Ņemot vērā, ka minētais termiņš jau iestājies, nepieciešams skaidrojums, kā Regulators varēja nodrošināt minēto funkciju izpildi līdz šim, un kas tiesiskajā regulējumā vai praksē ir mainījies, lai šobrīd veiktu projektā paredzētās apjomīgās izmaiņas.</w:t>
      </w:r>
    </w:p>
    <w:p w14:paraId="4DCCC031" w14:textId="7C3089DD" w:rsidR="00434B20" w:rsidRPr="007C40B5" w:rsidRDefault="00557779" w:rsidP="00434B20">
      <w:pPr>
        <w:ind w:firstLine="720"/>
        <w:jc w:val="both"/>
        <w:rPr>
          <w:lang w:eastAsia="en-US"/>
        </w:rPr>
      </w:pPr>
      <w:r w:rsidRPr="007C40B5">
        <w:rPr>
          <w:rFonts w:eastAsia="Calibri"/>
          <w:lang w:eastAsia="en-US"/>
        </w:rPr>
        <w:t>(</w:t>
      </w:r>
      <w:r w:rsidR="005B05B2" w:rsidRPr="007C40B5">
        <w:rPr>
          <w:rFonts w:eastAsia="Calibri"/>
          <w:lang w:eastAsia="en-US"/>
        </w:rPr>
        <w:t>b)</w:t>
      </w:r>
      <w:r w:rsidR="00434B20" w:rsidRPr="007C40B5">
        <w:rPr>
          <w:rFonts w:eastAsia="Calibri"/>
          <w:lang w:eastAsia="en-US"/>
        </w:rPr>
        <w:t> </w:t>
      </w:r>
      <w:r w:rsidR="00434B20" w:rsidRPr="007C40B5">
        <w:rPr>
          <w:lang w:eastAsia="en-US"/>
        </w:rPr>
        <w:t>Projekta anotācijā nav analizēta projekt</w:t>
      </w:r>
      <w:r w:rsidRPr="007C40B5">
        <w:rPr>
          <w:lang w:eastAsia="en-US"/>
        </w:rPr>
        <w:t>a XIX nodaļā</w:t>
      </w:r>
      <w:r w:rsidR="00434B20" w:rsidRPr="007C40B5">
        <w:rPr>
          <w:lang w:eastAsia="en-US"/>
        </w:rPr>
        <w:t xml:space="preserve"> paredzētā regulējuma atbilstība Regulas 13. panta 2. punktā minētajām tiesībām</w:t>
      </w:r>
      <w:r w:rsidR="005B05B2" w:rsidRPr="007C40B5">
        <w:rPr>
          <w:rStyle w:val="FootnoteReference"/>
          <w:lang w:eastAsia="en-US"/>
        </w:rPr>
        <w:footnoteReference w:id="1"/>
      </w:r>
      <w:r w:rsidR="00434B20" w:rsidRPr="007C40B5">
        <w:rPr>
          <w:lang w:eastAsia="en-US"/>
        </w:rPr>
        <w:t xml:space="preserve">. </w:t>
      </w:r>
      <w:r w:rsidR="005B05B2" w:rsidRPr="007C40B5">
        <w:rPr>
          <w:lang w:eastAsia="en-US"/>
        </w:rPr>
        <w:t>No projektā izteiktās XIX nodaļas, it īpaši tās 124.</w:t>
      </w:r>
      <w:r w:rsidR="00692260">
        <w:rPr>
          <w:lang w:eastAsia="en-US"/>
        </w:rPr>
        <w:t xml:space="preserve"> </w:t>
      </w:r>
      <w:r w:rsidR="005B05B2" w:rsidRPr="007C40B5">
        <w:rPr>
          <w:lang w:eastAsia="en-US"/>
        </w:rPr>
        <w:t>panta, secināms, ka projekts paredz ievērojami plašākas tiesības, nekā prasa Regulas 13.</w:t>
      </w:r>
      <w:r w:rsidR="00692260">
        <w:rPr>
          <w:lang w:eastAsia="en-US"/>
        </w:rPr>
        <w:t xml:space="preserve"> </w:t>
      </w:r>
      <w:r w:rsidR="005B05B2" w:rsidRPr="007C40B5">
        <w:rPr>
          <w:lang w:eastAsia="en-US"/>
        </w:rPr>
        <w:t>panta 2.</w:t>
      </w:r>
      <w:r w:rsidR="00692260">
        <w:rPr>
          <w:lang w:eastAsia="en-US"/>
        </w:rPr>
        <w:t xml:space="preserve"> </w:t>
      </w:r>
      <w:r w:rsidR="005B05B2" w:rsidRPr="007C40B5">
        <w:rPr>
          <w:lang w:eastAsia="en-US"/>
        </w:rPr>
        <w:t>punktā</w:t>
      </w:r>
      <w:r w:rsidR="00434B20" w:rsidRPr="007C40B5">
        <w:rPr>
          <w:lang w:eastAsia="en-US"/>
        </w:rPr>
        <w:t>.</w:t>
      </w:r>
    </w:p>
    <w:p w14:paraId="13D61FD4" w14:textId="58794CD4" w:rsidR="005B05B2" w:rsidRPr="007C40B5" w:rsidRDefault="00557779" w:rsidP="005B05B2">
      <w:pPr>
        <w:ind w:firstLine="567"/>
        <w:jc w:val="both"/>
        <w:rPr>
          <w:color w:val="000000"/>
        </w:rPr>
      </w:pPr>
      <w:r w:rsidRPr="007C40B5">
        <w:rPr>
          <w:color w:val="000000"/>
        </w:rPr>
        <w:t xml:space="preserve">No </w:t>
      </w:r>
      <w:r w:rsidR="005B05B2" w:rsidRPr="007C40B5">
        <w:rPr>
          <w:color w:val="000000"/>
        </w:rPr>
        <w:t>Regulas 13.</w:t>
      </w:r>
      <w:r w:rsidR="00692260">
        <w:rPr>
          <w:color w:val="000000"/>
        </w:rPr>
        <w:t xml:space="preserve"> </w:t>
      </w:r>
      <w:r w:rsidR="005B05B2" w:rsidRPr="007C40B5">
        <w:rPr>
          <w:color w:val="000000"/>
        </w:rPr>
        <w:t>panta 1.</w:t>
      </w:r>
      <w:r w:rsidR="00692260">
        <w:rPr>
          <w:color w:val="000000"/>
        </w:rPr>
        <w:t xml:space="preserve"> </w:t>
      </w:r>
      <w:r w:rsidR="005B05B2" w:rsidRPr="007C40B5">
        <w:rPr>
          <w:color w:val="000000"/>
        </w:rPr>
        <w:t>punkt</w:t>
      </w:r>
      <w:r w:rsidRPr="007C40B5">
        <w:rPr>
          <w:color w:val="000000"/>
        </w:rPr>
        <w:t>a izriet</w:t>
      </w:r>
      <w:r w:rsidR="005B05B2" w:rsidRPr="007C40B5">
        <w:rPr>
          <w:color w:val="000000"/>
        </w:rPr>
        <w:t>, ka katra dalībvalsts nodrošina, ka tās valsts regulatīvajām iestādēm līdz 2013.</w:t>
      </w:r>
      <w:r w:rsidR="00692260">
        <w:rPr>
          <w:color w:val="000000"/>
        </w:rPr>
        <w:t xml:space="preserve"> </w:t>
      </w:r>
      <w:r w:rsidR="005B05B2" w:rsidRPr="007C40B5">
        <w:rPr>
          <w:color w:val="000000"/>
        </w:rPr>
        <w:t>gada 29.</w:t>
      </w:r>
      <w:r w:rsidR="00692260">
        <w:rPr>
          <w:color w:val="000000"/>
        </w:rPr>
        <w:t xml:space="preserve"> </w:t>
      </w:r>
      <w:r w:rsidR="005B05B2" w:rsidRPr="007C40B5">
        <w:rPr>
          <w:color w:val="000000"/>
        </w:rPr>
        <w:t xml:space="preserve">jūnijam ir izmeklēšanas un izpildes pilnvaras, kas ir nepieciešamas šīs funkcijas veikšanai. Minētās pilnvaras īsteno proporcionālā veidā, t.i.: a) tieši; b) sadarbībā ar citām iestādēm; </w:t>
      </w:r>
      <w:r w:rsidR="005B05B2" w:rsidRPr="007C40B5">
        <w:rPr>
          <w:b/>
          <w:bCs/>
          <w:color w:val="000000"/>
        </w:rPr>
        <w:t>vai</w:t>
      </w:r>
      <w:r w:rsidR="005B05B2" w:rsidRPr="007C40B5">
        <w:rPr>
          <w:color w:val="000000"/>
        </w:rPr>
        <w:t xml:space="preserve"> c) vēršoties kompetentajās tiesu iestādēs. Tāpat Regulas Nr.</w:t>
      </w:r>
      <w:r w:rsidR="00692260">
        <w:rPr>
          <w:color w:val="000000"/>
        </w:rPr>
        <w:t> </w:t>
      </w:r>
      <w:r w:rsidR="005B05B2" w:rsidRPr="007C40B5">
        <w:rPr>
          <w:color w:val="000000"/>
        </w:rPr>
        <w:t>1227/2011 13.</w:t>
      </w:r>
      <w:r w:rsidR="00692260">
        <w:rPr>
          <w:color w:val="000000"/>
        </w:rPr>
        <w:t xml:space="preserve"> </w:t>
      </w:r>
      <w:r w:rsidR="005B05B2" w:rsidRPr="007C40B5">
        <w:rPr>
          <w:color w:val="000000"/>
        </w:rPr>
        <w:t>panta 2.</w:t>
      </w:r>
      <w:r w:rsidR="00692260">
        <w:rPr>
          <w:color w:val="000000"/>
        </w:rPr>
        <w:t xml:space="preserve"> </w:t>
      </w:r>
      <w:r w:rsidR="005B05B2" w:rsidRPr="007C40B5">
        <w:rPr>
          <w:color w:val="000000"/>
        </w:rPr>
        <w:t>punktā noteikts, ka Regulas</w:t>
      </w:r>
      <w:r w:rsidR="005B05B2" w:rsidRPr="007C40B5">
        <w:t xml:space="preserve"> </w:t>
      </w:r>
      <w:r w:rsidR="005B05B2" w:rsidRPr="007C40B5">
        <w:rPr>
          <w:color w:val="000000"/>
        </w:rPr>
        <w:t>Nr.</w:t>
      </w:r>
      <w:r w:rsidR="00692260">
        <w:rPr>
          <w:color w:val="000000"/>
        </w:rPr>
        <w:t xml:space="preserve"> </w:t>
      </w:r>
      <w:r w:rsidR="005B05B2" w:rsidRPr="007C40B5">
        <w:rPr>
          <w:color w:val="000000"/>
        </w:rPr>
        <w:t>1227/2011 13.</w:t>
      </w:r>
      <w:r w:rsidR="00692260">
        <w:rPr>
          <w:color w:val="000000"/>
        </w:rPr>
        <w:t xml:space="preserve"> </w:t>
      </w:r>
      <w:r w:rsidR="005B05B2" w:rsidRPr="007C40B5">
        <w:rPr>
          <w:color w:val="000000"/>
        </w:rPr>
        <w:t>panta 1.</w:t>
      </w:r>
      <w:r w:rsidR="00692260">
        <w:rPr>
          <w:color w:val="000000"/>
        </w:rPr>
        <w:t xml:space="preserve"> </w:t>
      </w:r>
      <w:r w:rsidR="005B05B2" w:rsidRPr="007C40B5">
        <w:rPr>
          <w:color w:val="000000"/>
        </w:rPr>
        <w:t xml:space="preserve">punktā minētās izmeklēšanas un izpildes pilnvaras ierobežo un attiecina tikai uz izmeklēšanas mērķi. </w:t>
      </w:r>
      <w:r w:rsidR="005B05B2" w:rsidRPr="007C40B5">
        <w:rPr>
          <w:color w:val="000000"/>
          <w:u w:val="single"/>
        </w:rPr>
        <w:t>Tās īsteno saskaņā ar valsts tiesību aktiem</w:t>
      </w:r>
      <w:r w:rsidR="005B05B2" w:rsidRPr="007C40B5">
        <w:rPr>
          <w:color w:val="000000"/>
        </w:rPr>
        <w:t>. Ievērojot minēto, ir nepieciešams nacionālais tiesiskais regulējums, lai Regulators spētu realizēt izmeklēšanas un izpildes pilnvaras, kas tam noteiktas ar Regulas Nr.</w:t>
      </w:r>
      <w:r w:rsidR="00692260">
        <w:rPr>
          <w:color w:val="000000"/>
        </w:rPr>
        <w:t xml:space="preserve"> </w:t>
      </w:r>
      <w:r w:rsidR="005B05B2" w:rsidRPr="007C40B5">
        <w:rPr>
          <w:color w:val="000000"/>
        </w:rPr>
        <w:t>1227/2011 13.</w:t>
      </w:r>
      <w:r w:rsidR="00692260">
        <w:rPr>
          <w:color w:val="000000"/>
        </w:rPr>
        <w:t xml:space="preserve"> </w:t>
      </w:r>
      <w:r w:rsidR="005B05B2" w:rsidRPr="007C40B5">
        <w:rPr>
          <w:color w:val="000000"/>
        </w:rPr>
        <w:t>panta 2.</w:t>
      </w:r>
      <w:r w:rsidR="00692260">
        <w:rPr>
          <w:color w:val="000000"/>
        </w:rPr>
        <w:t xml:space="preserve"> </w:t>
      </w:r>
      <w:r w:rsidR="005B05B2" w:rsidRPr="007C40B5">
        <w:rPr>
          <w:color w:val="000000"/>
        </w:rPr>
        <w:t>punktā ietvertajiem a. līdz g. apakšpunktiem.</w:t>
      </w:r>
    </w:p>
    <w:p w14:paraId="5E21168C" w14:textId="2ACEB8CF" w:rsidR="005B05B2" w:rsidRPr="007C40B5" w:rsidRDefault="005B05B2" w:rsidP="005B05B2">
      <w:pPr>
        <w:ind w:firstLine="567"/>
        <w:jc w:val="both"/>
        <w:rPr>
          <w:color w:val="000000"/>
        </w:rPr>
      </w:pPr>
      <w:r w:rsidRPr="007C40B5">
        <w:rPr>
          <w:color w:val="000000"/>
        </w:rPr>
        <w:t>Regulas Nr.</w:t>
      </w:r>
      <w:r w:rsidR="00692260">
        <w:rPr>
          <w:color w:val="000000"/>
        </w:rPr>
        <w:t xml:space="preserve"> </w:t>
      </w:r>
      <w:r w:rsidRPr="007C40B5">
        <w:rPr>
          <w:color w:val="000000"/>
        </w:rPr>
        <w:t>1227/2011 13.</w:t>
      </w:r>
      <w:r w:rsidR="00692260">
        <w:rPr>
          <w:color w:val="000000"/>
        </w:rPr>
        <w:t xml:space="preserve"> </w:t>
      </w:r>
      <w:r w:rsidRPr="007C40B5">
        <w:rPr>
          <w:color w:val="000000"/>
        </w:rPr>
        <w:t>panta 2.</w:t>
      </w:r>
      <w:r w:rsidR="00692260">
        <w:rPr>
          <w:color w:val="000000"/>
        </w:rPr>
        <w:t xml:space="preserve"> </w:t>
      </w:r>
      <w:r w:rsidRPr="007C40B5">
        <w:rPr>
          <w:color w:val="000000"/>
        </w:rPr>
        <w:t xml:space="preserve">punktā </w:t>
      </w:r>
      <w:r w:rsidR="00557779" w:rsidRPr="007C40B5">
        <w:rPr>
          <w:color w:val="000000"/>
        </w:rPr>
        <w:t>regulatīvajai iestādei noteiktas</w:t>
      </w:r>
      <w:r w:rsidRPr="007C40B5">
        <w:rPr>
          <w:color w:val="000000"/>
        </w:rPr>
        <w:t xml:space="preserve"> šādas tiesības:</w:t>
      </w:r>
    </w:p>
    <w:p w14:paraId="366AD6BF" w14:textId="77777777" w:rsidR="005B05B2" w:rsidRPr="007C40B5" w:rsidRDefault="005B05B2" w:rsidP="005B05B2">
      <w:pPr>
        <w:ind w:firstLine="567"/>
        <w:jc w:val="both"/>
        <w:rPr>
          <w:i/>
          <w:iCs/>
          <w:color w:val="000000"/>
        </w:rPr>
      </w:pPr>
      <w:r w:rsidRPr="007C40B5">
        <w:rPr>
          <w:i/>
          <w:iCs/>
          <w:color w:val="000000"/>
        </w:rPr>
        <w:t>a) piekļūt jebkuram atbilstīgam dokumentam jebkādā formā un saņemt tā kopiju;</w:t>
      </w:r>
    </w:p>
    <w:p w14:paraId="3BBD27B7" w14:textId="77777777" w:rsidR="005B05B2" w:rsidRPr="007C40B5" w:rsidRDefault="005B05B2" w:rsidP="005B05B2">
      <w:pPr>
        <w:ind w:firstLine="567"/>
        <w:jc w:val="both"/>
        <w:rPr>
          <w:i/>
          <w:iCs/>
          <w:color w:val="000000"/>
        </w:rPr>
      </w:pPr>
      <w:r w:rsidRPr="007C40B5">
        <w:rPr>
          <w:i/>
          <w:iCs/>
          <w:color w:val="000000"/>
        </w:rPr>
        <w:t>b) pieprasīt informāciju no visām attiecīgajām personām, tostarp arī no tām, kuras secīgi iesaistās rīkojumu nodošanā vai attiecīgo darbību veikšanā, kā arī no to vadītājiem un vajadzības gadījumā izsaukt kādu personu vai vadītāju un uzklausīt;</w:t>
      </w:r>
    </w:p>
    <w:p w14:paraId="62A97883" w14:textId="77777777" w:rsidR="005B05B2" w:rsidRPr="007C40B5" w:rsidRDefault="005B05B2" w:rsidP="005B05B2">
      <w:pPr>
        <w:ind w:firstLine="567"/>
        <w:jc w:val="both"/>
        <w:rPr>
          <w:i/>
          <w:iCs/>
          <w:color w:val="000000"/>
        </w:rPr>
      </w:pPr>
      <w:r w:rsidRPr="007C40B5">
        <w:rPr>
          <w:i/>
          <w:iCs/>
          <w:color w:val="000000"/>
        </w:rPr>
        <w:t>c) veikt pārbaudes uz vietas;</w:t>
      </w:r>
    </w:p>
    <w:p w14:paraId="1A811C0C" w14:textId="77777777" w:rsidR="005B05B2" w:rsidRPr="007C40B5" w:rsidRDefault="005B05B2" w:rsidP="005B05B2">
      <w:pPr>
        <w:ind w:firstLine="567"/>
        <w:jc w:val="both"/>
        <w:rPr>
          <w:i/>
          <w:iCs/>
          <w:color w:val="000000"/>
        </w:rPr>
      </w:pPr>
      <w:r w:rsidRPr="007C40B5">
        <w:rPr>
          <w:i/>
          <w:iCs/>
          <w:color w:val="000000"/>
        </w:rPr>
        <w:t>d) pieprasīt esošus telefonsarunu ierakstus un esošus datu plūsmas ierakstus;</w:t>
      </w:r>
    </w:p>
    <w:p w14:paraId="661DC5C2" w14:textId="77777777" w:rsidR="005B05B2" w:rsidRPr="007C40B5" w:rsidRDefault="005B05B2" w:rsidP="005B05B2">
      <w:pPr>
        <w:ind w:firstLine="567"/>
        <w:jc w:val="both"/>
        <w:rPr>
          <w:i/>
          <w:iCs/>
          <w:color w:val="000000"/>
        </w:rPr>
      </w:pPr>
      <w:r w:rsidRPr="007C40B5">
        <w:rPr>
          <w:i/>
          <w:iCs/>
          <w:color w:val="000000"/>
        </w:rPr>
        <w:t>e) pieprasīt izbeigt jebkuru praksi, kas ir pretrunā šai regulai vai deleģētajiem aktiem vai īstenošanas aktiem, kas pieņemti, pamatojoties uz to;</w:t>
      </w:r>
    </w:p>
    <w:p w14:paraId="1F3895AB" w14:textId="77777777" w:rsidR="005B05B2" w:rsidRPr="007C40B5" w:rsidRDefault="005B05B2" w:rsidP="005B05B2">
      <w:pPr>
        <w:ind w:firstLine="567"/>
        <w:jc w:val="both"/>
        <w:rPr>
          <w:i/>
          <w:iCs/>
          <w:color w:val="000000"/>
        </w:rPr>
      </w:pPr>
      <w:r w:rsidRPr="007C40B5">
        <w:rPr>
          <w:i/>
          <w:iCs/>
          <w:color w:val="000000"/>
        </w:rPr>
        <w:t xml:space="preserve">f) lūgt tiesai aktīvu iesaldēšanu un/vai </w:t>
      </w:r>
      <w:proofErr w:type="spellStart"/>
      <w:r w:rsidRPr="007C40B5">
        <w:rPr>
          <w:i/>
          <w:iCs/>
          <w:color w:val="000000"/>
        </w:rPr>
        <w:t>sekvestrāciju</w:t>
      </w:r>
      <w:proofErr w:type="spellEnd"/>
      <w:r w:rsidRPr="007C40B5">
        <w:rPr>
          <w:i/>
          <w:iCs/>
          <w:color w:val="000000"/>
        </w:rPr>
        <w:t>;</w:t>
      </w:r>
    </w:p>
    <w:p w14:paraId="58D29411" w14:textId="10F98145" w:rsidR="005B05B2" w:rsidRPr="007C40B5" w:rsidRDefault="005B05B2" w:rsidP="005B05B2">
      <w:pPr>
        <w:ind w:firstLine="567"/>
        <w:jc w:val="both"/>
        <w:rPr>
          <w:color w:val="000000"/>
        </w:rPr>
      </w:pPr>
      <w:r w:rsidRPr="007C40B5">
        <w:rPr>
          <w:i/>
          <w:iCs/>
          <w:color w:val="000000"/>
        </w:rPr>
        <w:t>g) lūgt tiesai vai jebkurai kompetentajai iestādei noteikt profesionālās darbības pagaidu aizliegumu</w:t>
      </w:r>
      <w:r w:rsidRPr="007C40B5">
        <w:rPr>
          <w:color w:val="000000"/>
        </w:rPr>
        <w:t>.</w:t>
      </w:r>
    </w:p>
    <w:p w14:paraId="0CE4328E" w14:textId="69E5E021" w:rsidR="005B05B2" w:rsidRPr="007C40B5" w:rsidRDefault="00557779" w:rsidP="003D7353">
      <w:pPr>
        <w:ind w:firstLine="567"/>
        <w:jc w:val="both"/>
        <w:rPr>
          <w:color w:val="000000"/>
        </w:rPr>
      </w:pPr>
      <w:r w:rsidRPr="007C40B5">
        <w:rPr>
          <w:color w:val="000000"/>
        </w:rPr>
        <w:t>Secināms, ka projektā izteikt</w:t>
      </w:r>
      <w:r w:rsidR="00692260">
        <w:rPr>
          <w:color w:val="000000"/>
        </w:rPr>
        <w:t>aj</w:t>
      </w:r>
      <w:r w:rsidRPr="007C40B5">
        <w:rPr>
          <w:color w:val="000000"/>
        </w:rPr>
        <w:t>ā 124.</w:t>
      </w:r>
      <w:r w:rsidR="00692260">
        <w:rPr>
          <w:color w:val="000000"/>
        </w:rPr>
        <w:t xml:space="preserve"> </w:t>
      </w:r>
      <w:r w:rsidRPr="007C40B5">
        <w:rPr>
          <w:color w:val="000000"/>
        </w:rPr>
        <w:t>panta pirmās daļas 2.punkt</w:t>
      </w:r>
      <w:r w:rsidR="003D7353" w:rsidRPr="007C40B5">
        <w:rPr>
          <w:color w:val="000000"/>
        </w:rPr>
        <w:t>ā</w:t>
      </w:r>
      <w:r w:rsidRPr="007C40B5">
        <w:rPr>
          <w:color w:val="000000"/>
        </w:rPr>
        <w:t xml:space="preserve">, </w:t>
      </w:r>
      <w:r w:rsidR="003D7353" w:rsidRPr="007C40B5">
        <w:rPr>
          <w:color w:val="000000"/>
        </w:rPr>
        <w:t>3.punkta d. apakšpunktā, kā arī 4., 5., 6. un 7. punktā paredzētās Regulatora pilnvaras neizriet no Regulas 13.</w:t>
      </w:r>
      <w:r w:rsidR="00692260">
        <w:rPr>
          <w:color w:val="000000"/>
        </w:rPr>
        <w:t xml:space="preserve"> </w:t>
      </w:r>
      <w:r w:rsidR="003D7353" w:rsidRPr="007C40B5">
        <w:rPr>
          <w:color w:val="000000"/>
        </w:rPr>
        <w:t>panta 2.</w:t>
      </w:r>
      <w:r w:rsidR="00692260">
        <w:rPr>
          <w:color w:val="000000"/>
        </w:rPr>
        <w:t> </w:t>
      </w:r>
      <w:r w:rsidR="003D7353" w:rsidRPr="007C40B5">
        <w:rPr>
          <w:color w:val="000000"/>
        </w:rPr>
        <w:t xml:space="preserve">punkta. No otras puses, </w:t>
      </w:r>
      <w:r w:rsidR="005B05B2" w:rsidRPr="007C40B5">
        <w:rPr>
          <w:color w:val="000000"/>
        </w:rPr>
        <w:t>projekt</w:t>
      </w:r>
      <w:r w:rsidR="003D7353" w:rsidRPr="007C40B5">
        <w:rPr>
          <w:color w:val="000000"/>
        </w:rPr>
        <w:t xml:space="preserve">ā izteiktā </w:t>
      </w:r>
      <w:r w:rsidR="005B05B2" w:rsidRPr="007C40B5">
        <w:rPr>
          <w:color w:val="000000"/>
        </w:rPr>
        <w:t>XIX nodaļ</w:t>
      </w:r>
      <w:r w:rsidR="003D7353" w:rsidRPr="007C40B5">
        <w:rPr>
          <w:color w:val="000000"/>
        </w:rPr>
        <w:t>a</w:t>
      </w:r>
      <w:r w:rsidR="005B05B2" w:rsidRPr="007C40B5">
        <w:rPr>
          <w:color w:val="000000"/>
        </w:rPr>
        <w:t xml:space="preserve"> </w:t>
      </w:r>
      <w:r w:rsidR="003D7353" w:rsidRPr="007C40B5">
        <w:rPr>
          <w:color w:val="000000"/>
        </w:rPr>
        <w:t>neatrunā</w:t>
      </w:r>
      <w:r w:rsidR="005B05B2" w:rsidRPr="007C40B5">
        <w:rPr>
          <w:color w:val="000000"/>
        </w:rPr>
        <w:t xml:space="preserve"> tās Regulatora pilnvaras, kas ir </w:t>
      </w:r>
      <w:r w:rsidR="003D7353" w:rsidRPr="007C40B5">
        <w:rPr>
          <w:color w:val="000000"/>
        </w:rPr>
        <w:t>izriet no</w:t>
      </w:r>
      <w:r w:rsidR="005B05B2" w:rsidRPr="007C40B5">
        <w:rPr>
          <w:color w:val="000000"/>
        </w:rPr>
        <w:t xml:space="preserve"> Regulas Nr.</w:t>
      </w:r>
      <w:r w:rsidR="00692260">
        <w:rPr>
          <w:color w:val="000000"/>
        </w:rPr>
        <w:t xml:space="preserve"> </w:t>
      </w:r>
      <w:r w:rsidR="005B05B2" w:rsidRPr="007C40B5">
        <w:rPr>
          <w:color w:val="000000"/>
        </w:rPr>
        <w:t>1227/2011 13.</w:t>
      </w:r>
      <w:r w:rsidR="00692260">
        <w:rPr>
          <w:color w:val="000000"/>
        </w:rPr>
        <w:t xml:space="preserve"> </w:t>
      </w:r>
      <w:r w:rsidR="005B05B2" w:rsidRPr="007C40B5">
        <w:rPr>
          <w:color w:val="000000"/>
        </w:rPr>
        <w:t>panta 2.</w:t>
      </w:r>
      <w:r w:rsidR="00692260">
        <w:rPr>
          <w:color w:val="000000"/>
        </w:rPr>
        <w:t xml:space="preserve"> </w:t>
      </w:r>
      <w:r w:rsidR="005B05B2" w:rsidRPr="007C40B5">
        <w:rPr>
          <w:color w:val="000000"/>
        </w:rPr>
        <w:t>punkt</w:t>
      </w:r>
      <w:r w:rsidR="003D7353" w:rsidRPr="007C40B5">
        <w:rPr>
          <w:color w:val="000000"/>
        </w:rPr>
        <w:t>a</w:t>
      </w:r>
      <w:r w:rsidR="005B05B2" w:rsidRPr="007C40B5">
        <w:rPr>
          <w:color w:val="000000"/>
        </w:rPr>
        <w:t xml:space="preserve"> e., f. un g. apakšpunkt</w:t>
      </w:r>
      <w:r w:rsidR="003D7353" w:rsidRPr="007C40B5">
        <w:rPr>
          <w:color w:val="000000"/>
        </w:rPr>
        <w:t>a.</w:t>
      </w:r>
      <w:r w:rsidR="004B2E6F" w:rsidRPr="007C40B5">
        <w:rPr>
          <w:color w:val="000000"/>
        </w:rPr>
        <w:t xml:space="preserve"> </w:t>
      </w:r>
      <w:proofErr w:type="spellStart"/>
      <w:r w:rsidR="004B2E6F" w:rsidRPr="007C40B5">
        <w:rPr>
          <w:color w:val="000000"/>
        </w:rPr>
        <w:t>Izvērtējums</w:t>
      </w:r>
      <w:proofErr w:type="spellEnd"/>
      <w:r w:rsidR="004B2E6F" w:rsidRPr="007C40B5">
        <w:rPr>
          <w:color w:val="000000"/>
        </w:rPr>
        <w:t xml:space="preserve"> par projekta atbilstību Regulai ietverams projekta anotācijas V sadaļā.</w:t>
      </w:r>
    </w:p>
    <w:p w14:paraId="600061C3" w14:textId="2BD62359" w:rsidR="003D7353" w:rsidRPr="007C40B5" w:rsidRDefault="003D7353" w:rsidP="003D7353">
      <w:pPr>
        <w:ind w:firstLine="720"/>
        <w:jc w:val="both"/>
        <w:rPr>
          <w:color w:val="000000"/>
        </w:rPr>
      </w:pPr>
      <w:r w:rsidRPr="007C40B5">
        <w:rPr>
          <w:color w:val="000000"/>
        </w:rPr>
        <w:lastRenderedPageBreak/>
        <w:t xml:space="preserve">Ievērojot minēto, Tieslietu ministrijas ieskatā minētās projekta normas </w:t>
      </w:r>
      <w:r w:rsidR="00692260">
        <w:rPr>
          <w:color w:val="000000"/>
        </w:rPr>
        <w:t>izslēdzamas</w:t>
      </w:r>
      <w:r w:rsidRPr="007C40B5">
        <w:rPr>
          <w:color w:val="000000"/>
        </w:rPr>
        <w:t xml:space="preserve"> vai arī projekta anotācijā ietverams to nepieciešamības un būtības pamatojums. Šajā sakarā vēlamies vērst uzmanību, ka </w:t>
      </w:r>
      <w:r w:rsidRPr="007C40B5">
        <w:rPr>
          <w:lang w:eastAsia="en-US"/>
        </w:rPr>
        <w:t xml:space="preserve">Konkurences padomes vai Finanšu un kapitāla tirgus komisijas darbības regulējums </w:t>
      </w:r>
      <w:r w:rsidRPr="007C40B5">
        <w:rPr>
          <w:i/>
          <w:iCs/>
          <w:lang w:eastAsia="en-US"/>
        </w:rPr>
        <w:t xml:space="preserve">per se </w:t>
      </w:r>
      <w:r w:rsidRPr="007C40B5">
        <w:rPr>
          <w:lang w:eastAsia="en-US"/>
        </w:rPr>
        <w:t xml:space="preserve">nav uzskatāms par pamatojumu, lai mainītu Regulatora </w:t>
      </w:r>
      <w:r w:rsidRPr="007C40B5">
        <w:rPr>
          <w:color w:val="000000"/>
        </w:rPr>
        <w:t>kompetenci. Regulas Nr.</w:t>
      </w:r>
      <w:r w:rsidR="00692260">
        <w:rPr>
          <w:color w:val="000000"/>
        </w:rPr>
        <w:t xml:space="preserve"> </w:t>
      </w:r>
      <w:r w:rsidRPr="007C40B5">
        <w:rPr>
          <w:color w:val="000000"/>
        </w:rPr>
        <w:t>1227/2011 13.</w:t>
      </w:r>
      <w:r w:rsidR="00692260">
        <w:rPr>
          <w:color w:val="000000"/>
        </w:rPr>
        <w:t xml:space="preserve"> </w:t>
      </w:r>
      <w:r w:rsidRPr="007C40B5">
        <w:rPr>
          <w:color w:val="000000"/>
        </w:rPr>
        <w:t xml:space="preserve">panta prasības </w:t>
      </w:r>
      <w:r w:rsidRPr="007C40B5">
        <w:rPr>
          <w:color w:val="000000"/>
          <w:u w:val="single"/>
        </w:rPr>
        <w:t>var</w:t>
      </w:r>
      <w:r w:rsidRPr="007C40B5">
        <w:rPr>
          <w:color w:val="000000"/>
        </w:rPr>
        <w:t xml:space="preserve"> tikt ieviestas, veidojot tiesisko regulējumu pēc līdzības ar Finanšu un kapitāla tirgus komisijas likumā vai Konkurences likumā paredzēto, vienlaikus šobrīd nav saskatāms pamatojums pārsniegt to kompetenci, kas noteikta Regulas Nr.</w:t>
      </w:r>
      <w:r w:rsidR="00692260">
        <w:rPr>
          <w:color w:val="000000"/>
        </w:rPr>
        <w:t xml:space="preserve"> </w:t>
      </w:r>
      <w:r w:rsidRPr="007C40B5">
        <w:rPr>
          <w:color w:val="000000"/>
        </w:rPr>
        <w:t>1227/2011 13.</w:t>
      </w:r>
      <w:r w:rsidR="00692260">
        <w:rPr>
          <w:color w:val="000000"/>
        </w:rPr>
        <w:t xml:space="preserve"> </w:t>
      </w:r>
      <w:r w:rsidRPr="007C40B5">
        <w:rPr>
          <w:color w:val="000000"/>
        </w:rPr>
        <w:t>panta 2.</w:t>
      </w:r>
      <w:r w:rsidR="00692260">
        <w:rPr>
          <w:color w:val="000000"/>
        </w:rPr>
        <w:t> </w:t>
      </w:r>
      <w:r w:rsidRPr="007C40B5">
        <w:rPr>
          <w:color w:val="000000"/>
        </w:rPr>
        <w:t>punktā.</w:t>
      </w:r>
      <w:r w:rsidR="008E6D3B" w:rsidRPr="007C40B5">
        <w:rPr>
          <w:color w:val="000000"/>
        </w:rPr>
        <w:t xml:space="preserve"> </w:t>
      </w:r>
    </w:p>
    <w:p w14:paraId="19F64461" w14:textId="2898348B" w:rsidR="005B05B2" w:rsidRPr="007C40B5" w:rsidRDefault="005B05B2" w:rsidP="00434B20">
      <w:pPr>
        <w:ind w:firstLine="720"/>
        <w:jc w:val="both"/>
        <w:rPr>
          <w:lang w:eastAsia="en-US"/>
        </w:rPr>
      </w:pPr>
      <w:r w:rsidRPr="007C40B5">
        <w:rPr>
          <w:rFonts w:eastAsia="Calibri"/>
          <w:lang w:eastAsia="en-US"/>
        </w:rPr>
        <w:t xml:space="preserve">c) </w:t>
      </w:r>
      <w:r w:rsidR="003D7353" w:rsidRPr="007C40B5">
        <w:rPr>
          <w:rFonts w:eastAsia="Calibri"/>
          <w:lang w:eastAsia="en-US"/>
        </w:rPr>
        <w:t xml:space="preserve">Vēršam uzmanību, ka vairākas projektā noteiktās Regulatora pilnvaras saistītas ar ļoti būtiskiem personu </w:t>
      </w:r>
      <w:proofErr w:type="spellStart"/>
      <w:r w:rsidR="003D7353" w:rsidRPr="007C40B5">
        <w:rPr>
          <w:rFonts w:eastAsia="Calibri"/>
          <w:lang w:eastAsia="en-US"/>
        </w:rPr>
        <w:t>pamattiesību</w:t>
      </w:r>
      <w:proofErr w:type="spellEnd"/>
      <w:r w:rsidR="003D7353" w:rsidRPr="007C40B5">
        <w:rPr>
          <w:rFonts w:eastAsia="Calibri"/>
          <w:lang w:eastAsia="en-US"/>
        </w:rPr>
        <w:t xml:space="preserve"> ierobežojumiem</w:t>
      </w:r>
      <w:r w:rsidR="009B6BAE" w:rsidRPr="007C40B5">
        <w:rPr>
          <w:rFonts w:eastAsia="Calibri"/>
          <w:lang w:eastAsia="en-US"/>
        </w:rPr>
        <w:t>. Kā vienu no būtiskākajiem var minēt projektā izteiktā 124.</w:t>
      </w:r>
      <w:r w:rsidR="00692260">
        <w:rPr>
          <w:rFonts w:eastAsia="Calibri"/>
          <w:lang w:eastAsia="en-US"/>
        </w:rPr>
        <w:t xml:space="preserve"> </w:t>
      </w:r>
      <w:r w:rsidR="009B6BAE" w:rsidRPr="007C40B5">
        <w:rPr>
          <w:rFonts w:eastAsia="Calibri"/>
          <w:lang w:eastAsia="en-US"/>
        </w:rPr>
        <w:t>panta 4.</w:t>
      </w:r>
      <w:r w:rsidR="00692260">
        <w:rPr>
          <w:rFonts w:eastAsia="Calibri"/>
          <w:lang w:eastAsia="en-US"/>
        </w:rPr>
        <w:t xml:space="preserve"> </w:t>
      </w:r>
      <w:r w:rsidR="009B6BAE" w:rsidRPr="007C40B5">
        <w:rPr>
          <w:rFonts w:eastAsia="Calibri"/>
          <w:lang w:eastAsia="en-US"/>
        </w:rPr>
        <w:t>punktā paredzētās tiesības bez iepriekšēja brīdinājuma iekļūt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w:t>
      </w:r>
      <w:r w:rsidR="008E6D3B" w:rsidRPr="007C40B5">
        <w:rPr>
          <w:rFonts w:eastAsia="Calibri"/>
          <w:lang w:eastAsia="en-US"/>
        </w:rPr>
        <w:t xml:space="preserve"> </w:t>
      </w:r>
      <w:r w:rsidR="009B6BAE" w:rsidRPr="007C40B5">
        <w:rPr>
          <w:rFonts w:eastAsia="Calibri"/>
          <w:lang w:eastAsia="en-US"/>
        </w:rPr>
        <w:t>apskati</w:t>
      </w:r>
      <w:r w:rsidR="008E6D3B" w:rsidRPr="007C40B5">
        <w:rPr>
          <w:rFonts w:eastAsia="Calibri"/>
          <w:lang w:eastAsia="en-US"/>
        </w:rPr>
        <w:t xml:space="preserve">, tāpat ierobežot minēto personu brīvību – aizliegt pārvietoties, sarunāties u.tml. </w:t>
      </w:r>
      <w:r w:rsidRPr="007C40B5">
        <w:rPr>
          <w:rFonts w:eastAsia="Calibri"/>
          <w:lang w:eastAsia="en-US"/>
        </w:rPr>
        <w:t>Projekta anotācijā vispār nav vērtēts,</w:t>
      </w:r>
      <w:r w:rsidRPr="007C40B5">
        <w:rPr>
          <w:lang w:eastAsia="en-US"/>
        </w:rPr>
        <w:t xml:space="preserve"> kā paredzētais regulējums ietekmē personu </w:t>
      </w:r>
      <w:proofErr w:type="spellStart"/>
      <w:r w:rsidRPr="007C40B5">
        <w:rPr>
          <w:lang w:eastAsia="en-US"/>
        </w:rPr>
        <w:t>pamattiesības</w:t>
      </w:r>
      <w:proofErr w:type="spellEnd"/>
      <w:r w:rsidRPr="007C40B5">
        <w:rPr>
          <w:lang w:eastAsia="en-US"/>
        </w:rPr>
        <w:t xml:space="preserve">, tostarp attiecīgo ierobežojumu </w:t>
      </w:r>
      <w:proofErr w:type="spellStart"/>
      <w:r w:rsidRPr="007C40B5">
        <w:rPr>
          <w:lang w:eastAsia="en-US"/>
        </w:rPr>
        <w:t>satversmība</w:t>
      </w:r>
      <w:proofErr w:type="spellEnd"/>
      <w:r w:rsidRPr="007C40B5">
        <w:rPr>
          <w:lang w:eastAsia="en-US"/>
        </w:rPr>
        <w:t xml:space="preserve"> un kā tiks nodrošināts nepieciešamais personu </w:t>
      </w:r>
      <w:proofErr w:type="spellStart"/>
      <w:r w:rsidRPr="007C40B5">
        <w:rPr>
          <w:lang w:eastAsia="en-US"/>
        </w:rPr>
        <w:t>pamattiesību</w:t>
      </w:r>
      <w:proofErr w:type="spellEnd"/>
      <w:r w:rsidRPr="007C40B5">
        <w:rPr>
          <w:lang w:eastAsia="en-US"/>
        </w:rPr>
        <w:t xml:space="preserve"> aizsardzības līmenis. Par katru no šiem pasākumiem nepieciešams detalizēts </w:t>
      </w:r>
      <w:proofErr w:type="spellStart"/>
      <w:r w:rsidRPr="007C40B5">
        <w:rPr>
          <w:lang w:eastAsia="en-US"/>
        </w:rPr>
        <w:t>pamattiesību</w:t>
      </w:r>
      <w:proofErr w:type="spellEnd"/>
      <w:r w:rsidRPr="007C40B5">
        <w:rPr>
          <w:lang w:eastAsia="en-US"/>
        </w:rPr>
        <w:t xml:space="preserve"> ierobežojumu </w:t>
      </w:r>
      <w:proofErr w:type="spellStart"/>
      <w:r w:rsidRPr="007C40B5">
        <w:rPr>
          <w:lang w:eastAsia="en-US"/>
        </w:rPr>
        <w:t>attaisnojamības</w:t>
      </w:r>
      <w:proofErr w:type="spellEnd"/>
      <w:r w:rsidRPr="007C40B5">
        <w:rPr>
          <w:lang w:eastAsia="en-US"/>
        </w:rPr>
        <w:t xml:space="preserve"> un </w:t>
      </w:r>
      <w:proofErr w:type="spellStart"/>
      <w:r w:rsidRPr="007C40B5">
        <w:rPr>
          <w:lang w:eastAsia="en-US"/>
        </w:rPr>
        <w:t>pamattiesību</w:t>
      </w:r>
      <w:proofErr w:type="spellEnd"/>
      <w:r w:rsidRPr="007C40B5">
        <w:rPr>
          <w:lang w:eastAsia="en-US"/>
        </w:rPr>
        <w:t xml:space="preserve"> aizsardzības </w:t>
      </w:r>
      <w:proofErr w:type="spellStart"/>
      <w:r w:rsidRPr="007C40B5">
        <w:rPr>
          <w:lang w:eastAsia="en-US"/>
        </w:rPr>
        <w:t>izvērtējums</w:t>
      </w:r>
      <w:proofErr w:type="spellEnd"/>
      <w:r w:rsidR="00D36B26">
        <w:rPr>
          <w:lang w:eastAsia="en-US"/>
        </w:rPr>
        <w:t>.</w:t>
      </w:r>
    </w:p>
    <w:p w14:paraId="78112C31" w14:textId="4809E132" w:rsidR="005B05B2" w:rsidRPr="007C40B5" w:rsidRDefault="008E6D3B" w:rsidP="005B05B2">
      <w:pPr>
        <w:ind w:firstLine="720"/>
        <w:jc w:val="both"/>
        <w:rPr>
          <w:lang w:eastAsia="en-US"/>
        </w:rPr>
      </w:pPr>
      <w:r w:rsidRPr="007C40B5">
        <w:rPr>
          <w:lang w:eastAsia="en-US"/>
        </w:rPr>
        <w:t>(d) P</w:t>
      </w:r>
      <w:r w:rsidR="005B05B2" w:rsidRPr="007C40B5">
        <w:rPr>
          <w:lang w:eastAsia="en-US"/>
        </w:rPr>
        <w:t xml:space="preserve">rojekta anotācijā nav atrodams </w:t>
      </w:r>
      <w:proofErr w:type="spellStart"/>
      <w:r w:rsidR="005B05B2" w:rsidRPr="007C40B5">
        <w:rPr>
          <w:lang w:eastAsia="en-US"/>
        </w:rPr>
        <w:t>izvērtējums</w:t>
      </w:r>
      <w:proofErr w:type="spellEnd"/>
      <w:r w:rsidR="005B05B2" w:rsidRPr="007C40B5">
        <w:rPr>
          <w:lang w:eastAsia="en-US"/>
        </w:rPr>
        <w:t xml:space="preserve"> </w:t>
      </w:r>
      <w:r w:rsidRPr="007C40B5">
        <w:rPr>
          <w:color w:val="000000"/>
        </w:rPr>
        <w:t xml:space="preserve">projektā izteiktās XIX nodaļas </w:t>
      </w:r>
      <w:r w:rsidR="005B05B2" w:rsidRPr="007C40B5">
        <w:rPr>
          <w:lang w:eastAsia="en-US"/>
        </w:rPr>
        <w:t>atbilstībai administratīvā procesa vispārīgajam regulējumam (</w:t>
      </w:r>
      <w:r w:rsidRPr="007C40B5">
        <w:rPr>
          <w:lang w:eastAsia="en-US"/>
        </w:rPr>
        <w:t>jāatzīmē, ka nav arī skaidrs, vai minētās darbības paredzēts veikt administratīvā procesa vai kāda cita procesa ietvaros</w:t>
      </w:r>
      <w:r w:rsidR="005B05B2" w:rsidRPr="007C40B5">
        <w:rPr>
          <w:lang w:eastAsia="en-US"/>
        </w:rPr>
        <w:t>) un Latvijas tiesību sistēmai kopumā.</w:t>
      </w:r>
      <w:r w:rsidRPr="007C40B5">
        <w:rPr>
          <w:lang w:eastAsia="en-US"/>
        </w:rPr>
        <w:t xml:space="preserve"> </w:t>
      </w:r>
    </w:p>
    <w:p w14:paraId="735D4E8E" w14:textId="025A40D3" w:rsidR="00434B20" w:rsidRPr="007C40B5" w:rsidRDefault="00434B20" w:rsidP="00434B20">
      <w:pPr>
        <w:ind w:firstLine="720"/>
        <w:jc w:val="both"/>
        <w:rPr>
          <w:lang w:eastAsia="en-US"/>
        </w:rPr>
      </w:pPr>
      <w:r w:rsidRPr="007C40B5">
        <w:rPr>
          <w:lang w:eastAsia="en-US"/>
        </w:rPr>
        <w:t xml:space="preserve">Ievērojot minēto, lūdzam projekta anotācijā ietvert argumentētu pamatojumu, kāpēc </w:t>
      </w:r>
      <w:r w:rsidR="008E6D3B" w:rsidRPr="007C40B5">
        <w:rPr>
          <w:lang w:eastAsia="en-US"/>
        </w:rPr>
        <w:t>projektā izteiktajā XIX nodaļā paredzētais</w:t>
      </w:r>
      <w:r w:rsidRPr="007C40B5">
        <w:rPr>
          <w:lang w:eastAsia="en-US"/>
        </w:rPr>
        <w:t xml:space="preserve"> regulējums ir nepieciešams un pieļaujams un kā tas atbilst Latvijas tiesību sistēmai, izvērtējot arī citus šajā atzinumā minētos apsvērumus.</w:t>
      </w:r>
    </w:p>
    <w:p w14:paraId="5B759BB8" w14:textId="49E3BD1C" w:rsidR="00235973" w:rsidRPr="007C40B5" w:rsidRDefault="00235973" w:rsidP="00434B20">
      <w:pPr>
        <w:ind w:firstLine="720"/>
        <w:jc w:val="both"/>
        <w:rPr>
          <w:lang w:eastAsia="en-US"/>
        </w:rPr>
      </w:pPr>
    </w:p>
    <w:p w14:paraId="40DAAECB" w14:textId="43C9766B" w:rsidR="00235973" w:rsidRPr="007C40B5" w:rsidRDefault="00235973" w:rsidP="00434B20">
      <w:pPr>
        <w:ind w:firstLine="720"/>
        <w:jc w:val="both"/>
        <w:rPr>
          <w:lang w:eastAsia="en-US"/>
        </w:rPr>
      </w:pPr>
      <w:r w:rsidRPr="007C40B5">
        <w:rPr>
          <w:lang w:eastAsia="en-US"/>
        </w:rPr>
        <w:t>Papildus minētajam izsakām šādus iebildumus par konkrētām projekta 40.</w:t>
      </w:r>
      <w:r w:rsidR="00692260">
        <w:rPr>
          <w:lang w:eastAsia="en-US"/>
        </w:rPr>
        <w:t xml:space="preserve"> </w:t>
      </w:r>
      <w:r w:rsidRPr="007C40B5">
        <w:rPr>
          <w:lang w:eastAsia="en-US"/>
        </w:rPr>
        <w:t>pantā izteiktās XIX nodaļas normām:</w:t>
      </w:r>
    </w:p>
    <w:p w14:paraId="5852AD7C" w14:textId="09EC55B3" w:rsidR="003A61B3" w:rsidRPr="007C40B5" w:rsidRDefault="00645BF6" w:rsidP="003A61B3">
      <w:pPr>
        <w:pStyle w:val="NoSpacing"/>
        <w:numPr>
          <w:ilvl w:val="0"/>
          <w:numId w:val="18"/>
        </w:numPr>
        <w:tabs>
          <w:tab w:val="left" w:pos="1276"/>
        </w:tabs>
        <w:ind w:left="0" w:firstLine="851"/>
        <w:rPr>
          <w:rFonts w:eastAsia="Times New Roman"/>
          <w:szCs w:val="24"/>
        </w:rPr>
      </w:pPr>
      <w:bookmarkStart w:id="1" w:name="_Hlk69213426"/>
      <w:bookmarkStart w:id="2" w:name="_Hlk69213992"/>
      <w:r w:rsidRPr="007C40B5">
        <w:rPr>
          <w:rFonts w:eastAsia="Times New Roman"/>
          <w:szCs w:val="24"/>
        </w:rPr>
        <w:t>Projekt</w:t>
      </w:r>
      <w:r w:rsidR="00A064E2" w:rsidRPr="007C40B5">
        <w:rPr>
          <w:rFonts w:eastAsia="Times New Roman"/>
          <w:szCs w:val="24"/>
        </w:rPr>
        <w:t>ā izteikt</w:t>
      </w:r>
      <w:r w:rsidR="00692260">
        <w:rPr>
          <w:rFonts w:eastAsia="Times New Roman"/>
          <w:szCs w:val="24"/>
        </w:rPr>
        <w:t>aj</w:t>
      </w:r>
      <w:r w:rsidR="00A064E2" w:rsidRPr="007C40B5">
        <w:rPr>
          <w:rFonts w:eastAsia="Times New Roman"/>
          <w:szCs w:val="24"/>
        </w:rPr>
        <w:t>ā</w:t>
      </w:r>
      <w:r w:rsidRPr="007C40B5">
        <w:rPr>
          <w:rFonts w:eastAsia="Times New Roman"/>
          <w:szCs w:val="24"/>
        </w:rPr>
        <w:t xml:space="preserve"> 124.</w:t>
      </w:r>
      <w:r w:rsidR="003A61B3" w:rsidRPr="007C40B5">
        <w:rPr>
          <w:rFonts w:eastAsia="Times New Roman"/>
          <w:szCs w:val="24"/>
        </w:rPr>
        <w:t> </w:t>
      </w:r>
      <w:r w:rsidRPr="007C40B5">
        <w:rPr>
          <w:rFonts w:eastAsia="Times New Roman"/>
          <w:szCs w:val="24"/>
        </w:rPr>
        <w:t>panta pirmās daļas 2.</w:t>
      </w:r>
      <w:r w:rsidR="00692260">
        <w:rPr>
          <w:rFonts w:eastAsia="Times New Roman"/>
          <w:szCs w:val="24"/>
        </w:rPr>
        <w:t xml:space="preserve"> </w:t>
      </w:r>
      <w:r w:rsidRPr="007C40B5">
        <w:rPr>
          <w:rFonts w:eastAsia="Times New Roman"/>
          <w:szCs w:val="24"/>
        </w:rPr>
        <w:t xml:space="preserve">punktā </w:t>
      </w:r>
      <w:bookmarkEnd w:id="1"/>
      <w:r w:rsidRPr="007C40B5">
        <w:rPr>
          <w:rFonts w:eastAsia="Times New Roman"/>
          <w:szCs w:val="24"/>
        </w:rPr>
        <w:t xml:space="preserve">noteikts, ka Regulators, veicot enerģijas </w:t>
      </w:r>
      <w:proofErr w:type="spellStart"/>
      <w:r w:rsidRPr="007C40B5">
        <w:rPr>
          <w:rFonts w:eastAsia="Times New Roman"/>
          <w:szCs w:val="24"/>
        </w:rPr>
        <w:t>vairumtirgus</w:t>
      </w:r>
      <w:proofErr w:type="spellEnd"/>
      <w:r w:rsidRPr="007C40B5">
        <w:rPr>
          <w:rFonts w:eastAsia="Times New Roman"/>
          <w:szCs w:val="24"/>
        </w:rPr>
        <w:t xml:space="preserve"> uzraudzību atbilstoši </w:t>
      </w:r>
      <w:bookmarkStart w:id="3" w:name="_Hlk69213398"/>
      <w:r w:rsidRPr="007C40B5">
        <w:rPr>
          <w:rFonts w:eastAsia="Times New Roman"/>
          <w:szCs w:val="24"/>
        </w:rPr>
        <w:t>Regulas 13.</w:t>
      </w:r>
      <w:r w:rsidR="00692260">
        <w:rPr>
          <w:rFonts w:eastAsia="Times New Roman"/>
          <w:szCs w:val="24"/>
        </w:rPr>
        <w:t xml:space="preserve"> </w:t>
      </w:r>
      <w:r w:rsidRPr="007C40B5">
        <w:rPr>
          <w:rFonts w:eastAsia="Times New Roman"/>
          <w:szCs w:val="24"/>
        </w:rPr>
        <w:t xml:space="preserve">panta </w:t>
      </w:r>
      <w:bookmarkEnd w:id="3"/>
      <w:r w:rsidRPr="007C40B5">
        <w:rPr>
          <w:rFonts w:eastAsia="Times New Roman"/>
          <w:szCs w:val="24"/>
        </w:rPr>
        <w:t xml:space="preserve">prasībām, ir tiesīgs saistībā ar Regulas prasību neievērošanu uzdot tirgus dalībniekam saglabāt </w:t>
      </w:r>
      <w:r w:rsidR="003A61B3" w:rsidRPr="007C40B5">
        <w:rPr>
          <w:rFonts w:eastAsia="Times New Roman"/>
          <w:szCs w:val="24"/>
        </w:rPr>
        <w:t>R</w:t>
      </w:r>
      <w:r w:rsidRPr="007C40B5">
        <w:rPr>
          <w:rFonts w:eastAsia="Times New Roman"/>
          <w:szCs w:val="24"/>
        </w:rPr>
        <w:t>egulatora noteiktu informāciju un datus. Ievērojot to, ka šādas Regulatora pilnvaras neatbilst nevienām no Regulas 13.</w:t>
      </w:r>
      <w:r w:rsidR="00E729ED">
        <w:rPr>
          <w:rFonts w:eastAsia="Times New Roman"/>
          <w:szCs w:val="24"/>
        </w:rPr>
        <w:t xml:space="preserve"> </w:t>
      </w:r>
      <w:r w:rsidRPr="007C40B5">
        <w:rPr>
          <w:rFonts w:eastAsia="Times New Roman"/>
          <w:szCs w:val="24"/>
        </w:rPr>
        <w:t>panta 2.</w:t>
      </w:r>
      <w:r w:rsidR="00E729ED">
        <w:rPr>
          <w:rFonts w:eastAsia="Times New Roman"/>
          <w:szCs w:val="24"/>
        </w:rPr>
        <w:t> </w:t>
      </w:r>
      <w:r w:rsidRPr="007C40B5">
        <w:rPr>
          <w:rFonts w:eastAsia="Times New Roman"/>
          <w:szCs w:val="24"/>
        </w:rPr>
        <w:t xml:space="preserve">punktā uzskaitītajām tiesībām, </w:t>
      </w:r>
      <w:r w:rsidR="003A61B3" w:rsidRPr="007C40B5">
        <w:rPr>
          <w:rFonts w:eastAsia="Times New Roman"/>
          <w:szCs w:val="24"/>
        </w:rPr>
        <w:t>lūdzam no projekta</w:t>
      </w:r>
      <w:r w:rsidRPr="007C40B5">
        <w:rPr>
          <w:rFonts w:eastAsia="Times New Roman"/>
          <w:szCs w:val="24"/>
        </w:rPr>
        <w:t xml:space="preserve"> izslē</w:t>
      </w:r>
      <w:r w:rsidR="003A61B3" w:rsidRPr="007C40B5">
        <w:rPr>
          <w:rFonts w:eastAsia="Times New Roman"/>
          <w:szCs w:val="24"/>
        </w:rPr>
        <w:t>gt</w:t>
      </w:r>
      <w:r w:rsidRPr="007C40B5">
        <w:rPr>
          <w:rFonts w:eastAsia="Times New Roman"/>
          <w:szCs w:val="24"/>
        </w:rPr>
        <w:t xml:space="preserve"> 124.</w:t>
      </w:r>
      <w:r w:rsidR="00E729ED">
        <w:rPr>
          <w:rFonts w:eastAsia="Times New Roman"/>
          <w:szCs w:val="24"/>
        </w:rPr>
        <w:t xml:space="preserve"> </w:t>
      </w:r>
      <w:r w:rsidRPr="007C40B5">
        <w:rPr>
          <w:rFonts w:eastAsia="Times New Roman"/>
          <w:szCs w:val="24"/>
        </w:rPr>
        <w:t>panta pirmās daļas 2.</w:t>
      </w:r>
      <w:r w:rsidR="00E729ED">
        <w:rPr>
          <w:rFonts w:eastAsia="Times New Roman"/>
          <w:szCs w:val="24"/>
        </w:rPr>
        <w:t xml:space="preserve"> </w:t>
      </w:r>
      <w:r w:rsidRPr="007C40B5">
        <w:rPr>
          <w:rFonts w:eastAsia="Times New Roman"/>
          <w:szCs w:val="24"/>
        </w:rPr>
        <w:t>punkt</w:t>
      </w:r>
      <w:r w:rsidR="003A61B3" w:rsidRPr="007C40B5">
        <w:rPr>
          <w:rFonts w:eastAsia="Times New Roman"/>
          <w:szCs w:val="24"/>
        </w:rPr>
        <w:t>u vai arī papildināt projekta anotāciju ar tā nepieciešamības pamatojumu.</w:t>
      </w:r>
    </w:p>
    <w:p w14:paraId="05C66F9E" w14:textId="11C6CB32" w:rsidR="003A61B3" w:rsidRPr="007C40B5" w:rsidRDefault="003A61B3" w:rsidP="003A61B3">
      <w:pPr>
        <w:pStyle w:val="ListParagraph"/>
        <w:numPr>
          <w:ilvl w:val="0"/>
          <w:numId w:val="18"/>
        </w:numPr>
        <w:tabs>
          <w:tab w:val="left" w:pos="1276"/>
        </w:tabs>
        <w:ind w:left="0" w:firstLine="851"/>
        <w:rPr>
          <w:rFonts w:eastAsia="Times New Roman"/>
          <w:szCs w:val="24"/>
        </w:rPr>
      </w:pPr>
      <w:r w:rsidRPr="007C40B5">
        <w:rPr>
          <w:rFonts w:eastAsia="Times New Roman"/>
          <w:szCs w:val="24"/>
        </w:rPr>
        <w:t>Projektā izteikt</w:t>
      </w:r>
      <w:r w:rsidR="00E729ED">
        <w:rPr>
          <w:rFonts w:eastAsia="Times New Roman"/>
          <w:szCs w:val="24"/>
        </w:rPr>
        <w:t>aj</w:t>
      </w:r>
      <w:r w:rsidRPr="007C40B5">
        <w:rPr>
          <w:rFonts w:eastAsia="Times New Roman"/>
          <w:szCs w:val="24"/>
        </w:rPr>
        <w:t xml:space="preserve">ā 124. panta pirmās daļas 3. punktā paredzēts, ka apmeklējuma laikā Regulatora darbinieks uzrāda </w:t>
      </w:r>
      <w:r w:rsidRPr="007C40B5">
        <w:rPr>
          <w:rFonts w:eastAsia="Times New Roman"/>
          <w:i/>
          <w:iCs/>
          <w:szCs w:val="24"/>
        </w:rPr>
        <w:t>iestādes rakstveida pilnvarojumu</w:t>
      </w:r>
      <w:r w:rsidRPr="007C40B5">
        <w:rPr>
          <w:rFonts w:eastAsia="Times New Roman"/>
          <w:szCs w:val="24"/>
        </w:rPr>
        <w:t>, kurā norādīts pārbaudes priekšmets un mērķis. Acīmredzot regulējums par iestādes rakstveida pilnvarojumu ir aizgūts no Eiropas Savienības tiesību aktiem. Latvijas tiesību sistēmā iestādē pilnvarojuma attiecības nepastāv, savukārt par iekšējiem rīkojumiem u.tml. privātpersonas informēt nav nepieciešams. Šādos gadījumos varētu izmantot, piemēram, lēmumu par pārbaudes veikšanu.</w:t>
      </w:r>
    </w:p>
    <w:p w14:paraId="78A5737D" w14:textId="2C4EC4CA" w:rsidR="00645BF6" w:rsidRPr="007C40B5" w:rsidRDefault="00645BF6" w:rsidP="003A61B3">
      <w:pPr>
        <w:pStyle w:val="ListParagraph"/>
        <w:numPr>
          <w:ilvl w:val="0"/>
          <w:numId w:val="18"/>
        </w:numPr>
        <w:tabs>
          <w:tab w:val="left" w:pos="1276"/>
        </w:tabs>
        <w:ind w:left="0" w:firstLine="851"/>
        <w:rPr>
          <w:sz w:val="22"/>
          <w:szCs w:val="20"/>
        </w:rPr>
      </w:pPr>
      <w:bookmarkStart w:id="4" w:name="_Hlk69218548"/>
      <w:bookmarkEnd w:id="2"/>
      <w:r w:rsidRPr="007C40B5">
        <w:rPr>
          <w:szCs w:val="24"/>
        </w:rPr>
        <w:t>Projekt</w:t>
      </w:r>
      <w:r w:rsidR="003A61B3" w:rsidRPr="007C40B5">
        <w:rPr>
          <w:szCs w:val="24"/>
        </w:rPr>
        <w:t>ā izteikt</w:t>
      </w:r>
      <w:r w:rsidR="00E729ED">
        <w:rPr>
          <w:szCs w:val="24"/>
        </w:rPr>
        <w:t>aj</w:t>
      </w:r>
      <w:r w:rsidR="003A61B3" w:rsidRPr="007C40B5">
        <w:rPr>
          <w:szCs w:val="24"/>
        </w:rPr>
        <w:t>ā</w:t>
      </w:r>
      <w:r w:rsidRPr="007C40B5">
        <w:rPr>
          <w:szCs w:val="24"/>
        </w:rPr>
        <w:t xml:space="preserve"> </w:t>
      </w:r>
      <w:bookmarkStart w:id="5" w:name="_Hlk69215454"/>
      <w:r w:rsidRPr="007C40B5">
        <w:rPr>
          <w:szCs w:val="24"/>
        </w:rPr>
        <w:t>124.</w:t>
      </w:r>
      <w:r w:rsidR="00E729ED">
        <w:rPr>
          <w:szCs w:val="24"/>
        </w:rPr>
        <w:t xml:space="preserve"> </w:t>
      </w:r>
      <w:r w:rsidRPr="007C40B5">
        <w:rPr>
          <w:szCs w:val="24"/>
        </w:rPr>
        <w:t>panta pirmās daļas 3.</w:t>
      </w:r>
      <w:r w:rsidR="00E729ED">
        <w:rPr>
          <w:szCs w:val="24"/>
        </w:rPr>
        <w:t xml:space="preserve"> </w:t>
      </w:r>
      <w:r w:rsidRPr="007C40B5">
        <w:rPr>
          <w:szCs w:val="24"/>
        </w:rPr>
        <w:t xml:space="preserve">punkta </w:t>
      </w:r>
      <w:bookmarkEnd w:id="5"/>
      <w:r w:rsidRPr="007C40B5">
        <w:rPr>
          <w:szCs w:val="24"/>
        </w:rPr>
        <w:t>d</w:t>
      </w:r>
      <w:r w:rsidR="00E729ED">
        <w:rPr>
          <w:szCs w:val="24"/>
        </w:rPr>
        <w:t>)</w:t>
      </w:r>
      <w:r w:rsidRPr="007C40B5">
        <w:rPr>
          <w:szCs w:val="24"/>
        </w:rPr>
        <w:t xml:space="preserve"> apakšpunktā noteikts, ka </w:t>
      </w:r>
      <w:bookmarkEnd w:id="4"/>
      <w:r w:rsidRPr="007C40B5">
        <w:rPr>
          <w:szCs w:val="24"/>
        </w:rPr>
        <w:t xml:space="preserve">Regulators, veicot enerģijas </w:t>
      </w:r>
      <w:proofErr w:type="spellStart"/>
      <w:r w:rsidRPr="007C40B5">
        <w:rPr>
          <w:szCs w:val="24"/>
        </w:rPr>
        <w:t>vairumtirgus</w:t>
      </w:r>
      <w:proofErr w:type="spellEnd"/>
      <w:r w:rsidRPr="007C40B5">
        <w:rPr>
          <w:szCs w:val="24"/>
        </w:rPr>
        <w:t xml:space="preserve"> uzraudzību atbilstoši Regulas Nr.1227/2011 13.</w:t>
      </w:r>
      <w:r w:rsidR="00E729ED">
        <w:rPr>
          <w:szCs w:val="24"/>
        </w:rPr>
        <w:t xml:space="preserve"> </w:t>
      </w:r>
      <w:r w:rsidRPr="007C40B5">
        <w:rPr>
          <w:szCs w:val="24"/>
        </w:rPr>
        <w:t>panta prasībām, ir tiesīgs ierasties pie tirgus dalībnieka (arī bez iepriekšēja brīdinājuma) pārbaudes veikšanai. Apmeklējuma laikā regulatora darbiniekam, uzrādot iestādes rakstveida pilnvarojumu, kurā norādīts pārbaudes priekšmets un mērķis, ir tiesības izņemt mantas un dokumentus, kuriem var būt nozīme lietā. Ievērojot to, ka Regulatora pilnvaras – izņemt mantas neatbilst nevienām no Regulas Nr.</w:t>
      </w:r>
      <w:r w:rsidR="00E729ED">
        <w:rPr>
          <w:szCs w:val="24"/>
        </w:rPr>
        <w:t xml:space="preserve"> </w:t>
      </w:r>
      <w:r w:rsidRPr="007C40B5">
        <w:rPr>
          <w:szCs w:val="24"/>
        </w:rPr>
        <w:t>1227/2011 13.</w:t>
      </w:r>
      <w:r w:rsidR="00E729ED">
        <w:rPr>
          <w:szCs w:val="24"/>
        </w:rPr>
        <w:t xml:space="preserve"> </w:t>
      </w:r>
      <w:r w:rsidRPr="007C40B5">
        <w:rPr>
          <w:szCs w:val="24"/>
        </w:rPr>
        <w:t>panta 2.</w:t>
      </w:r>
      <w:r w:rsidR="00E729ED">
        <w:rPr>
          <w:szCs w:val="24"/>
        </w:rPr>
        <w:t xml:space="preserve"> </w:t>
      </w:r>
      <w:r w:rsidRPr="007C40B5">
        <w:rPr>
          <w:szCs w:val="24"/>
        </w:rPr>
        <w:t xml:space="preserve">punktā uzskaitītajām tiesībām, no projekta ir izslēdzams </w:t>
      </w:r>
      <w:bookmarkStart w:id="6" w:name="_Hlk69214744"/>
      <w:r w:rsidRPr="007C40B5">
        <w:rPr>
          <w:szCs w:val="24"/>
        </w:rPr>
        <w:t>124.</w:t>
      </w:r>
      <w:r w:rsidR="00E729ED">
        <w:rPr>
          <w:szCs w:val="24"/>
        </w:rPr>
        <w:t> </w:t>
      </w:r>
      <w:r w:rsidRPr="007C40B5">
        <w:rPr>
          <w:szCs w:val="24"/>
        </w:rPr>
        <w:t>panta pirmās daļas 3.</w:t>
      </w:r>
      <w:r w:rsidR="00E729ED">
        <w:rPr>
          <w:szCs w:val="24"/>
        </w:rPr>
        <w:t xml:space="preserve"> </w:t>
      </w:r>
      <w:r w:rsidRPr="007C40B5">
        <w:rPr>
          <w:szCs w:val="24"/>
        </w:rPr>
        <w:t>punkta d</w:t>
      </w:r>
      <w:r w:rsidR="00E729ED">
        <w:rPr>
          <w:szCs w:val="24"/>
        </w:rPr>
        <w:t>)</w:t>
      </w:r>
      <w:r w:rsidRPr="007C40B5">
        <w:rPr>
          <w:szCs w:val="24"/>
        </w:rPr>
        <w:t xml:space="preserve"> apakšpunkts</w:t>
      </w:r>
      <w:bookmarkEnd w:id="6"/>
      <w:r w:rsidRPr="007C40B5">
        <w:rPr>
          <w:szCs w:val="24"/>
        </w:rPr>
        <w:t xml:space="preserve">. Vēršam uzmanību </w:t>
      </w:r>
      <w:r w:rsidR="003A61B3" w:rsidRPr="007C40B5">
        <w:rPr>
          <w:szCs w:val="24"/>
        </w:rPr>
        <w:t xml:space="preserve">arī </w:t>
      </w:r>
      <w:r w:rsidRPr="007C40B5">
        <w:rPr>
          <w:szCs w:val="24"/>
        </w:rPr>
        <w:t>uz to, ka Regulatora pilnvaras - pieprasīt un netraucēti saņemt dokumentus jau ir atrunātas projekta 124.</w:t>
      </w:r>
      <w:r w:rsidR="00E729ED">
        <w:rPr>
          <w:szCs w:val="24"/>
        </w:rPr>
        <w:t xml:space="preserve"> </w:t>
      </w:r>
      <w:r w:rsidRPr="007C40B5">
        <w:rPr>
          <w:szCs w:val="24"/>
        </w:rPr>
        <w:t>panta pirmās daļas 3.</w:t>
      </w:r>
      <w:r w:rsidR="00E729ED">
        <w:rPr>
          <w:szCs w:val="24"/>
        </w:rPr>
        <w:t xml:space="preserve"> </w:t>
      </w:r>
      <w:r w:rsidRPr="007C40B5">
        <w:rPr>
          <w:szCs w:val="24"/>
        </w:rPr>
        <w:t>punkta a</w:t>
      </w:r>
      <w:r w:rsidR="00E729ED">
        <w:rPr>
          <w:szCs w:val="24"/>
        </w:rPr>
        <w:t>)</w:t>
      </w:r>
      <w:r w:rsidRPr="007C40B5">
        <w:rPr>
          <w:szCs w:val="24"/>
        </w:rPr>
        <w:t xml:space="preserve"> apakšpunktā.</w:t>
      </w:r>
    </w:p>
    <w:p w14:paraId="7E4C77BF" w14:textId="7FB5FE37" w:rsidR="00645BF6" w:rsidRPr="007C40B5" w:rsidRDefault="003A61B3" w:rsidP="003A61B3">
      <w:pPr>
        <w:pStyle w:val="ListParagraph"/>
        <w:numPr>
          <w:ilvl w:val="0"/>
          <w:numId w:val="18"/>
        </w:numPr>
        <w:tabs>
          <w:tab w:val="left" w:pos="993"/>
        </w:tabs>
        <w:ind w:left="0" w:firstLine="567"/>
        <w:rPr>
          <w:szCs w:val="24"/>
        </w:rPr>
      </w:pPr>
      <w:r w:rsidRPr="007C40B5">
        <w:rPr>
          <w:szCs w:val="24"/>
        </w:rPr>
        <w:t>Tieslietu ministrijas ieskatā n</w:t>
      </w:r>
      <w:r w:rsidR="00645BF6" w:rsidRPr="007C40B5">
        <w:rPr>
          <w:szCs w:val="24"/>
        </w:rPr>
        <w:t xml:space="preserve">o </w:t>
      </w:r>
      <w:bookmarkStart w:id="7" w:name="_Hlk69216699"/>
      <w:r w:rsidR="00645BF6" w:rsidRPr="007C40B5">
        <w:rPr>
          <w:szCs w:val="24"/>
        </w:rPr>
        <w:t>projekt</w:t>
      </w:r>
      <w:r w:rsidRPr="007C40B5">
        <w:rPr>
          <w:szCs w:val="24"/>
        </w:rPr>
        <w:t xml:space="preserve">ā izteiktā </w:t>
      </w:r>
      <w:r w:rsidR="00645BF6" w:rsidRPr="007C40B5">
        <w:rPr>
          <w:szCs w:val="24"/>
        </w:rPr>
        <w:t>124.</w:t>
      </w:r>
      <w:r w:rsidR="00E729ED">
        <w:rPr>
          <w:szCs w:val="24"/>
        </w:rPr>
        <w:t xml:space="preserve"> </w:t>
      </w:r>
      <w:r w:rsidR="00645BF6" w:rsidRPr="007C40B5">
        <w:rPr>
          <w:szCs w:val="24"/>
        </w:rPr>
        <w:t xml:space="preserve">panta pirmās daļas ir izslēdzams </w:t>
      </w:r>
      <w:r w:rsidR="00645BF6" w:rsidRPr="007C40B5">
        <w:rPr>
          <w:szCs w:val="24"/>
        </w:rPr>
        <w:lastRenderedPageBreak/>
        <w:t>4., 5. un 7.</w:t>
      </w:r>
      <w:r w:rsidR="00E729ED">
        <w:rPr>
          <w:szCs w:val="24"/>
        </w:rPr>
        <w:t xml:space="preserve"> </w:t>
      </w:r>
      <w:r w:rsidR="00645BF6" w:rsidRPr="007C40B5">
        <w:rPr>
          <w:szCs w:val="24"/>
        </w:rPr>
        <w:t>punkts</w:t>
      </w:r>
      <w:bookmarkEnd w:id="7"/>
      <w:r w:rsidR="00645BF6" w:rsidRPr="007C40B5">
        <w:rPr>
          <w:szCs w:val="24"/>
        </w:rPr>
        <w:t xml:space="preserve">, kas tiešā veidā </w:t>
      </w:r>
      <w:r w:rsidRPr="007C40B5">
        <w:rPr>
          <w:szCs w:val="24"/>
        </w:rPr>
        <w:t>pārrakstīti</w:t>
      </w:r>
      <w:r w:rsidR="00645BF6" w:rsidRPr="007C40B5">
        <w:rPr>
          <w:szCs w:val="24"/>
        </w:rPr>
        <w:t xml:space="preserve"> no Konkurences likuma 9.</w:t>
      </w:r>
      <w:r w:rsidR="00E729ED">
        <w:rPr>
          <w:szCs w:val="24"/>
        </w:rPr>
        <w:t xml:space="preserve"> </w:t>
      </w:r>
      <w:r w:rsidR="00645BF6" w:rsidRPr="007C40B5">
        <w:rPr>
          <w:szCs w:val="24"/>
        </w:rPr>
        <w:t>panta piektās daļas 4., 5 un 7.</w:t>
      </w:r>
      <w:r w:rsidR="00E729ED">
        <w:rPr>
          <w:szCs w:val="24"/>
        </w:rPr>
        <w:t xml:space="preserve"> </w:t>
      </w:r>
      <w:r w:rsidR="00645BF6" w:rsidRPr="007C40B5">
        <w:rPr>
          <w:szCs w:val="24"/>
        </w:rPr>
        <w:t>punkta un tajos ietvertās Regulatora pilnvaras būtiski pārsniedz Regulas 13.</w:t>
      </w:r>
      <w:r w:rsidR="00E729ED">
        <w:rPr>
          <w:szCs w:val="24"/>
        </w:rPr>
        <w:t xml:space="preserve"> </w:t>
      </w:r>
      <w:r w:rsidR="00645BF6" w:rsidRPr="007C40B5">
        <w:rPr>
          <w:szCs w:val="24"/>
        </w:rPr>
        <w:t>panta 2.</w:t>
      </w:r>
      <w:r w:rsidR="00E729ED">
        <w:rPr>
          <w:szCs w:val="24"/>
        </w:rPr>
        <w:t xml:space="preserve"> </w:t>
      </w:r>
      <w:r w:rsidR="00645BF6" w:rsidRPr="007C40B5">
        <w:rPr>
          <w:szCs w:val="24"/>
        </w:rPr>
        <w:t>punktā uzskaitītās tiesības, kā arī daļēji dublējās ar tām pilnvarām, kas jau ir atrunātas 124.</w:t>
      </w:r>
      <w:r w:rsidR="00E729ED">
        <w:rPr>
          <w:szCs w:val="24"/>
        </w:rPr>
        <w:t xml:space="preserve"> </w:t>
      </w:r>
      <w:r w:rsidR="00645BF6" w:rsidRPr="007C40B5">
        <w:rPr>
          <w:szCs w:val="24"/>
        </w:rPr>
        <w:t>panta pirmās daļas 3.</w:t>
      </w:r>
      <w:r w:rsidR="00E729ED">
        <w:rPr>
          <w:szCs w:val="24"/>
        </w:rPr>
        <w:t xml:space="preserve"> </w:t>
      </w:r>
      <w:r w:rsidR="00645BF6" w:rsidRPr="007C40B5">
        <w:rPr>
          <w:szCs w:val="24"/>
        </w:rPr>
        <w:t xml:space="preserve">punktā. </w:t>
      </w:r>
    </w:p>
    <w:p w14:paraId="569AC59C" w14:textId="411ADB12" w:rsidR="00645BF6" w:rsidRPr="007C40B5" w:rsidRDefault="003A61B3" w:rsidP="00104937">
      <w:pPr>
        <w:tabs>
          <w:tab w:val="left" w:pos="1134"/>
        </w:tabs>
        <w:ind w:firstLine="567"/>
        <w:jc w:val="both"/>
        <w:rPr>
          <w:lang w:eastAsia="en-US"/>
        </w:rPr>
      </w:pPr>
      <w:r w:rsidRPr="007C40B5">
        <w:rPr>
          <w:lang w:eastAsia="en-US"/>
        </w:rPr>
        <w:t>Atbilstoši minētajam no</w:t>
      </w:r>
      <w:r w:rsidR="00645BF6" w:rsidRPr="007C40B5">
        <w:rPr>
          <w:lang w:eastAsia="en-US"/>
        </w:rPr>
        <w:t xml:space="preserve"> projekt</w:t>
      </w:r>
      <w:r w:rsidRPr="007C40B5">
        <w:rPr>
          <w:lang w:eastAsia="en-US"/>
        </w:rPr>
        <w:t>ā izteiktā</w:t>
      </w:r>
      <w:r w:rsidR="00E729ED">
        <w:rPr>
          <w:lang w:eastAsia="en-US"/>
        </w:rPr>
        <w:t>s</w:t>
      </w:r>
      <w:r w:rsidR="00645BF6" w:rsidRPr="007C40B5">
        <w:rPr>
          <w:lang w:eastAsia="en-US"/>
        </w:rPr>
        <w:t xml:space="preserve"> 124.</w:t>
      </w:r>
      <w:r w:rsidR="00E729ED">
        <w:rPr>
          <w:lang w:eastAsia="en-US"/>
        </w:rPr>
        <w:t xml:space="preserve"> </w:t>
      </w:r>
      <w:r w:rsidR="00645BF6" w:rsidRPr="007C40B5">
        <w:rPr>
          <w:lang w:eastAsia="en-US"/>
        </w:rPr>
        <w:t>panta otrās daļas, 126.</w:t>
      </w:r>
      <w:r w:rsidR="00E729ED">
        <w:rPr>
          <w:lang w:eastAsia="en-US"/>
        </w:rPr>
        <w:t xml:space="preserve"> </w:t>
      </w:r>
      <w:r w:rsidR="00645BF6" w:rsidRPr="007C40B5">
        <w:rPr>
          <w:lang w:eastAsia="en-US"/>
        </w:rPr>
        <w:t>panta pirmās un otrās daļas, 127., 128., 130.</w:t>
      </w:r>
      <w:r w:rsidR="00E729ED">
        <w:rPr>
          <w:lang w:eastAsia="en-US"/>
        </w:rPr>
        <w:t xml:space="preserve"> un</w:t>
      </w:r>
      <w:r w:rsidR="00645BF6" w:rsidRPr="007C40B5">
        <w:rPr>
          <w:lang w:eastAsia="en-US"/>
        </w:rPr>
        <w:t xml:space="preserve"> 131.</w:t>
      </w:r>
      <w:r w:rsidR="00E729ED">
        <w:rPr>
          <w:lang w:eastAsia="en-US"/>
        </w:rPr>
        <w:t xml:space="preserve"> </w:t>
      </w:r>
      <w:r w:rsidR="00645BF6" w:rsidRPr="007C40B5">
        <w:rPr>
          <w:lang w:eastAsia="en-US"/>
        </w:rPr>
        <w:t xml:space="preserve">panta attiecīgi ir izslēdzama atsauce uz projekta </w:t>
      </w:r>
      <w:bookmarkStart w:id="8" w:name="_Hlk69217641"/>
      <w:r w:rsidR="00645BF6" w:rsidRPr="007C40B5">
        <w:rPr>
          <w:lang w:eastAsia="en-US"/>
        </w:rPr>
        <w:t>124.</w:t>
      </w:r>
      <w:r w:rsidR="00E729ED">
        <w:rPr>
          <w:lang w:eastAsia="en-US"/>
        </w:rPr>
        <w:t xml:space="preserve"> </w:t>
      </w:r>
      <w:r w:rsidR="00645BF6" w:rsidRPr="007C40B5">
        <w:rPr>
          <w:lang w:eastAsia="en-US"/>
        </w:rPr>
        <w:t>panta pirmās daļas 4., 5. un 7.</w:t>
      </w:r>
      <w:r w:rsidR="00E729ED">
        <w:rPr>
          <w:lang w:eastAsia="en-US"/>
        </w:rPr>
        <w:t xml:space="preserve"> </w:t>
      </w:r>
      <w:r w:rsidR="00645BF6" w:rsidRPr="007C40B5">
        <w:rPr>
          <w:lang w:eastAsia="en-US"/>
        </w:rPr>
        <w:t>punktu</w:t>
      </w:r>
      <w:bookmarkEnd w:id="8"/>
      <w:r w:rsidR="00645BF6" w:rsidRPr="007C40B5">
        <w:rPr>
          <w:lang w:eastAsia="en-US"/>
        </w:rPr>
        <w:t>, kā arī ir izvērtējama šo pantu turpmāka lietderība, ja to vienīgā nozīme bija saistīta ar  124.</w:t>
      </w:r>
      <w:r w:rsidR="00E729ED">
        <w:rPr>
          <w:lang w:eastAsia="en-US"/>
        </w:rPr>
        <w:t xml:space="preserve"> </w:t>
      </w:r>
      <w:r w:rsidR="00645BF6" w:rsidRPr="007C40B5">
        <w:rPr>
          <w:lang w:eastAsia="en-US"/>
        </w:rPr>
        <w:t>panta pirmās daļas 4., 5. un 7.</w:t>
      </w:r>
      <w:r w:rsidR="00E729ED">
        <w:rPr>
          <w:lang w:eastAsia="en-US"/>
        </w:rPr>
        <w:t xml:space="preserve"> </w:t>
      </w:r>
      <w:r w:rsidR="00645BF6" w:rsidRPr="007C40B5">
        <w:rPr>
          <w:lang w:eastAsia="en-US"/>
        </w:rPr>
        <w:t>punktā paredzēto pilnvaru nodrošināšanu.</w:t>
      </w:r>
    </w:p>
    <w:p w14:paraId="0A9BC8D1" w14:textId="0070E2A1" w:rsidR="00645BF6" w:rsidRPr="007C40B5" w:rsidRDefault="00645BF6" w:rsidP="00104937">
      <w:pPr>
        <w:pStyle w:val="ListParagraph"/>
        <w:numPr>
          <w:ilvl w:val="0"/>
          <w:numId w:val="18"/>
        </w:numPr>
        <w:tabs>
          <w:tab w:val="left" w:pos="993"/>
          <w:tab w:val="left" w:pos="1134"/>
        </w:tabs>
        <w:ind w:left="0" w:firstLine="567"/>
        <w:rPr>
          <w:szCs w:val="24"/>
        </w:rPr>
      </w:pPr>
      <w:r w:rsidRPr="007C40B5">
        <w:rPr>
          <w:szCs w:val="24"/>
        </w:rPr>
        <w:t>Projekt</w:t>
      </w:r>
      <w:r w:rsidR="003A61B3" w:rsidRPr="007C40B5">
        <w:rPr>
          <w:szCs w:val="24"/>
        </w:rPr>
        <w:t>ā izteikt</w:t>
      </w:r>
      <w:r w:rsidR="00E729ED">
        <w:rPr>
          <w:szCs w:val="24"/>
        </w:rPr>
        <w:t>aj</w:t>
      </w:r>
      <w:r w:rsidR="003A61B3" w:rsidRPr="007C40B5">
        <w:rPr>
          <w:szCs w:val="24"/>
        </w:rPr>
        <w:t>ā</w:t>
      </w:r>
      <w:r w:rsidRPr="007C40B5">
        <w:rPr>
          <w:szCs w:val="24"/>
        </w:rPr>
        <w:t xml:space="preserve"> 124.</w:t>
      </w:r>
      <w:r w:rsidR="00E729ED">
        <w:rPr>
          <w:szCs w:val="24"/>
        </w:rPr>
        <w:t xml:space="preserve"> </w:t>
      </w:r>
      <w:r w:rsidRPr="007C40B5">
        <w:rPr>
          <w:szCs w:val="24"/>
        </w:rPr>
        <w:t>panta pirmās daļas 6.</w:t>
      </w:r>
      <w:r w:rsidR="00E729ED">
        <w:rPr>
          <w:szCs w:val="24"/>
        </w:rPr>
        <w:t xml:space="preserve"> </w:t>
      </w:r>
      <w:r w:rsidRPr="007C40B5">
        <w:rPr>
          <w:szCs w:val="24"/>
        </w:rPr>
        <w:t xml:space="preserve">punktā </w:t>
      </w:r>
      <w:r w:rsidR="003A61B3" w:rsidRPr="007C40B5">
        <w:rPr>
          <w:szCs w:val="24"/>
        </w:rPr>
        <w:t>paredzēts</w:t>
      </w:r>
      <w:r w:rsidRPr="007C40B5">
        <w:rPr>
          <w:szCs w:val="24"/>
        </w:rPr>
        <w:t>, ka, pamatojoties uz tiesneša lēmumu vai ar datu subjekta piekrišanu, uzraugot Regulas prasību ievērošanu, Regulatoram ir tiesības pieprasīt, lai elektronisko sakaru komersants atklāj un izsniedz Elektronisko sakaru likumā noteiktajā kārtībā saglabājamos datus. Šī tiesību norma ir aizgūta no Konkurences likuma 9.</w:t>
      </w:r>
      <w:r w:rsidR="00E729ED">
        <w:rPr>
          <w:szCs w:val="24"/>
        </w:rPr>
        <w:t xml:space="preserve"> </w:t>
      </w:r>
      <w:r w:rsidRPr="007C40B5">
        <w:rPr>
          <w:szCs w:val="24"/>
        </w:rPr>
        <w:t>panta piektās daļas 6.</w:t>
      </w:r>
      <w:r w:rsidR="00E729ED">
        <w:rPr>
          <w:szCs w:val="24"/>
        </w:rPr>
        <w:t xml:space="preserve"> </w:t>
      </w:r>
      <w:r w:rsidRPr="007C40B5">
        <w:rPr>
          <w:szCs w:val="24"/>
        </w:rPr>
        <w:t xml:space="preserve">punkta un tajā ietvertās Regulatora pilnvaras atbilst </w:t>
      </w:r>
      <w:bookmarkStart w:id="9" w:name="_Hlk69220060"/>
      <w:r w:rsidRPr="007C40B5">
        <w:rPr>
          <w:szCs w:val="24"/>
        </w:rPr>
        <w:t>Regulas 13.</w:t>
      </w:r>
      <w:r w:rsidR="00B15A69">
        <w:rPr>
          <w:szCs w:val="24"/>
        </w:rPr>
        <w:t xml:space="preserve"> </w:t>
      </w:r>
      <w:r w:rsidRPr="007C40B5">
        <w:rPr>
          <w:szCs w:val="24"/>
        </w:rPr>
        <w:t>panta 2.</w:t>
      </w:r>
      <w:r w:rsidR="00B15A69">
        <w:rPr>
          <w:szCs w:val="24"/>
        </w:rPr>
        <w:t xml:space="preserve"> </w:t>
      </w:r>
      <w:r w:rsidRPr="007C40B5">
        <w:rPr>
          <w:szCs w:val="24"/>
        </w:rPr>
        <w:t>punktā d</w:t>
      </w:r>
      <w:r w:rsidR="00B15A69">
        <w:rPr>
          <w:szCs w:val="24"/>
        </w:rPr>
        <w:t>)</w:t>
      </w:r>
      <w:r w:rsidRPr="007C40B5">
        <w:rPr>
          <w:szCs w:val="24"/>
        </w:rPr>
        <w:t xml:space="preserve"> apakšpunktā</w:t>
      </w:r>
      <w:bookmarkEnd w:id="9"/>
      <w:r w:rsidRPr="007C40B5">
        <w:rPr>
          <w:szCs w:val="24"/>
        </w:rPr>
        <w:t xml:space="preserve"> paredzētajām tiesībām - pieprasīt esošus datu plūsmas ierakstus. </w:t>
      </w:r>
      <w:r w:rsidR="004B2E6F" w:rsidRPr="007C40B5">
        <w:rPr>
          <w:szCs w:val="24"/>
        </w:rPr>
        <w:t>V</w:t>
      </w:r>
      <w:r w:rsidRPr="007C40B5">
        <w:rPr>
          <w:szCs w:val="24"/>
        </w:rPr>
        <w:t>ēršam uzmanību uz to, ka šādi grozījumi var tikt virzīti tikai kopā ar grozījumiem Elektronisko sakaru likuma 71.</w:t>
      </w:r>
      <w:r w:rsidRPr="007C40B5">
        <w:rPr>
          <w:szCs w:val="24"/>
          <w:vertAlign w:val="superscript"/>
        </w:rPr>
        <w:t>1</w:t>
      </w:r>
      <w:r w:rsidRPr="007C40B5">
        <w:rPr>
          <w:szCs w:val="24"/>
        </w:rPr>
        <w:t> pantā “Saglabājamo datu izmantošana un apstrāde”, proti, nostiprinot tajā līdzīgas tiesības, kādas ir paredzētas Konkurences padomei.</w:t>
      </w:r>
    </w:p>
    <w:p w14:paraId="7F9D05B0" w14:textId="2B9987F9" w:rsidR="00104937" w:rsidRPr="007C40B5" w:rsidRDefault="004B2E6F" w:rsidP="00104937">
      <w:pPr>
        <w:tabs>
          <w:tab w:val="left" w:pos="993"/>
          <w:tab w:val="left" w:pos="1134"/>
        </w:tabs>
        <w:ind w:firstLine="567"/>
        <w:jc w:val="both"/>
        <w:rPr>
          <w:rFonts w:eastAsia="Calibri"/>
          <w:lang w:eastAsia="en-US"/>
        </w:rPr>
      </w:pPr>
      <w:r w:rsidRPr="007C40B5">
        <w:rPr>
          <w:rFonts w:eastAsia="Calibri"/>
          <w:lang w:eastAsia="en-US"/>
        </w:rPr>
        <w:t>Vienlaikus vēršam uzmanību uz to, ka s</w:t>
      </w:r>
      <w:r w:rsidR="00104937" w:rsidRPr="007C40B5">
        <w:rPr>
          <w:rFonts w:eastAsia="Calibri"/>
          <w:lang w:eastAsia="en-US"/>
        </w:rPr>
        <w:t>aglabājamo datu apstrāde ne tikai skar personas tiesības uz privātās dzīves neaizskaramību, bet arī rada jautājumus par ietekmi uz vārda brīvību (</w:t>
      </w:r>
      <w:r w:rsidR="00104937" w:rsidRPr="007C40B5">
        <w:rPr>
          <w:rFonts w:eastAsia="Calibri"/>
          <w:i/>
          <w:iCs/>
          <w:lang w:eastAsia="en-US"/>
        </w:rPr>
        <w:t>Eiropas Savienības Tiesas 2014. gada 8. aprīļa sprieduma apvienotajās lietās C‑293/12 un C‑594/12 28.-29. punkts</w:t>
      </w:r>
      <w:r w:rsidR="00104937" w:rsidRPr="007C40B5">
        <w:rPr>
          <w:rFonts w:eastAsia="Calibri"/>
          <w:lang w:eastAsia="en-US"/>
        </w:rPr>
        <w:t>). Proti, kā tas norādīts ģenerāladvokāta secinājumos, nedrīkst neņemt vērā, ka kliedēta sajūta par uzraudzīšanu, var noteicoši ietekmēt to, kā personas īstenos savu vārda un informācijas brīvību (</w:t>
      </w:r>
      <w:r w:rsidR="00104937" w:rsidRPr="007C40B5">
        <w:rPr>
          <w:rFonts w:eastAsia="Calibri"/>
          <w:i/>
          <w:iCs/>
          <w:lang w:eastAsia="en-US"/>
        </w:rPr>
        <w:t xml:space="preserve">Ģenerāladvokāta Pedro Krusa </w:t>
      </w:r>
      <w:proofErr w:type="spellStart"/>
      <w:r w:rsidR="00104937" w:rsidRPr="007C40B5">
        <w:rPr>
          <w:rFonts w:eastAsia="Calibri"/>
          <w:i/>
          <w:iCs/>
          <w:lang w:eastAsia="en-US"/>
        </w:rPr>
        <w:t>Viljalona</w:t>
      </w:r>
      <w:proofErr w:type="spellEnd"/>
      <w:r w:rsidR="00104937" w:rsidRPr="007C40B5">
        <w:rPr>
          <w:rFonts w:eastAsia="Calibri"/>
          <w:i/>
          <w:iCs/>
          <w:lang w:eastAsia="en-US"/>
        </w:rPr>
        <w:t xml:space="preserve"> secinājumu, kas sniegti 2013. gada 12. decembrī, lietā C-293/12 52. punkts</w:t>
      </w:r>
      <w:r w:rsidR="00104937" w:rsidRPr="007C40B5">
        <w:rPr>
          <w:rFonts w:eastAsia="Calibri"/>
          <w:lang w:eastAsia="en-US"/>
        </w:rPr>
        <w:t>). Izvērtējot Eiropas Savienības Tiesas judikatūru un starptautiskos līgumus (piemēram, Konvencija par kibernoziegumiem) secināms, ka saglabājamo datu apstrāde tiek pieļauta vienīgi smagu noziegumu gadījumā.</w:t>
      </w:r>
      <w:r w:rsidRPr="007C40B5">
        <w:rPr>
          <w:rFonts w:eastAsia="Calibri"/>
          <w:lang w:eastAsia="en-US"/>
        </w:rPr>
        <w:t xml:space="preserve"> Ievērojot minēto, lūdzam apsvērt minētās tiesību normas nepieciešamību, kā arī papildināt projekta anotāciju ar tās </w:t>
      </w:r>
      <w:proofErr w:type="spellStart"/>
      <w:r w:rsidRPr="007C40B5">
        <w:rPr>
          <w:rFonts w:eastAsia="Calibri"/>
          <w:lang w:eastAsia="en-US"/>
        </w:rPr>
        <w:t>satversmības</w:t>
      </w:r>
      <w:proofErr w:type="spellEnd"/>
      <w:r w:rsidRPr="007C40B5">
        <w:rPr>
          <w:rFonts w:eastAsia="Calibri"/>
          <w:lang w:eastAsia="en-US"/>
        </w:rPr>
        <w:t xml:space="preserve"> </w:t>
      </w:r>
      <w:proofErr w:type="spellStart"/>
      <w:r w:rsidRPr="007C40B5">
        <w:rPr>
          <w:rFonts w:eastAsia="Calibri"/>
          <w:lang w:eastAsia="en-US"/>
        </w:rPr>
        <w:t>izvērtējumu</w:t>
      </w:r>
      <w:proofErr w:type="spellEnd"/>
      <w:r w:rsidRPr="007C40B5">
        <w:rPr>
          <w:rFonts w:eastAsia="Calibri"/>
          <w:lang w:eastAsia="en-US"/>
        </w:rPr>
        <w:t>.</w:t>
      </w:r>
    </w:p>
    <w:p w14:paraId="77383316" w14:textId="2F2B541A" w:rsidR="00A8194D" w:rsidRPr="007C40B5" w:rsidRDefault="00A8194D" w:rsidP="00A8194D">
      <w:pPr>
        <w:pStyle w:val="ListParagraph"/>
        <w:numPr>
          <w:ilvl w:val="0"/>
          <w:numId w:val="18"/>
        </w:numPr>
        <w:tabs>
          <w:tab w:val="left" w:pos="993"/>
          <w:tab w:val="left" w:pos="1134"/>
        </w:tabs>
        <w:ind w:left="0" w:firstLine="567"/>
        <w:rPr>
          <w:szCs w:val="24"/>
        </w:rPr>
      </w:pPr>
      <w:r w:rsidRPr="007C40B5">
        <w:rPr>
          <w:szCs w:val="24"/>
        </w:rPr>
        <w:t>Projektā izteikt</w:t>
      </w:r>
      <w:r w:rsidR="00B15A69">
        <w:rPr>
          <w:szCs w:val="24"/>
        </w:rPr>
        <w:t>ais</w:t>
      </w:r>
      <w:r w:rsidRPr="007C40B5">
        <w:rPr>
          <w:szCs w:val="24"/>
        </w:rPr>
        <w:t xml:space="preserve"> 124. panta pirmās daļas 8. punkts paredz, ka Regulators var lūgt tiesai lemt par tirgus dalībnieka aktīvu iesaldēšanu, ņemot vērā pārkāpuma </w:t>
      </w:r>
      <w:proofErr w:type="spellStart"/>
      <w:r w:rsidRPr="007C40B5">
        <w:rPr>
          <w:szCs w:val="24"/>
        </w:rPr>
        <w:t>pirmšķietamo</w:t>
      </w:r>
      <w:proofErr w:type="spellEnd"/>
      <w:r w:rsidRPr="007C40B5">
        <w:rPr>
          <w:szCs w:val="24"/>
        </w:rPr>
        <w:t xml:space="preserve"> (</w:t>
      </w:r>
      <w:proofErr w:type="spellStart"/>
      <w:r w:rsidRPr="007C40B5">
        <w:rPr>
          <w:szCs w:val="24"/>
        </w:rPr>
        <w:t>prima</w:t>
      </w:r>
      <w:proofErr w:type="spellEnd"/>
      <w:r w:rsidRPr="007C40B5">
        <w:rPr>
          <w:szCs w:val="24"/>
        </w:rPr>
        <w:t xml:space="preserve"> </w:t>
      </w:r>
      <w:proofErr w:type="spellStart"/>
      <w:r w:rsidRPr="007C40B5">
        <w:rPr>
          <w:szCs w:val="24"/>
        </w:rPr>
        <w:t>facie</w:t>
      </w:r>
      <w:proofErr w:type="spellEnd"/>
      <w:r w:rsidRPr="007C40B5">
        <w:rPr>
          <w:szCs w:val="24"/>
        </w:rPr>
        <w:t xml:space="preserve">) formālo juridisko pamatojumu un iespējamo ietekmi uz enerģijas </w:t>
      </w:r>
      <w:proofErr w:type="spellStart"/>
      <w:r w:rsidRPr="007C40B5">
        <w:rPr>
          <w:szCs w:val="24"/>
        </w:rPr>
        <w:t>vairumtirgu</w:t>
      </w:r>
      <w:proofErr w:type="spellEnd"/>
      <w:r w:rsidRPr="007C40B5">
        <w:rPr>
          <w:szCs w:val="24"/>
        </w:rPr>
        <w:t xml:space="preserve">. Lūdzam projekta anotācijā skaidrot, kādā procesā paredzēts veikt minētās darbības (piemēram, Kriminālprocesa likumā vai šajā speciālajā likumā noteiktā procesuālā kārtībā). Ja tiek paredzēts veidot atsevišķu tiesību institūtu, projektā atrunājams tā īstenošanas process, tostarp, uz cik ilgu aktīvi tiek iesaldēti, kā aktīvu iesaldēšana tiks atcelta, kā arī citus ar attiecīgā tiesību institūta realizāciju saistītus noteikumus. </w:t>
      </w:r>
    </w:p>
    <w:p w14:paraId="495DCEED" w14:textId="1D3AFE77" w:rsidR="00645BF6" w:rsidRPr="007C40B5" w:rsidRDefault="00645BF6" w:rsidP="00104937">
      <w:pPr>
        <w:pStyle w:val="ListParagraph"/>
        <w:numPr>
          <w:ilvl w:val="0"/>
          <w:numId w:val="18"/>
        </w:numPr>
        <w:tabs>
          <w:tab w:val="left" w:pos="993"/>
          <w:tab w:val="left" w:pos="1134"/>
        </w:tabs>
        <w:ind w:left="0" w:firstLine="567"/>
        <w:rPr>
          <w:rStyle w:val="normaltextrun"/>
          <w:szCs w:val="24"/>
        </w:rPr>
      </w:pPr>
      <w:r w:rsidRPr="007C40B5">
        <w:rPr>
          <w:rStyle w:val="normaltextrun"/>
          <w:szCs w:val="24"/>
        </w:rPr>
        <w:t>Projek</w:t>
      </w:r>
      <w:r w:rsidR="00235973" w:rsidRPr="007C40B5">
        <w:rPr>
          <w:rStyle w:val="normaltextrun"/>
          <w:szCs w:val="24"/>
        </w:rPr>
        <w:t>tā izteiktajā</w:t>
      </w:r>
      <w:r w:rsidR="00B15A69">
        <w:rPr>
          <w:rStyle w:val="normaltextrun"/>
          <w:szCs w:val="24"/>
        </w:rPr>
        <w:t xml:space="preserve"> </w:t>
      </w:r>
      <w:r w:rsidRPr="007C40B5">
        <w:rPr>
          <w:rStyle w:val="normaltextrun"/>
          <w:szCs w:val="24"/>
        </w:rPr>
        <w:t>128. un</w:t>
      </w:r>
      <w:r w:rsidR="00B15A69">
        <w:rPr>
          <w:rStyle w:val="normaltextrun"/>
          <w:szCs w:val="24"/>
        </w:rPr>
        <w:t xml:space="preserve"> </w:t>
      </w:r>
      <w:r w:rsidRPr="007C40B5">
        <w:rPr>
          <w:rStyle w:val="normaltextrun"/>
          <w:szCs w:val="24"/>
        </w:rPr>
        <w:t xml:space="preserve">130. pantā paredzēts, ka iesniegumā un lēmumā norāda, "kādas mantas, informācija vai dokumenti tiks meklēti, ciktāl tas ir zināms". </w:t>
      </w:r>
    </w:p>
    <w:p w14:paraId="2ED83AC2" w14:textId="2581F9D2" w:rsidR="00645BF6" w:rsidRPr="007C40B5" w:rsidRDefault="00235973" w:rsidP="00104937">
      <w:pPr>
        <w:tabs>
          <w:tab w:val="left" w:pos="993"/>
          <w:tab w:val="left" w:pos="1134"/>
        </w:tabs>
        <w:ind w:firstLine="567"/>
        <w:jc w:val="both"/>
        <w:rPr>
          <w:rStyle w:val="normaltextrun"/>
        </w:rPr>
      </w:pPr>
      <w:r w:rsidRPr="007C40B5">
        <w:rPr>
          <w:rStyle w:val="normaltextrun"/>
        </w:rPr>
        <w:t xml:space="preserve">Vēršam uzmanību, ka Tieslietu ministrijas ieskatā </w:t>
      </w:r>
      <w:r w:rsidR="00645BF6" w:rsidRPr="007C40B5">
        <w:rPr>
          <w:rStyle w:val="normaltextrun"/>
        </w:rPr>
        <w:t xml:space="preserve">norāde "ciktāl tas ir zināms" </w:t>
      </w:r>
      <w:r w:rsidRPr="007C40B5">
        <w:rPr>
          <w:rStyle w:val="normaltextrun"/>
        </w:rPr>
        <w:t>neatbilst</w:t>
      </w:r>
      <w:r w:rsidR="00645BF6" w:rsidRPr="007C40B5">
        <w:rPr>
          <w:rStyle w:val="normaltextrun"/>
        </w:rPr>
        <w:t xml:space="preserve"> tiesiskuma un samērīguma principam. Salīdzinājumam Kriminālprocesa likuma 180. panta otrajā daļā noteikts, ka lēmumā par kratīšanu norāda, kas, kur, pie kā, kādā lietā un kādus priekšmetus un dokumentus meklēs un izņems. Nav pamata projektā paredzēt regulējumu, kas pieļauj plašāku </w:t>
      </w:r>
      <w:proofErr w:type="spellStart"/>
      <w:r w:rsidR="00645BF6" w:rsidRPr="007C40B5">
        <w:rPr>
          <w:rStyle w:val="normaltextrun"/>
        </w:rPr>
        <w:t>pamattiesību</w:t>
      </w:r>
      <w:proofErr w:type="spellEnd"/>
      <w:r w:rsidR="00645BF6" w:rsidRPr="007C40B5">
        <w:rPr>
          <w:rStyle w:val="normaltextrun"/>
        </w:rPr>
        <w:t xml:space="preserve"> ierobežojumu, salīdzinot pat ar Kriminālprocesa likumu. Lēmumā norādītajam objektam jābūt pietiekami konkrētam (</w:t>
      </w:r>
      <w:r w:rsidR="00645BF6" w:rsidRPr="007C40B5">
        <w:rPr>
          <w:rStyle w:val="normaltextrun"/>
          <w:i/>
          <w:iCs/>
        </w:rPr>
        <w:t xml:space="preserve">sk. </w:t>
      </w:r>
      <w:proofErr w:type="spellStart"/>
      <w:r w:rsidR="00645BF6" w:rsidRPr="007C40B5">
        <w:rPr>
          <w:rStyle w:val="normaltextrun"/>
          <w:i/>
          <w:iCs/>
        </w:rPr>
        <w:t>Smirnov</w:t>
      </w:r>
      <w:proofErr w:type="spellEnd"/>
      <w:r w:rsidR="00645BF6" w:rsidRPr="007C40B5">
        <w:rPr>
          <w:rStyle w:val="normaltextrun"/>
          <w:i/>
          <w:iCs/>
        </w:rPr>
        <w:t xml:space="preserve"> v. </w:t>
      </w:r>
      <w:proofErr w:type="spellStart"/>
      <w:r w:rsidR="00645BF6" w:rsidRPr="007C40B5">
        <w:rPr>
          <w:rStyle w:val="normaltextrun"/>
          <w:i/>
          <w:iCs/>
        </w:rPr>
        <w:t>Russia</w:t>
      </w:r>
      <w:proofErr w:type="spellEnd"/>
      <w:r w:rsidR="00645BF6" w:rsidRPr="007C40B5">
        <w:rPr>
          <w:rStyle w:val="normaltextrun"/>
          <w:i/>
          <w:iCs/>
        </w:rPr>
        <w:t>, no. 71362/01, 47. §, 07.06.2007.</w:t>
      </w:r>
      <w:r w:rsidR="00645BF6" w:rsidRPr="007C40B5">
        <w:rPr>
          <w:rStyle w:val="normaltextrun"/>
        </w:rPr>
        <w:t>).</w:t>
      </w:r>
    </w:p>
    <w:p w14:paraId="60996B97" w14:textId="7D3F5985" w:rsidR="00235973" w:rsidRPr="007C40B5" w:rsidRDefault="00235973" w:rsidP="00104937">
      <w:pPr>
        <w:tabs>
          <w:tab w:val="left" w:pos="993"/>
          <w:tab w:val="left" w:pos="1134"/>
        </w:tabs>
        <w:ind w:firstLine="567"/>
        <w:jc w:val="both"/>
        <w:rPr>
          <w:rStyle w:val="normaltextrun"/>
        </w:rPr>
      </w:pPr>
      <w:r w:rsidRPr="007C40B5">
        <w:rPr>
          <w:rStyle w:val="normaltextrun"/>
        </w:rPr>
        <w:t>Ievērojot minēto, lūdzam pārskatīt un precizēt projektā izteikto 128. un 130. pantu.</w:t>
      </w:r>
    </w:p>
    <w:p w14:paraId="438E2B1F" w14:textId="7B40EC3A" w:rsidR="004E61DE" w:rsidRPr="007C40B5" w:rsidRDefault="00104937" w:rsidP="00104937">
      <w:pPr>
        <w:pStyle w:val="ListParagraph"/>
        <w:numPr>
          <w:ilvl w:val="0"/>
          <w:numId w:val="18"/>
        </w:numPr>
        <w:tabs>
          <w:tab w:val="left" w:pos="993"/>
          <w:tab w:val="left" w:pos="1134"/>
        </w:tabs>
        <w:ind w:left="0" w:firstLine="567"/>
        <w:rPr>
          <w:szCs w:val="24"/>
        </w:rPr>
      </w:pPr>
      <w:r w:rsidRPr="007C40B5">
        <w:rPr>
          <w:rStyle w:val="normaltextrun"/>
          <w:rFonts w:eastAsia="Times New Roman"/>
          <w:szCs w:val="24"/>
          <w:lang w:eastAsia="lv-LV"/>
        </w:rPr>
        <w:t>Projektā izteiktā XIX nodaļa paredz virkni darbību, kuru veikšanai nepieciešama tiesas (tiesneša) iesaiste. Tā, projektā izteiktā</w:t>
      </w:r>
      <w:r w:rsidR="004E61DE" w:rsidRPr="007C40B5">
        <w:rPr>
          <w:rStyle w:val="normaltextrun"/>
          <w:rFonts w:eastAsia="Times New Roman"/>
          <w:szCs w:val="24"/>
          <w:lang w:eastAsia="lv-LV"/>
        </w:rPr>
        <w:t xml:space="preserve"> 124. panta pirmajā daļ</w:t>
      </w:r>
      <w:r w:rsidRPr="007C40B5">
        <w:rPr>
          <w:rStyle w:val="normaltextrun"/>
          <w:rFonts w:eastAsia="Times New Roman"/>
          <w:szCs w:val="24"/>
          <w:lang w:eastAsia="lv-LV"/>
        </w:rPr>
        <w:t>a paredz, ka</w:t>
      </w:r>
      <w:r w:rsidR="004E61DE" w:rsidRPr="007C40B5">
        <w:rPr>
          <w:rStyle w:val="normaltextrun"/>
          <w:rFonts w:eastAsia="Times New Roman"/>
          <w:szCs w:val="24"/>
          <w:lang w:eastAsia="lv-LV"/>
        </w:rPr>
        <w:t xml:space="preserve"> Regulators, pamatojoties uz tiesneša lēmuma, var iekļūt tirgus dalībnieka un šā tirgus dalībnieka darbinieku īpašumā, valdījumā vai lietošanā esošajās neapdzīvojamās telpās, transportlīdzekļos, veikt šo objektu un tajos esošo mantu un dokumentu, tajā skaitā, elektroniskās informācijas sistēmā – datoros un citos informācijas nesējos – saglabāto ziņu (datu) apskati, pieprasīt, lai elektronisko sakaru komersants</w:t>
      </w:r>
      <w:r w:rsidR="004E61DE" w:rsidRPr="007C40B5">
        <w:rPr>
          <w:szCs w:val="24"/>
        </w:rPr>
        <w:t xml:space="preserve"> atklāj un izsniedz Elektronisko sakaru likumā noteiktajā kārtībā saglabājamos datus u.c. Tāpat </w:t>
      </w:r>
      <w:r w:rsidR="004E61DE" w:rsidRPr="007C40B5">
        <w:rPr>
          <w:szCs w:val="24"/>
        </w:rPr>
        <w:lastRenderedPageBreak/>
        <w:t>Regulators ir tiesīgs lūgt tiesai lemt par tirgus dalībnieka aktīvu iesaldēšanu.</w:t>
      </w:r>
    </w:p>
    <w:p w14:paraId="40192824" w14:textId="5B62AF14" w:rsidR="004E61DE" w:rsidRPr="007C40B5" w:rsidRDefault="00104937" w:rsidP="00104937">
      <w:pPr>
        <w:tabs>
          <w:tab w:val="left" w:pos="993"/>
          <w:tab w:val="left" w:pos="1134"/>
        </w:tabs>
        <w:ind w:firstLine="567"/>
        <w:jc w:val="both"/>
        <w:rPr>
          <w:rFonts w:eastAsia="Calibri"/>
        </w:rPr>
      </w:pPr>
      <w:r w:rsidRPr="007C40B5">
        <w:rPr>
          <w:rFonts w:eastAsia="Calibri"/>
        </w:rPr>
        <w:t>Projektā izteiktais</w:t>
      </w:r>
      <w:r w:rsidR="004E61DE" w:rsidRPr="007C40B5">
        <w:rPr>
          <w:rFonts w:eastAsia="Calibri"/>
        </w:rPr>
        <w:t xml:space="preserve"> 127. pant</w:t>
      </w:r>
      <w:r w:rsidRPr="007C40B5">
        <w:rPr>
          <w:rFonts w:eastAsia="Calibri"/>
        </w:rPr>
        <w:t>s</w:t>
      </w:r>
      <w:r w:rsidR="004E61DE" w:rsidRPr="007C40B5">
        <w:rPr>
          <w:rFonts w:eastAsia="Calibri"/>
        </w:rPr>
        <w:t xml:space="preserve"> </w:t>
      </w:r>
      <w:r w:rsidRPr="007C40B5">
        <w:rPr>
          <w:rFonts w:eastAsia="Calibri"/>
        </w:rPr>
        <w:t>paredz</w:t>
      </w:r>
      <w:r w:rsidR="004E61DE" w:rsidRPr="007C40B5">
        <w:rPr>
          <w:rFonts w:eastAsia="Calibri"/>
        </w:rPr>
        <w:t>, ka atļauju veikt šā likuma 12</w:t>
      </w:r>
      <w:r w:rsidRPr="007C40B5">
        <w:rPr>
          <w:rFonts w:eastAsia="Calibri"/>
        </w:rPr>
        <w:t>0</w:t>
      </w:r>
      <w:r w:rsidR="004E61DE" w:rsidRPr="007C40B5">
        <w:rPr>
          <w:rFonts w:eastAsia="Calibri"/>
        </w:rPr>
        <w:t xml:space="preserve">. panta </w:t>
      </w:r>
      <w:r w:rsidRPr="007C40B5">
        <w:rPr>
          <w:rFonts w:eastAsia="Calibri"/>
        </w:rPr>
        <w:t>[acīmredzot domāts 124.</w:t>
      </w:r>
      <w:r w:rsidR="00B15A69">
        <w:rPr>
          <w:rFonts w:eastAsia="Calibri"/>
        </w:rPr>
        <w:t xml:space="preserve"> </w:t>
      </w:r>
      <w:r w:rsidRPr="007C40B5">
        <w:rPr>
          <w:rFonts w:eastAsia="Calibri"/>
        </w:rPr>
        <w:t xml:space="preserve">pants] </w:t>
      </w:r>
      <w:r w:rsidR="004E61DE" w:rsidRPr="007C40B5">
        <w:rPr>
          <w:rFonts w:eastAsia="Calibri"/>
        </w:rPr>
        <w:t xml:space="preserve">pirmās daļas 4., 5., 6. un 7. punktā minētās procesuālās darbības lemj rajona (pilsētas) tiesas tiesnesis pēc regulatora juridiskās adreses. </w:t>
      </w:r>
      <w:r w:rsidRPr="007C40B5">
        <w:rPr>
          <w:rFonts w:eastAsia="Calibri"/>
        </w:rPr>
        <w:t>Projektā izteiktajā</w:t>
      </w:r>
      <w:r w:rsidR="00B15A69">
        <w:rPr>
          <w:rFonts w:eastAsia="Calibri"/>
        </w:rPr>
        <w:t xml:space="preserve"> </w:t>
      </w:r>
      <w:r w:rsidR="004E61DE" w:rsidRPr="007C40B5">
        <w:rPr>
          <w:rFonts w:eastAsia="Calibri"/>
        </w:rPr>
        <w:t xml:space="preserve">129. un 131. pantā noteikti </w:t>
      </w:r>
      <w:r w:rsidRPr="007C40B5">
        <w:rPr>
          <w:rFonts w:eastAsia="Calibri"/>
        </w:rPr>
        <w:t>tiesas lēmuma pieņemšanas termiņi –</w:t>
      </w:r>
      <w:r w:rsidR="004E61DE" w:rsidRPr="007C40B5">
        <w:rPr>
          <w:rFonts w:eastAsia="Calibri"/>
        </w:rPr>
        <w:t xml:space="preserve"> 72 vai divu stundu laikā</w:t>
      </w:r>
      <w:r w:rsidRPr="007C40B5">
        <w:rPr>
          <w:rFonts w:eastAsia="Calibri"/>
        </w:rPr>
        <w:t>. Projektā izteiktais</w:t>
      </w:r>
      <w:r w:rsidR="004E61DE" w:rsidRPr="007C40B5">
        <w:rPr>
          <w:rFonts w:eastAsia="Calibri"/>
        </w:rPr>
        <w:t xml:space="preserve"> 130.</w:t>
      </w:r>
      <w:r w:rsidR="00B15A69">
        <w:rPr>
          <w:rFonts w:eastAsia="Calibri"/>
        </w:rPr>
        <w:t> </w:t>
      </w:r>
      <w:r w:rsidR="004E61DE" w:rsidRPr="007C40B5">
        <w:rPr>
          <w:rFonts w:eastAsia="Calibri"/>
        </w:rPr>
        <w:t>pant</w:t>
      </w:r>
      <w:r w:rsidRPr="007C40B5">
        <w:rPr>
          <w:rFonts w:eastAsia="Calibri"/>
        </w:rPr>
        <w:t>s paredz, ko</w:t>
      </w:r>
      <w:r w:rsidR="004E61DE" w:rsidRPr="007C40B5">
        <w:rPr>
          <w:rFonts w:eastAsia="Calibri"/>
        </w:rPr>
        <w:t xml:space="preserve"> tiesa norād</w:t>
      </w:r>
      <w:r w:rsidRPr="007C40B5">
        <w:rPr>
          <w:rFonts w:eastAsia="Calibri"/>
        </w:rPr>
        <w:t>a savā lēmumā</w:t>
      </w:r>
      <w:r w:rsidR="004E61DE" w:rsidRPr="007C40B5">
        <w:rPr>
          <w:rFonts w:eastAsia="Calibri"/>
        </w:rPr>
        <w:t xml:space="preserve">, savukārt 133. pantā noteikta tiesas lēmuma pārsūdzības kārtība. </w:t>
      </w:r>
    </w:p>
    <w:p w14:paraId="588D5672" w14:textId="62AAD299" w:rsidR="004E61DE" w:rsidRPr="007C40B5" w:rsidRDefault="004E61DE" w:rsidP="00104937">
      <w:pPr>
        <w:tabs>
          <w:tab w:val="left" w:pos="993"/>
          <w:tab w:val="left" w:pos="1134"/>
        </w:tabs>
        <w:ind w:firstLine="567"/>
        <w:jc w:val="both"/>
      </w:pPr>
      <w:r w:rsidRPr="007C40B5">
        <w:t xml:space="preserve">Neapšaubot, </w:t>
      </w:r>
      <w:r w:rsidR="00104937" w:rsidRPr="007C40B5">
        <w:t>ka</w:t>
      </w:r>
      <w:r w:rsidRPr="007C40B5">
        <w:t xml:space="preserve"> tiesas iesaiste ir nepieciešama noteiktu darbību īstenošanai, piemēram, tiesas iesaiste tiek paredzēta dodot atļauju veikt </w:t>
      </w:r>
      <w:r w:rsidR="00235973" w:rsidRPr="007C40B5">
        <w:t>Regulas 13.</w:t>
      </w:r>
      <w:r w:rsidR="00B15A69">
        <w:t xml:space="preserve"> </w:t>
      </w:r>
      <w:r w:rsidR="00235973" w:rsidRPr="007C40B5">
        <w:t>panta 2.</w:t>
      </w:r>
      <w:r w:rsidR="00B15A69">
        <w:t xml:space="preserve"> </w:t>
      </w:r>
      <w:r w:rsidR="00235973" w:rsidRPr="007C40B5">
        <w:t xml:space="preserve">punkta </w:t>
      </w:r>
      <w:r w:rsidRPr="007C40B5">
        <w:t>“f” un “g” apakšpunktā noteiktās darbības</w:t>
      </w:r>
      <w:r w:rsidR="00235973" w:rsidRPr="007C40B5">
        <w:rPr>
          <w:rFonts w:eastAsiaTheme="majorEastAsia"/>
        </w:rPr>
        <w:t>,</w:t>
      </w:r>
      <w:r w:rsidRPr="007C40B5">
        <w:t xml:space="preserve"> </w:t>
      </w:r>
      <w:r w:rsidR="00235973" w:rsidRPr="007C40B5">
        <w:t>v</w:t>
      </w:r>
      <w:r w:rsidR="00104937" w:rsidRPr="007C40B5">
        <w:t>ienlaikus</w:t>
      </w:r>
      <w:r w:rsidRPr="007C40B5">
        <w:t xml:space="preserve"> norādām, ka atšķirībā no Konkurences padomes un Finanšu un kapitāla tirgus komisijas, Regulators saskaņā ar Administratīvās atbildības likuma 115.</w:t>
      </w:r>
      <w:r w:rsidR="00B15A69">
        <w:t xml:space="preserve"> </w:t>
      </w:r>
      <w:r w:rsidRPr="007C40B5">
        <w:t>pantu ir iestāde, kuru amatpersonas ir tiesīgas veikt administratīvā pārkāpuma procesu, tostarp īstenot Administratīvā procesa likuma 104.</w:t>
      </w:r>
      <w:r w:rsidR="00B15A69">
        <w:t xml:space="preserve"> </w:t>
      </w:r>
      <w:r w:rsidRPr="007C40B5">
        <w:t xml:space="preserve">pantā minētās izmeklēšanas darbības. Ievērojot minēto, no </w:t>
      </w:r>
      <w:r w:rsidR="00104937" w:rsidRPr="007C40B5">
        <w:t>projektā, kā arī anotācijā</w:t>
      </w:r>
      <w:r w:rsidRPr="007C40B5">
        <w:t xml:space="preserve"> ietvertās informācijas</w:t>
      </w:r>
      <w:r w:rsidR="00104937" w:rsidRPr="007C40B5">
        <w:t xml:space="preserve"> </w:t>
      </w:r>
      <w:r w:rsidRPr="007C40B5">
        <w:t xml:space="preserve">nav viennozīmīgi saprotams, kādēļ ar </w:t>
      </w:r>
      <w:r w:rsidR="00104937" w:rsidRPr="007C40B5">
        <w:t>projektu</w:t>
      </w:r>
      <w:r w:rsidRPr="007C40B5">
        <w:t xml:space="preserve"> tiek palielināta tiesas iesaiste attiecībā uz tām darbībām, ko saskaņā ar </w:t>
      </w:r>
      <w:r w:rsidRPr="007C40B5">
        <w:rPr>
          <w:color w:val="000000" w:themeColor="text1"/>
        </w:rPr>
        <w:t xml:space="preserve">Regulu </w:t>
      </w:r>
      <w:r w:rsidR="00104937" w:rsidRPr="007C40B5">
        <w:rPr>
          <w:color w:val="000000" w:themeColor="text1"/>
        </w:rPr>
        <w:t>varētu</w:t>
      </w:r>
      <w:r w:rsidRPr="007C40B5">
        <w:rPr>
          <w:color w:val="000000" w:themeColor="text1"/>
        </w:rPr>
        <w:t xml:space="preserve"> veikt </w:t>
      </w:r>
      <w:r w:rsidR="009E0F2A" w:rsidRPr="007C40B5">
        <w:rPr>
          <w:color w:val="000000" w:themeColor="text1"/>
        </w:rPr>
        <w:t>pati</w:t>
      </w:r>
      <w:r w:rsidRPr="007C40B5">
        <w:rPr>
          <w:color w:val="000000" w:themeColor="text1"/>
        </w:rPr>
        <w:t xml:space="preserve"> </w:t>
      </w:r>
      <w:r w:rsidRPr="007C40B5">
        <w:t xml:space="preserve">valsts regulatīvā iestāde, lai sasniegtu </w:t>
      </w:r>
      <w:r w:rsidR="00104937" w:rsidRPr="007C40B5">
        <w:t>pārbaudes</w:t>
      </w:r>
      <w:r w:rsidRPr="007C40B5">
        <w:t xml:space="preserve"> mērķi. Ievērojot minēto, norādām uz nepieciešamību izvērtēt, vai projektā ietvertais regulējums nebūtu pārskatāms. </w:t>
      </w:r>
    </w:p>
    <w:p w14:paraId="050CDBB7" w14:textId="6B6AC99E" w:rsidR="00235973" w:rsidRPr="007C40B5" w:rsidRDefault="00235973" w:rsidP="00235973">
      <w:pPr>
        <w:pStyle w:val="ListParagraph"/>
        <w:numPr>
          <w:ilvl w:val="0"/>
          <w:numId w:val="18"/>
        </w:numPr>
        <w:tabs>
          <w:tab w:val="left" w:pos="993"/>
          <w:tab w:val="left" w:pos="1134"/>
        </w:tabs>
        <w:ind w:left="0" w:firstLine="567"/>
        <w:rPr>
          <w:szCs w:val="24"/>
        </w:rPr>
      </w:pPr>
      <w:r w:rsidRPr="007C40B5">
        <w:rPr>
          <w:szCs w:val="24"/>
        </w:rPr>
        <w:t>Vēršam uzmanību, ka projektā paredzētajā XIX nodaļā ietvertais tiesiskais</w:t>
      </w:r>
      <w:r w:rsidR="004E61DE" w:rsidRPr="007C40B5">
        <w:rPr>
          <w:szCs w:val="24"/>
        </w:rPr>
        <w:t xml:space="preserve"> regulējums ietekmēs tiesu noslodzi, taču </w:t>
      </w:r>
      <w:r w:rsidRPr="007C40B5">
        <w:rPr>
          <w:szCs w:val="24"/>
        </w:rPr>
        <w:t>projekta a</w:t>
      </w:r>
      <w:r w:rsidR="004E61DE" w:rsidRPr="007C40B5">
        <w:rPr>
          <w:szCs w:val="24"/>
        </w:rPr>
        <w:t xml:space="preserve">notācijas II sadaļā </w:t>
      </w:r>
      <w:r w:rsidRPr="007C40B5">
        <w:rPr>
          <w:szCs w:val="24"/>
        </w:rPr>
        <w:t>“</w:t>
      </w:r>
      <w:r w:rsidR="004E61DE" w:rsidRPr="007C40B5">
        <w:rPr>
          <w:szCs w:val="24"/>
        </w:rPr>
        <w:t>Tiesību akta projekta ietekme uz sabiedrību, tautsaimniecības attīstību un administratīvo slogu</w:t>
      </w:r>
      <w:r w:rsidRPr="007C40B5">
        <w:rPr>
          <w:szCs w:val="24"/>
        </w:rPr>
        <w:t xml:space="preserve">” ietekme uz tiesu darba apjomu nav minēta. Šāda informācija nav iekļauta arī citās projekta anotācijas sadaļās. </w:t>
      </w:r>
    </w:p>
    <w:p w14:paraId="0F31708C" w14:textId="5D3D5D37" w:rsidR="004E61DE" w:rsidRPr="007C40B5" w:rsidRDefault="00235973" w:rsidP="00235973">
      <w:pPr>
        <w:pStyle w:val="ListParagraph"/>
        <w:tabs>
          <w:tab w:val="left" w:pos="993"/>
          <w:tab w:val="left" w:pos="1134"/>
        </w:tabs>
        <w:ind w:left="0" w:firstLine="567"/>
        <w:rPr>
          <w:szCs w:val="24"/>
        </w:rPr>
      </w:pPr>
      <w:r w:rsidRPr="007C40B5">
        <w:rPr>
          <w:szCs w:val="24"/>
        </w:rPr>
        <w:t xml:space="preserve">No projektā izteiktā </w:t>
      </w:r>
      <w:r w:rsidR="004E61DE" w:rsidRPr="007C40B5">
        <w:rPr>
          <w:szCs w:val="24"/>
        </w:rPr>
        <w:t>27. pant</w:t>
      </w:r>
      <w:r w:rsidRPr="007C40B5">
        <w:rPr>
          <w:szCs w:val="24"/>
        </w:rPr>
        <w:t>a</w:t>
      </w:r>
      <w:r w:rsidR="004E61DE" w:rsidRPr="007C40B5">
        <w:rPr>
          <w:szCs w:val="24"/>
        </w:rPr>
        <w:t xml:space="preserve"> </w:t>
      </w:r>
      <w:r w:rsidRPr="007C40B5">
        <w:rPr>
          <w:szCs w:val="24"/>
        </w:rPr>
        <w:t>izriet</w:t>
      </w:r>
      <w:r w:rsidR="004E61DE" w:rsidRPr="007C40B5">
        <w:rPr>
          <w:szCs w:val="24"/>
        </w:rPr>
        <w:t xml:space="preserve">, ka par atļauju veikt procesuālās darbības lemj rajona (pilsētas) tiesas tiesnesis pēc Regulatora adreses. Ņemot vērā minēto, Regulatora lūgumi būtu izlemjami Rīgas pilsētas Vidzemes priekšpilsētas tiesai. </w:t>
      </w:r>
    </w:p>
    <w:p w14:paraId="76B7708A" w14:textId="4394E160" w:rsidR="004E61DE" w:rsidRPr="007C40B5" w:rsidRDefault="004E61DE" w:rsidP="00104937">
      <w:pPr>
        <w:tabs>
          <w:tab w:val="left" w:pos="993"/>
          <w:tab w:val="left" w:pos="1134"/>
        </w:tabs>
        <w:ind w:firstLine="567"/>
        <w:jc w:val="both"/>
        <w:rPr>
          <w:color w:val="000000" w:themeColor="text1"/>
        </w:rPr>
      </w:pPr>
      <w:r w:rsidRPr="007C40B5">
        <w:t xml:space="preserve">Tā kā uz doto brīdi nav konstatējams iespējamās noslodzes pieaugums Rīgas pilsētas Vidzemes priekšpilsētas tiesai, un attiecīgi nav iespējams sniegt novērtējumu, kā papildu kompetences noteikšana ietekmētu tiesu sistēmu kopumā, </w:t>
      </w:r>
      <w:r w:rsidR="002F71BF" w:rsidRPr="007C40B5">
        <w:t>Tieslietu ministrija</w:t>
      </w:r>
      <w:r w:rsidRPr="007C40B5">
        <w:t xml:space="preserve"> nevar sniegt vērtējumu par </w:t>
      </w:r>
      <w:r w:rsidR="002F71BF" w:rsidRPr="007C40B5">
        <w:t>projektā</w:t>
      </w:r>
      <w:r w:rsidRPr="007C40B5">
        <w:t xml:space="preserve"> iekļauto regulējumu daļā par tiesas kompetences paplašināšanu.</w:t>
      </w:r>
      <w:r w:rsidRPr="007C40B5">
        <w:rPr>
          <w:color w:val="000000" w:themeColor="text1"/>
        </w:rPr>
        <w:t xml:space="preserve"> </w:t>
      </w:r>
    </w:p>
    <w:p w14:paraId="29739FE8" w14:textId="6FAF80B4" w:rsidR="004E61DE" w:rsidRPr="007C40B5" w:rsidRDefault="002F71BF" w:rsidP="00104937">
      <w:pPr>
        <w:tabs>
          <w:tab w:val="left" w:pos="993"/>
          <w:tab w:val="left" w:pos="1134"/>
        </w:tabs>
        <w:ind w:firstLine="567"/>
        <w:jc w:val="both"/>
      </w:pPr>
      <w:r w:rsidRPr="007C40B5">
        <w:rPr>
          <w:color w:val="000000" w:themeColor="text1"/>
        </w:rPr>
        <w:t>Vienlaikus vēršam uzmanību, ka s</w:t>
      </w:r>
      <w:r w:rsidR="004E61DE" w:rsidRPr="007C40B5">
        <w:t xml:space="preserve">askaņā ar 2010. gada 18. janvāra Satversmes tiesas spriedumu lietā Nr.2009-11-01 likumdevējam, pirms tas pieņem lēmumus par tiesu darbību - gan budžeta, gan citos ar tiesas funkciju izpildi saistītos jautājumos, ir jādod iespēja tiesu varai vai neatkarīgai institūcijai, kas pārstāv tiesu varu, ja tāda institūcija ir izveidota, izteikt savu viedokli par jautājumiem, kas ietekmē tiesu darbību. Apstāklis, ka izpildvara ir konsultējusies ar tiesu varu, neatbrīvo likumdevēju no pienākuma konsultēties ar tiesu varu. </w:t>
      </w:r>
    </w:p>
    <w:p w14:paraId="53CA447F" w14:textId="77777777" w:rsidR="004E61DE" w:rsidRPr="007C40B5" w:rsidRDefault="004E61DE" w:rsidP="00104937">
      <w:pPr>
        <w:tabs>
          <w:tab w:val="left" w:pos="993"/>
          <w:tab w:val="left" w:pos="1134"/>
        </w:tabs>
        <w:ind w:firstLine="567"/>
        <w:jc w:val="both"/>
      </w:pPr>
      <w:r w:rsidRPr="007C40B5">
        <w:t>Atbilstoši likumu “Par tiesu varu” 89.</w:t>
      </w:r>
      <w:r w:rsidRPr="007C40B5">
        <w:rPr>
          <w:vertAlign w:val="superscript"/>
        </w:rPr>
        <w:t xml:space="preserve">1 </w:t>
      </w:r>
      <w:r w:rsidRPr="007C40B5">
        <w:t>pantam Tieslietu padome ir koleģiāla institūcija, kas piedalās tiesu sistēmas politikas un stratēģijas izstrādē, kā arī tiesu sistēmas darba organizācijas pilnveidošanā. Ievērojot minēto, aicinām</w:t>
      </w:r>
      <w:r w:rsidRPr="007C40B5">
        <w:rPr>
          <w:color w:val="000000" w:themeColor="text1"/>
        </w:rPr>
        <w:t xml:space="preserve"> Ekonomikas ministriju izvērtēt vai par minēto regulējumu nebūtu lūdzams viedoklis Tieslietu padomei. </w:t>
      </w:r>
    </w:p>
    <w:p w14:paraId="15D348FE" w14:textId="2AD02D52" w:rsidR="002F71BF" w:rsidRPr="007C40B5" w:rsidRDefault="00650BFE" w:rsidP="000C3704">
      <w:pPr>
        <w:pStyle w:val="ListParagraph"/>
        <w:numPr>
          <w:ilvl w:val="0"/>
          <w:numId w:val="18"/>
        </w:numPr>
        <w:tabs>
          <w:tab w:val="left" w:pos="993"/>
          <w:tab w:val="left" w:pos="1134"/>
        </w:tabs>
        <w:ind w:left="0" w:firstLine="567"/>
        <w:rPr>
          <w:szCs w:val="24"/>
        </w:rPr>
      </w:pPr>
      <w:r w:rsidRPr="007C40B5">
        <w:rPr>
          <w:szCs w:val="24"/>
        </w:rPr>
        <w:t>Projekta 40.</w:t>
      </w:r>
      <w:r w:rsidR="00B15A69">
        <w:rPr>
          <w:szCs w:val="24"/>
        </w:rPr>
        <w:t xml:space="preserve"> </w:t>
      </w:r>
      <w:r w:rsidRPr="007C40B5">
        <w:rPr>
          <w:szCs w:val="24"/>
        </w:rPr>
        <w:t>pantā izteiktais 134.</w:t>
      </w:r>
      <w:r w:rsidR="00B15A69">
        <w:rPr>
          <w:szCs w:val="24"/>
        </w:rPr>
        <w:t xml:space="preserve"> </w:t>
      </w:r>
      <w:r w:rsidRPr="007C40B5">
        <w:rPr>
          <w:szCs w:val="24"/>
        </w:rPr>
        <w:t>pants paredz, ka “</w:t>
      </w:r>
      <w:r w:rsidRPr="007C40B5">
        <w:rPr>
          <w:i/>
          <w:iCs/>
          <w:szCs w:val="24"/>
        </w:rPr>
        <w:t>Ekonomikas ministrija izstrādā Latvijas ārkārtas rīcības plānu dabasgāzei un Latvijas preventīvās rīcības plānu dabasgāzei (</w:t>
      </w:r>
      <w:r w:rsidR="006977BC" w:rsidRPr="007C40B5">
        <w:rPr>
          <w:i/>
          <w:iCs/>
          <w:szCs w:val="24"/>
        </w:rPr>
        <w:t>..)</w:t>
      </w:r>
      <w:r w:rsidRPr="007C40B5">
        <w:rPr>
          <w:i/>
          <w:iCs/>
          <w:szCs w:val="24"/>
        </w:rPr>
        <w:t>. Dabasgāzes komersantiem, kompetentajām iestādēm un citām struktūrām ir jāuzņemas plānos noteiktā loma un atbildība dabasgāzes piegādes traucējumu radītās ietekmes novēršanai vai vājināšanai attiecīgā krīzes līmeņa gadījumā</w:t>
      </w:r>
      <w:r w:rsidRPr="007C40B5">
        <w:rPr>
          <w:szCs w:val="24"/>
        </w:rPr>
        <w:t>”</w:t>
      </w:r>
      <w:r w:rsidR="006977BC" w:rsidRPr="007C40B5">
        <w:rPr>
          <w:szCs w:val="24"/>
        </w:rPr>
        <w:t>.</w:t>
      </w:r>
    </w:p>
    <w:p w14:paraId="4A80B876" w14:textId="15C3E6B4" w:rsidR="002F71BF" w:rsidRPr="007C40B5" w:rsidRDefault="006977BC" w:rsidP="002F71BF">
      <w:pPr>
        <w:pStyle w:val="ListParagraph"/>
        <w:tabs>
          <w:tab w:val="left" w:pos="993"/>
          <w:tab w:val="left" w:pos="1134"/>
        </w:tabs>
        <w:ind w:left="0" w:firstLine="567"/>
        <w:rPr>
          <w:szCs w:val="24"/>
        </w:rPr>
      </w:pPr>
      <w:r w:rsidRPr="007C40B5">
        <w:rPr>
          <w:szCs w:val="24"/>
        </w:rPr>
        <w:t xml:space="preserve">Lūdzam </w:t>
      </w:r>
      <w:r w:rsidR="00B15A69">
        <w:rPr>
          <w:szCs w:val="24"/>
        </w:rPr>
        <w:t>izslēgt</w:t>
      </w:r>
      <w:r w:rsidRPr="007C40B5">
        <w:rPr>
          <w:szCs w:val="24"/>
        </w:rPr>
        <w:t xml:space="preserve"> vai precizēt minētā panta otro teikumu. Norādām, ka nav pieļaujama šāda veida neskaidru pienākumu noteikšana privātpersonām (“</w:t>
      </w:r>
      <w:r w:rsidRPr="007C40B5">
        <w:rPr>
          <w:i/>
          <w:iCs/>
          <w:szCs w:val="24"/>
        </w:rPr>
        <w:t>jāuzņemas plānos noteiktā loma un atbildība</w:t>
      </w:r>
      <w:r w:rsidRPr="007C40B5">
        <w:rPr>
          <w:szCs w:val="24"/>
        </w:rPr>
        <w:t xml:space="preserve">”). Nav skaidrs, kādi pienākumi izriet privātpersonām no minētās plānos noteiktās lomas, kā arī, kas ir šajā tiesību normā minētā atbildība. Tai skaitā vēršam uzmanību, ka ministrijām nav tiesību izdot </w:t>
      </w:r>
      <w:proofErr w:type="spellStart"/>
      <w:r w:rsidRPr="007C40B5">
        <w:rPr>
          <w:szCs w:val="24"/>
        </w:rPr>
        <w:t>vispārsaistošus</w:t>
      </w:r>
      <w:proofErr w:type="spellEnd"/>
      <w:r w:rsidRPr="007C40B5">
        <w:rPr>
          <w:szCs w:val="24"/>
        </w:rPr>
        <w:t xml:space="preserve"> ārējos normatīvos aktus. Līdz ar to jebkādi privātpersonu tiesību ierobežojumi vai papildus pienākumi skaidri nosakāmi likumā. Tāpat lūdzam apsvērt, vai projekta 40.</w:t>
      </w:r>
      <w:r w:rsidR="00B15A69">
        <w:rPr>
          <w:szCs w:val="24"/>
        </w:rPr>
        <w:t xml:space="preserve"> </w:t>
      </w:r>
      <w:r w:rsidRPr="007C40B5">
        <w:rPr>
          <w:szCs w:val="24"/>
        </w:rPr>
        <w:t>pantā izteikt</w:t>
      </w:r>
      <w:r w:rsidR="00B15A69">
        <w:rPr>
          <w:szCs w:val="24"/>
        </w:rPr>
        <w:t>aj</w:t>
      </w:r>
      <w:r w:rsidRPr="007C40B5">
        <w:rPr>
          <w:szCs w:val="24"/>
        </w:rPr>
        <w:t>ā 134.</w:t>
      </w:r>
      <w:r w:rsidR="00B15A69">
        <w:rPr>
          <w:szCs w:val="24"/>
        </w:rPr>
        <w:t xml:space="preserve"> </w:t>
      </w:r>
      <w:r w:rsidRPr="007C40B5">
        <w:rPr>
          <w:szCs w:val="24"/>
        </w:rPr>
        <w:t>pantā minētajās krīzes situācijās nav piemērojams vispārīgais krīzes situāciju pārvaldības tiesiskais regulējums Latvijā</w:t>
      </w:r>
      <w:r w:rsidR="00932D95" w:rsidRPr="007C40B5">
        <w:rPr>
          <w:szCs w:val="24"/>
        </w:rPr>
        <w:t xml:space="preserve"> vai Enerģētikas likuma XI nodaļas regulējums par enerģētiskās krīzes izsludināšanu</w:t>
      </w:r>
      <w:r w:rsidRPr="007C40B5">
        <w:rPr>
          <w:szCs w:val="24"/>
        </w:rPr>
        <w:t>.</w:t>
      </w:r>
    </w:p>
    <w:p w14:paraId="063BF268" w14:textId="177647C2" w:rsidR="00650BFE" w:rsidRPr="007C40B5" w:rsidRDefault="00650BFE" w:rsidP="000C3704">
      <w:pPr>
        <w:pStyle w:val="ListParagraph"/>
        <w:numPr>
          <w:ilvl w:val="0"/>
          <w:numId w:val="18"/>
        </w:numPr>
        <w:tabs>
          <w:tab w:val="left" w:pos="993"/>
          <w:tab w:val="left" w:pos="1134"/>
        </w:tabs>
        <w:ind w:left="0" w:firstLine="567"/>
        <w:rPr>
          <w:szCs w:val="24"/>
        </w:rPr>
      </w:pPr>
      <w:r w:rsidRPr="007C40B5">
        <w:rPr>
          <w:szCs w:val="24"/>
        </w:rPr>
        <w:lastRenderedPageBreak/>
        <w:t>Lūdzam precizēt projekta 40. pantā izteikto 135. pantu, vārdus “divpusēju līgumu” aizstājot ar vārdiem “starptautisku līgumu”. Vēršam uzmanību, ka šāds precizējums, pirmkārt, skaidrāk nosaka slēdzamā līguma veidu un juridisko spēku, kā arī vietu Latvijas tiesību sistēmā, otrkārt, Tieslietu ministrijas ieskatā nebūtu pamata aprobežot 135.</w:t>
      </w:r>
      <w:r w:rsidR="00B15A69">
        <w:rPr>
          <w:szCs w:val="24"/>
        </w:rPr>
        <w:t xml:space="preserve"> </w:t>
      </w:r>
      <w:r w:rsidRPr="007C40B5">
        <w:rPr>
          <w:szCs w:val="24"/>
        </w:rPr>
        <w:t>pantā minēto līgumu slēgšanas iespējas tikai ar divpusējiem līgumiem (piemēram, nākotnē var rasties iespēja slēgt trīspusēju līgumu ar kaimiņvalstīm vai tamlīdzīgi).</w:t>
      </w:r>
    </w:p>
    <w:p w14:paraId="35630D38" w14:textId="77777777" w:rsidR="00B970D4" w:rsidRPr="007C40B5" w:rsidRDefault="00B970D4" w:rsidP="00B970D4">
      <w:pPr>
        <w:pStyle w:val="ListParagraph"/>
        <w:tabs>
          <w:tab w:val="left" w:pos="993"/>
          <w:tab w:val="left" w:pos="1134"/>
        </w:tabs>
        <w:ind w:left="567"/>
        <w:rPr>
          <w:szCs w:val="24"/>
        </w:rPr>
      </w:pPr>
    </w:p>
    <w:p w14:paraId="41D84878" w14:textId="3214CCD6" w:rsidR="00B970D4" w:rsidRPr="007C40B5" w:rsidRDefault="00B25263" w:rsidP="00E51609">
      <w:pPr>
        <w:ind w:firstLine="567"/>
        <w:jc w:val="both"/>
        <w:rPr>
          <w:rFonts w:eastAsia="Calibri"/>
          <w:lang w:eastAsia="en-US"/>
        </w:rPr>
      </w:pPr>
      <w:r w:rsidRPr="007C40B5">
        <w:rPr>
          <w:rFonts w:eastAsia="Calibri"/>
          <w:lang w:eastAsia="en-US"/>
        </w:rPr>
        <w:tab/>
        <w:t>Vienlaikus informējam, ka, ņemot vērā iesniegtās konstitucionālās sūdzības un Satversmes tiesas nolēmumus par Enerģētikas likuma normām, Tieslietu ministrija turpina vērtēt projekta</w:t>
      </w:r>
      <w:r w:rsidR="00B970D4" w:rsidRPr="007C40B5">
        <w:rPr>
          <w:rFonts w:eastAsia="Calibri"/>
          <w:lang w:eastAsia="en-US"/>
        </w:rPr>
        <w:t xml:space="preserve"> 12.</w:t>
      </w:r>
      <w:r w:rsidR="00B15A69">
        <w:rPr>
          <w:rFonts w:eastAsia="Calibri"/>
          <w:lang w:eastAsia="en-US"/>
        </w:rPr>
        <w:t xml:space="preserve"> </w:t>
      </w:r>
      <w:r w:rsidRPr="007C40B5">
        <w:rPr>
          <w:rFonts w:eastAsia="Calibri"/>
          <w:lang w:eastAsia="en-US"/>
        </w:rPr>
        <w:t xml:space="preserve">pantā izteiktos grozījumus likuma 19.pantā, projekta </w:t>
      </w:r>
      <w:r w:rsidR="00B970D4" w:rsidRPr="007C40B5">
        <w:rPr>
          <w:rFonts w:eastAsia="Calibri"/>
          <w:lang w:eastAsia="en-US"/>
        </w:rPr>
        <w:t>14.</w:t>
      </w:r>
      <w:r w:rsidR="00B15A69">
        <w:rPr>
          <w:rFonts w:eastAsia="Calibri"/>
          <w:lang w:eastAsia="en-US"/>
        </w:rPr>
        <w:t xml:space="preserve"> </w:t>
      </w:r>
      <w:r w:rsidRPr="007C40B5">
        <w:rPr>
          <w:rFonts w:eastAsia="Calibri"/>
          <w:lang w:eastAsia="en-US"/>
        </w:rPr>
        <w:t>pantā izteiktos grozījumus likuma 23.</w:t>
      </w:r>
      <w:r w:rsidR="00B15A69">
        <w:rPr>
          <w:rFonts w:eastAsia="Calibri"/>
          <w:lang w:eastAsia="en-US"/>
        </w:rPr>
        <w:t xml:space="preserve"> </w:t>
      </w:r>
      <w:r w:rsidRPr="007C40B5">
        <w:rPr>
          <w:rFonts w:eastAsia="Calibri"/>
          <w:lang w:eastAsia="en-US"/>
        </w:rPr>
        <w:t>pantā, projekta</w:t>
      </w:r>
      <w:r w:rsidR="00B970D4" w:rsidRPr="007C40B5">
        <w:rPr>
          <w:rFonts w:eastAsia="Calibri"/>
          <w:lang w:eastAsia="en-US"/>
        </w:rPr>
        <w:t xml:space="preserve"> 15.</w:t>
      </w:r>
      <w:r w:rsidRPr="007C40B5">
        <w:rPr>
          <w:rFonts w:eastAsia="Calibri"/>
          <w:lang w:eastAsia="en-US"/>
        </w:rPr>
        <w:t xml:space="preserve"> pantā izteiktos grozījumus likuma 24.</w:t>
      </w:r>
      <w:r w:rsidR="00B15A69">
        <w:rPr>
          <w:rFonts w:eastAsia="Calibri"/>
          <w:lang w:eastAsia="en-US"/>
        </w:rPr>
        <w:t xml:space="preserve"> </w:t>
      </w:r>
      <w:r w:rsidRPr="007C40B5">
        <w:rPr>
          <w:rFonts w:eastAsia="Calibri"/>
          <w:lang w:eastAsia="en-US"/>
        </w:rPr>
        <w:t>pantā, projekta 18.</w:t>
      </w:r>
      <w:r w:rsidR="00B15A69">
        <w:rPr>
          <w:rFonts w:eastAsia="Calibri"/>
          <w:lang w:eastAsia="en-US"/>
        </w:rPr>
        <w:t xml:space="preserve"> </w:t>
      </w:r>
      <w:r w:rsidRPr="007C40B5">
        <w:rPr>
          <w:rFonts w:eastAsia="Calibri"/>
          <w:lang w:eastAsia="en-US"/>
        </w:rPr>
        <w:t>pantā izteiktos grozījumus likuma 46.</w:t>
      </w:r>
      <w:r w:rsidR="00B15A69">
        <w:rPr>
          <w:rFonts w:eastAsia="Calibri"/>
          <w:lang w:eastAsia="en-US"/>
        </w:rPr>
        <w:t xml:space="preserve"> </w:t>
      </w:r>
      <w:r w:rsidRPr="007C40B5">
        <w:rPr>
          <w:rFonts w:eastAsia="Calibri"/>
          <w:lang w:eastAsia="en-US"/>
        </w:rPr>
        <w:t>pantā</w:t>
      </w:r>
      <w:r w:rsidR="00B970D4" w:rsidRPr="007C40B5">
        <w:rPr>
          <w:rFonts w:eastAsia="Calibri"/>
          <w:lang w:eastAsia="en-US"/>
        </w:rPr>
        <w:t xml:space="preserve">, </w:t>
      </w:r>
      <w:r w:rsidRPr="007C40B5">
        <w:rPr>
          <w:rFonts w:eastAsia="Calibri"/>
          <w:lang w:eastAsia="en-US"/>
        </w:rPr>
        <w:t xml:space="preserve">projekta </w:t>
      </w:r>
      <w:r w:rsidR="00B970D4" w:rsidRPr="007C40B5">
        <w:rPr>
          <w:rFonts w:eastAsia="Calibri"/>
          <w:lang w:eastAsia="en-US"/>
        </w:rPr>
        <w:t>35.</w:t>
      </w:r>
      <w:r w:rsidR="00B15A69">
        <w:rPr>
          <w:rFonts w:eastAsia="Calibri"/>
          <w:lang w:eastAsia="en-US"/>
        </w:rPr>
        <w:t xml:space="preserve"> </w:t>
      </w:r>
      <w:r w:rsidRPr="007C40B5">
        <w:rPr>
          <w:rFonts w:eastAsia="Calibri"/>
          <w:lang w:eastAsia="en-US"/>
        </w:rPr>
        <w:t>pantā izteiktos grozījumus likuma</w:t>
      </w:r>
      <w:r w:rsidR="00B970D4" w:rsidRPr="007C40B5">
        <w:rPr>
          <w:rFonts w:eastAsia="Calibri"/>
          <w:lang w:eastAsia="en-US"/>
        </w:rPr>
        <w:t xml:space="preserve"> </w:t>
      </w:r>
      <w:r w:rsidRPr="007C40B5">
        <w:rPr>
          <w:rFonts w:eastAsia="Calibri"/>
          <w:lang w:eastAsia="en-US"/>
        </w:rPr>
        <w:t>109.</w:t>
      </w:r>
      <w:r w:rsidR="00B15A69">
        <w:rPr>
          <w:rFonts w:eastAsia="Calibri"/>
          <w:lang w:eastAsia="en-US"/>
        </w:rPr>
        <w:t xml:space="preserve"> </w:t>
      </w:r>
      <w:r w:rsidRPr="007C40B5">
        <w:rPr>
          <w:rFonts w:eastAsia="Calibri"/>
          <w:lang w:eastAsia="en-US"/>
        </w:rPr>
        <w:t xml:space="preserve">pantā </w:t>
      </w:r>
      <w:r w:rsidR="00B970D4" w:rsidRPr="007C40B5">
        <w:rPr>
          <w:rFonts w:eastAsia="Calibri"/>
          <w:lang w:eastAsia="en-US"/>
        </w:rPr>
        <w:t xml:space="preserve">un </w:t>
      </w:r>
      <w:r w:rsidRPr="007C40B5">
        <w:rPr>
          <w:rFonts w:eastAsia="Calibri"/>
          <w:lang w:eastAsia="en-US"/>
        </w:rPr>
        <w:t xml:space="preserve">projekta </w:t>
      </w:r>
      <w:r w:rsidR="00B970D4" w:rsidRPr="007C40B5">
        <w:rPr>
          <w:rFonts w:eastAsia="Calibri"/>
          <w:lang w:eastAsia="en-US"/>
        </w:rPr>
        <w:t>36. pant</w:t>
      </w:r>
      <w:r w:rsidRPr="007C40B5">
        <w:rPr>
          <w:rFonts w:eastAsia="Calibri"/>
          <w:lang w:eastAsia="en-US"/>
        </w:rPr>
        <w:t>ā izteiktos grozījumus likuma 111.</w:t>
      </w:r>
      <w:r w:rsidR="00B15A69">
        <w:rPr>
          <w:rFonts w:eastAsia="Calibri"/>
          <w:lang w:eastAsia="en-US"/>
        </w:rPr>
        <w:t xml:space="preserve"> </w:t>
      </w:r>
      <w:r w:rsidRPr="007C40B5">
        <w:rPr>
          <w:rFonts w:eastAsia="Calibri"/>
          <w:lang w:eastAsia="en-US"/>
        </w:rPr>
        <w:t xml:space="preserve">pantā, un sniegs par tiem papildus atzinumu ar iebildumiem un priekšlikumiem projekta pilnveidošanai. </w:t>
      </w:r>
    </w:p>
    <w:p w14:paraId="688A1674" w14:textId="141C6987" w:rsidR="00650BFE" w:rsidRDefault="00650BFE" w:rsidP="00104937">
      <w:pPr>
        <w:tabs>
          <w:tab w:val="left" w:pos="1134"/>
        </w:tabs>
        <w:ind w:firstLine="567"/>
        <w:rPr>
          <w:rFonts w:eastAsia="Calibri"/>
          <w:color w:val="000000" w:themeColor="text1"/>
          <w:lang w:eastAsia="en-US"/>
        </w:rPr>
      </w:pPr>
    </w:p>
    <w:p w14:paraId="21092906" w14:textId="77777777" w:rsidR="00B15A69" w:rsidRPr="007C40B5" w:rsidRDefault="00B15A69" w:rsidP="00104937">
      <w:pPr>
        <w:tabs>
          <w:tab w:val="left" w:pos="1134"/>
        </w:tabs>
        <w:ind w:firstLine="567"/>
        <w:rPr>
          <w:rFonts w:eastAsia="Calibri"/>
          <w:color w:val="000000" w:themeColor="text1"/>
          <w:lang w:eastAsia="en-US"/>
        </w:rPr>
      </w:pPr>
    </w:p>
    <w:p w14:paraId="268F3526" w14:textId="08F3971D" w:rsidR="00DB0AD9" w:rsidRPr="007C40B5" w:rsidRDefault="00DB0AD9" w:rsidP="00367D68">
      <w:pPr>
        <w:rPr>
          <w:color w:val="000000" w:themeColor="text1"/>
        </w:rPr>
      </w:pPr>
      <w:r w:rsidRPr="007C40B5">
        <w:rPr>
          <w:color w:val="000000" w:themeColor="text1"/>
        </w:rPr>
        <w:t>Valsts sekretāra vietnie</w:t>
      </w:r>
      <w:r w:rsidR="00192FB5" w:rsidRPr="007C40B5">
        <w:rPr>
          <w:color w:val="000000" w:themeColor="text1"/>
        </w:rPr>
        <w:t>ce</w:t>
      </w:r>
    </w:p>
    <w:p w14:paraId="42B74501" w14:textId="5E3A3C00" w:rsidR="00DB0AD9" w:rsidRPr="007C40B5" w:rsidRDefault="00DB0AD9" w:rsidP="00367D68">
      <w:pPr>
        <w:tabs>
          <w:tab w:val="left" w:pos="5685"/>
          <w:tab w:val="right" w:pos="9356"/>
        </w:tabs>
        <w:rPr>
          <w:color w:val="000000" w:themeColor="text1"/>
        </w:rPr>
      </w:pPr>
      <w:r w:rsidRPr="007C40B5">
        <w:rPr>
          <w:color w:val="000000" w:themeColor="text1"/>
        </w:rPr>
        <w:t>tiesību politikas jautājumos</w:t>
      </w:r>
      <w:r w:rsidRPr="007C40B5">
        <w:rPr>
          <w:color w:val="000000" w:themeColor="text1"/>
        </w:rPr>
        <w:tab/>
      </w:r>
      <w:r w:rsidR="00E71504" w:rsidRPr="007C40B5">
        <w:rPr>
          <w:color w:val="000000" w:themeColor="text1"/>
        </w:rPr>
        <w:tab/>
      </w:r>
      <w:r w:rsidR="00192FB5" w:rsidRPr="007C40B5">
        <w:rPr>
          <w:color w:val="000000" w:themeColor="text1"/>
        </w:rPr>
        <w:t>Laila Medina</w:t>
      </w:r>
    </w:p>
    <w:p w14:paraId="25AF08E2" w14:textId="77777777" w:rsidR="00C54F4D" w:rsidRPr="00235973" w:rsidRDefault="00C54F4D" w:rsidP="00367D68">
      <w:pPr>
        <w:tabs>
          <w:tab w:val="left" w:pos="5685"/>
          <w:tab w:val="right" w:pos="9356"/>
        </w:tabs>
        <w:rPr>
          <w:color w:val="000000" w:themeColor="text1"/>
          <w:sz w:val="26"/>
          <w:szCs w:val="26"/>
        </w:rPr>
        <w:sectPr w:rsidR="00C54F4D" w:rsidRPr="00235973" w:rsidSect="004463EB">
          <w:headerReference w:type="default" r:id="rId8"/>
          <w:footerReference w:type="default" r:id="rId9"/>
          <w:headerReference w:type="first" r:id="rId10"/>
          <w:footerReference w:type="first" r:id="rId11"/>
          <w:type w:val="continuous"/>
          <w:pgSz w:w="11920" w:h="16840"/>
          <w:pgMar w:top="1134" w:right="851" w:bottom="1134" w:left="1701" w:header="709" w:footer="875" w:gutter="0"/>
          <w:cols w:space="720"/>
          <w:titlePg/>
          <w:docGrid w:linePitch="299"/>
        </w:sectPr>
      </w:pPr>
    </w:p>
    <w:p w14:paraId="7CE7C6F2" w14:textId="5BCBD3A1" w:rsidR="00DC5CE3" w:rsidRPr="00235973" w:rsidRDefault="00DC5CE3" w:rsidP="00367D68">
      <w:pPr>
        <w:tabs>
          <w:tab w:val="left" w:pos="709"/>
          <w:tab w:val="left" w:pos="993"/>
        </w:tabs>
        <w:ind w:left="-142" w:firstLine="851"/>
        <w:rPr>
          <w:color w:val="000000" w:themeColor="text1"/>
          <w:sz w:val="26"/>
          <w:szCs w:val="26"/>
        </w:rPr>
      </w:pPr>
    </w:p>
    <w:p w14:paraId="3582A719" w14:textId="77777777" w:rsidR="00EC696A" w:rsidRPr="0060770E" w:rsidRDefault="00EC696A" w:rsidP="00367D68">
      <w:pPr>
        <w:tabs>
          <w:tab w:val="left" w:pos="709"/>
          <w:tab w:val="left" w:pos="993"/>
        </w:tabs>
        <w:ind w:left="-142" w:firstLine="851"/>
        <w:rPr>
          <w:color w:val="000000" w:themeColor="text1"/>
          <w:sz w:val="26"/>
          <w:szCs w:val="26"/>
        </w:rPr>
      </w:pPr>
    </w:p>
    <w:p w14:paraId="22737B36" w14:textId="417B1F14" w:rsidR="00B16793" w:rsidRPr="00DC5CE3" w:rsidRDefault="00367D68" w:rsidP="00367D68">
      <w:pPr>
        <w:tabs>
          <w:tab w:val="left" w:pos="709"/>
          <w:tab w:val="left" w:pos="993"/>
        </w:tabs>
        <w:rPr>
          <w:color w:val="000000" w:themeColor="text1"/>
          <w:sz w:val="20"/>
          <w:szCs w:val="22"/>
        </w:rPr>
      </w:pPr>
      <w:r w:rsidRPr="00DC5CE3">
        <w:rPr>
          <w:color w:val="000000" w:themeColor="text1"/>
          <w:sz w:val="20"/>
          <w:szCs w:val="22"/>
        </w:rPr>
        <w:t xml:space="preserve">A. </w:t>
      </w:r>
      <w:r w:rsidR="00B16793" w:rsidRPr="00DC5CE3">
        <w:rPr>
          <w:color w:val="000000" w:themeColor="text1"/>
          <w:sz w:val="20"/>
          <w:szCs w:val="22"/>
        </w:rPr>
        <w:t>Reinfelde</w:t>
      </w:r>
      <w:r w:rsidR="00B16793" w:rsidRPr="00DC5CE3">
        <w:rPr>
          <w:color w:val="000000" w:themeColor="text1"/>
          <w:sz w:val="20"/>
          <w:szCs w:val="22"/>
        </w:rPr>
        <w:tab/>
      </w:r>
    </w:p>
    <w:p w14:paraId="4C56BAFD" w14:textId="77777777" w:rsidR="000A0C6E" w:rsidRPr="00DC5CE3" w:rsidRDefault="00B16793" w:rsidP="00367D68">
      <w:pPr>
        <w:tabs>
          <w:tab w:val="left" w:pos="709"/>
          <w:tab w:val="left" w:pos="993"/>
        </w:tabs>
        <w:rPr>
          <w:color w:val="000000" w:themeColor="text1"/>
          <w:sz w:val="20"/>
          <w:szCs w:val="22"/>
        </w:rPr>
      </w:pPr>
      <w:r w:rsidRPr="00DC5CE3">
        <w:rPr>
          <w:color w:val="000000" w:themeColor="text1"/>
          <w:sz w:val="20"/>
          <w:szCs w:val="22"/>
        </w:rPr>
        <w:t>Valststiesību dep</w:t>
      </w:r>
      <w:r w:rsidR="000A0C6E" w:rsidRPr="00DC5CE3">
        <w:rPr>
          <w:color w:val="000000" w:themeColor="text1"/>
          <w:sz w:val="20"/>
          <w:szCs w:val="22"/>
        </w:rPr>
        <w:t>artamenta</w:t>
      </w:r>
    </w:p>
    <w:p w14:paraId="1EA49514" w14:textId="4DFB922B" w:rsidR="00B16793" w:rsidRPr="00DC5CE3" w:rsidRDefault="00B16793" w:rsidP="00367D68">
      <w:pPr>
        <w:tabs>
          <w:tab w:val="left" w:pos="709"/>
          <w:tab w:val="left" w:pos="993"/>
        </w:tabs>
        <w:rPr>
          <w:color w:val="000000" w:themeColor="text1"/>
          <w:sz w:val="20"/>
          <w:szCs w:val="22"/>
        </w:rPr>
      </w:pPr>
      <w:r w:rsidRPr="00DC5CE3">
        <w:rPr>
          <w:color w:val="000000" w:themeColor="text1"/>
          <w:sz w:val="20"/>
          <w:szCs w:val="22"/>
        </w:rPr>
        <w:t>Starpt</w:t>
      </w:r>
      <w:r w:rsidR="000A0C6E" w:rsidRPr="00DC5CE3">
        <w:rPr>
          <w:color w:val="000000" w:themeColor="text1"/>
          <w:sz w:val="20"/>
          <w:szCs w:val="22"/>
        </w:rPr>
        <w:t>autisko</w:t>
      </w:r>
      <w:r w:rsidRPr="00DC5CE3">
        <w:rPr>
          <w:color w:val="000000" w:themeColor="text1"/>
          <w:sz w:val="20"/>
          <w:szCs w:val="22"/>
        </w:rPr>
        <w:t xml:space="preserve"> publisko tiesību nod</w:t>
      </w:r>
      <w:r w:rsidR="000A0C6E" w:rsidRPr="00DC5CE3">
        <w:rPr>
          <w:color w:val="000000" w:themeColor="text1"/>
          <w:sz w:val="20"/>
          <w:szCs w:val="22"/>
        </w:rPr>
        <w:t>aļas</w:t>
      </w:r>
      <w:r w:rsidRPr="00DC5CE3">
        <w:rPr>
          <w:color w:val="000000" w:themeColor="text1"/>
          <w:sz w:val="20"/>
          <w:szCs w:val="22"/>
        </w:rPr>
        <w:t xml:space="preserve"> juriste</w:t>
      </w:r>
    </w:p>
    <w:p w14:paraId="3BF8D29D" w14:textId="21CE65C8" w:rsidR="00C52D69" w:rsidRDefault="00B16793" w:rsidP="00C52D69">
      <w:pPr>
        <w:jc w:val="both"/>
        <w:rPr>
          <w:color w:val="000000" w:themeColor="text1"/>
          <w:sz w:val="20"/>
          <w:szCs w:val="22"/>
        </w:rPr>
      </w:pPr>
      <w:r w:rsidRPr="00DC5CE3">
        <w:rPr>
          <w:color w:val="000000" w:themeColor="text1"/>
          <w:sz w:val="20"/>
          <w:szCs w:val="22"/>
        </w:rPr>
        <w:t xml:space="preserve">67046108, </w:t>
      </w:r>
      <w:hyperlink r:id="rId12" w:history="1">
        <w:r w:rsidR="00626340" w:rsidRPr="00DC5CE3">
          <w:rPr>
            <w:color w:val="000000" w:themeColor="text1"/>
            <w:sz w:val="20"/>
            <w:szCs w:val="22"/>
          </w:rPr>
          <w:t>andra.reinfelde@tm.gov.lv</w:t>
        </w:r>
      </w:hyperlink>
    </w:p>
    <w:p w14:paraId="0623629B" w14:textId="77777777" w:rsidR="00FB1607" w:rsidRPr="00DC5CE3" w:rsidRDefault="00FB1607" w:rsidP="00C52D69">
      <w:pPr>
        <w:jc w:val="both"/>
        <w:rPr>
          <w:iCs/>
          <w:sz w:val="28"/>
          <w:szCs w:val="28"/>
        </w:rPr>
      </w:pPr>
    </w:p>
    <w:p w14:paraId="212A3366" w14:textId="495684F6" w:rsidR="00FB1607" w:rsidRPr="00A50764" w:rsidRDefault="00FB1607" w:rsidP="00FB1607">
      <w:pPr>
        <w:rPr>
          <w:color w:val="000000" w:themeColor="text1"/>
          <w:sz w:val="20"/>
          <w:szCs w:val="22"/>
        </w:rPr>
      </w:pPr>
      <w:r w:rsidRPr="00A50764">
        <w:rPr>
          <w:color w:val="000000" w:themeColor="text1"/>
          <w:sz w:val="20"/>
          <w:szCs w:val="22"/>
        </w:rPr>
        <w:t>Daukste 67036795</w:t>
      </w:r>
    </w:p>
    <w:p w14:paraId="6B02858D" w14:textId="77777777" w:rsidR="00FB1607" w:rsidRPr="00A50764" w:rsidRDefault="00FB1607" w:rsidP="00FB1607">
      <w:pPr>
        <w:rPr>
          <w:color w:val="000000" w:themeColor="text1"/>
          <w:sz w:val="20"/>
          <w:szCs w:val="22"/>
        </w:rPr>
      </w:pPr>
      <w:r w:rsidRPr="00A50764">
        <w:rPr>
          <w:color w:val="000000" w:themeColor="text1"/>
          <w:sz w:val="20"/>
          <w:szCs w:val="22"/>
        </w:rPr>
        <w:t>gita.daukste@tm.gov.lv</w:t>
      </w:r>
    </w:p>
    <w:p w14:paraId="75E5C7A2" w14:textId="77777777" w:rsidR="00154C58" w:rsidRPr="00A50764" w:rsidRDefault="00154C58" w:rsidP="00154C58">
      <w:pPr>
        <w:pStyle w:val="NoSpacing"/>
        <w:rPr>
          <w:rFonts w:eastAsia="Times New Roman"/>
          <w:color w:val="000000" w:themeColor="text1"/>
          <w:sz w:val="20"/>
          <w:lang w:eastAsia="lv-LV"/>
        </w:rPr>
      </w:pPr>
    </w:p>
    <w:p w14:paraId="0B288A57" w14:textId="3A8C9260" w:rsidR="00154C58" w:rsidRPr="00A50764" w:rsidRDefault="00154C58" w:rsidP="00154C58">
      <w:pPr>
        <w:pStyle w:val="NoSpacing"/>
        <w:rPr>
          <w:rFonts w:eastAsia="Times New Roman"/>
          <w:color w:val="000000" w:themeColor="text1"/>
          <w:sz w:val="20"/>
          <w:lang w:eastAsia="lv-LV"/>
        </w:rPr>
      </w:pPr>
      <w:r w:rsidRPr="00A50764">
        <w:rPr>
          <w:rFonts w:eastAsia="Times New Roman"/>
          <w:color w:val="000000" w:themeColor="text1"/>
          <w:sz w:val="20"/>
          <w:lang w:eastAsia="lv-LV"/>
        </w:rPr>
        <w:t>Māliņa 67036910</w:t>
      </w:r>
    </w:p>
    <w:p w14:paraId="3DD831E2" w14:textId="77E56DC6" w:rsidR="00A50764" w:rsidRPr="00A50764" w:rsidRDefault="00792E36" w:rsidP="00A50764">
      <w:pPr>
        <w:rPr>
          <w:color w:val="000000" w:themeColor="text1"/>
          <w:sz w:val="20"/>
          <w:szCs w:val="22"/>
        </w:rPr>
      </w:pPr>
      <w:hyperlink r:id="rId13" w:history="1">
        <w:r w:rsidR="00A50764" w:rsidRPr="00A50764">
          <w:rPr>
            <w:color w:val="000000" w:themeColor="text1"/>
            <w:sz w:val="20"/>
            <w:szCs w:val="22"/>
          </w:rPr>
          <w:t>Ilze.malina@tm.gov.lv</w:t>
        </w:r>
      </w:hyperlink>
    </w:p>
    <w:p w14:paraId="30DB8678" w14:textId="77777777" w:rsidR="00A50764" w:rsidRPr="00A50764" w:rsidRDefault="00A50764" w:rsidP="00A50764">
      <w:pPr>
        <w:rPr>
          <w:color w:val="000000" w:themeColor="text1"/>
          <w:sz w:val="20"/>
          <w:szCs w:val="22"/>
        </w:rPr>
      </w:pPr>
    </w:p>
    <w:p w14:paraId="75CEE706" w14:textId="0739EB13" w:rsidR="003A61B3" w:rsidRPr="00A50764" w:rsidRDefault="003A61B3" w:rsidP="003A61B3">
      <w:pPr>
        <w:pStyle w:val="NoSpacing"/>
        <w:rPr>
          <w:rFonts w:eastAsia="Times New Roman"/>
          <w:color w:val="000000" w:themeColor="text1"/>
          <w:sz w:val="20"/>
          <w:lang w:eastAsia="lv-LV"/>
        </w:rPr>
      </w:pPr>
      <w:r w:rsidRPr="00A50764">
        <w:rPr>
          <w:rFonts w:eastAsia="Times New Roman"/>
          <w:color w:val="000000" w:themeColor="text1"/>
          <w:sz w:val="20"/>
          <w:lang w:eastAsia="lv-LV"/>
        </w:rPr>
        <w:t>Zemzars 26770923</w:t>
      </w:r>
    </w:p>
    <w:p w14:paraId="53FBFA23" w14:textId="18F1F2BF" w:rsidR="00A50764" w:rsidRPr="00A50764" w:rsidRDefault="00792E36" w:rsidP="00A50764">
      <w:pPr>
        <w:rPr>
          <w:color w:val="000000" w:themeColor="text1"/>
          <w:sz w:val="20"/>
          <w:szCs w:val="22"/>
        </w:rPr>
      </w:pPr>
      <w:hyperlink r:id="rId14" w:history="1">
        <w:r w:rsidR="00A50764" w:rsidRPr="00A50764">
          <w:rPr>
            <w:color w:val="000000" w:themeColor="text1"/>
            <w:sz w:val="20"/>
            <w:szCs w:val="22"/>
          </w:rPr>
          <w:t>Uldis.zemzars@tm.gov.lv</w:t>
        </w:r>
      </w:hyperlink>
    </w:p>
    <w:p w14:paraId="41E49113" w14:textId="709152C8" w:rsidR="00A50764" w:rsidRPr="00A50764" w:rsidRDefault="00A50764" w:rsidP="00A50764">
      <w:pPr>
        <w:rPr>
          <w:color w:val="000000" w:themeColor="text1"/>
          <w:sz w:val="20"/>
          <w:szCs w:val="22"/>
        </w:rPr>
      </w:pPr>
    </w:p>
    <w:p w14:paraId="0BB7BCD3" w14:textId="77777777" w:rsidR="00A50764" w:rsidRPr="00A50764" w:rsidRDefault="00A50764" w:rsidP="00A50764">
      <w:pPr>
        <w:rPr>
          <w:color w:val="000000" w:themeColor="text1"/>
          <w:sz w:val="20"/>
          <w:szCs w:val="22"/>
        </w:rPr>
      </w:pPr>
      <w:r w:rsidRPr="00A50764">
        <w:rPr>
          <w:color w:val="000000" w:themeColor="text1"/>
          <w:sz w:val="20"/>
          <w:szCs w:val="22"/>
        </w:rPr>
        <w:t xml:space="preserve">Vilcāns </w:t>
      </w:r>
      <w:r w:rsidR="00104937" w:rsidRPr="00A50764">
        <w:rPr>
          <w:color w:val="000000" w:themeColor="text1"/>
          <w:sz w:val="20"/>
          <w:szCs w:val="22"/>
        </w:rPr>
        <w:t>67036901</w:t>
      </w:r>
    </w:p>
    <w:p w14:paraId="15F23F1F" w14:textId="22D392BE" w:rsidR="00104937" w:rsidRPr="00A50764" w:rsidRDefault="00104937" w:rsidP="00A50764">
      <w:pPr>
        <w:rPr>
          <w:color w:val="000000" w:themeColor="text1"/>
          <w:sz w:val="20"/>
          <w:szCs w:val="22"/>
        </w:rPr>
      </w:pPr>
      <w:r w:rsidRPr="00A50764">
        <w:rPr>
          <w:color w:val="000000" w:themeColor="text1"/>
          <w:sz w:val="20"/>
          <w:szCs w:val="22"/>
        </w:rPr>
        <w:t xml:space="preserve"> </w:t>
      </w:r>
      <w:hyperlink r:id="rId15" w:history="1">
        <w:r w:rsidRPr="00A50764">
          <w:rPr>
            <w:color w:val="000000" w:themeColor="text1"/>
            <w:sz w:val="20"/>
            <w:szCs w:val="22"/>
          </w:rPr>
          <w:t>Sandis.Vilcans@tm.gov.lv</w:t>
        </w:r>
      </w:hyperlink>
    </w:p>
    <w:p w14:paraId="43BC7B6D" w14:textId="77777777" w:rsidR="00A50764" w:rsidRPr="00A50764" w:rsidRDefault="00A50764" w:rsidP="00A50764">
      <w:pPr>
        <w:widowControl w:val="0"/>
        <w:tabs>
          <w:tab w:val="left" w:pos="1134"/>
        </w:tabs>
        <w:rPr>
          <w:color w:val="000000" w:themeColor="text1"/>
          <w:sz w:val="20"/>
          <w:szCs w:val="22"/>
        </w:rPr>
      </w:pPr>
    </w:p>
    <w:p w14:paraId="1C29B8AA" w14:textId="30D7CE8E" w:rsidR="00235973" w:rsidRPr="00A50764" w:rsidRDefault="00235973" w:rsidP="00A50764">
      <w:pPr>
        <w:widowControl w:val="0"/>
        <w:tabs>
          <w:tab w:val="left" w:pos="1134"/>
        </w:tabs>
        <w:rPr>
          <w:color w:val="000000" w:themeColor="text1"/>
          <w:sz w:val="20"/>
          <w:szCs w:val="22"/>
        </w:rPr>
      </w:pPr>
      <w:proofErr w:type="spellStart"/>
      <w:r w:rsidRPr="00A50764">
        <w:rPr>
          <w:color w:val="000000" w:themeColor="text1"/>
          <w:sz w:val="20"/>
          <w:szCs w:val="22"/>
        </w:rPr>
        <w:t>Šube</w:t>
      </w:r>
      <w:proofErr w:type="spellEnd"/>
      <w:r w:rsidRPr="00A50764">
        <w:rPr>
          <w:color w:val="000000" w:themeColor="text1"/>
          <w:sz w:val="20"/>
          <w:szCs w:val="22"/>
        </w:rPr>
        <w:t xml:space="preserve"> 67036838</w:t>
      </w:r>
    </w:p>
    <w:p w14:paraId="621BDBC6" w14:textId="0E838820" w:rsidR="00A50764" w:rsidRDefault="00A50764" w:rsidP="00A50764">
      <w:pPr>
        <w:widowControl w:val="0"/>
        <w:tabs>
          <w:tab w:val="left" w:pos="1134"/>
        </w:tabs>
        <w:rPr>
          <w:color w:val="000000" w:themeColor="text1"/>
          <w:sz w:val="20"/>
          <w:szCs w:val="22"/>
        </w:rPr>
      </w:pPr>
      <w:r w:rsidRPr="00A50764">
        <w:rPr>
          <w:color w:val="000000" w:themeColor="text1"/>
          <w:sz w:val="20"/>
          <w:szCs w:val="22"/>
        </w:rPr>
        <w:t>Sindija.sube@tm.gov.lv</w:t>
      </w:r>
    </w:p>
    <w:p w14:paraId="6709DFE8" w14:textId="45C90383" w:rsidR="00AA4371" w:rsidRDefault="00AA4371" w:rsidP="00A50764">
      <w:pPr>
        <w:widowControl w:val="0"/>
        <w:tabs>
          <w:tab w:val="left" w:pos="1134"/>
        </w:tabs>
        <w:rPr>
          <w:color w:val="000000" w:themeColor="text1"/>
          <w:sz w:val="20"/>
          <w:szCs w:val="22"/>
        </w:rPr>
      </w:pPr>
    </w:p>
    <w:p w14:paraId="4B98907B" w14:textId="17D7982F" w:rsidR="00AA4371" w:rsidRPr="00535C53" w:rsidRDefault="00AA4371" w:rsidP="00A50764">
      <w:pPr>
        <w:widowControl w:val="0"/>
        <w:tabs>
          <w:tab w:val="left" w:pos="1134"/>
        </w:tabs>
        <w:rPr>
          <w:color w:val="201F1E"/>
          <w:sz w:val="20"/>
          <w:szCs w:val="20"/>
        </w:rPr>
      </w:pPr>
      <w:proofErr w:type="spellStart"/>
      <w:r>
        <w:rPr>
          <w:color w:val="000000" w:themeColor="text1"/>
          <w:sz w:val="20"/>
          <w:szCs w:val="22"/>
        </w:rPr>
        <w:t>Strazdina</w:t>
      </w:r>
      <w:proofErr w:type="spellEnd"/>
      <w:r>
        <w:rPr>
          <w:color w:val="000000" w:themeColor="text1"/>
          <w:sz w:val="20"/>
          <w:szCs w:val="22"/>
        </w:rPr>
        <w:t xml:space="preserve"> </w:t>
      </w:r>
      <w:r w:rsidRPr="00535C53">
        <w:rPr>
          <w:color w:val="201F1E"/>
          <w:sz w:val="20"/>
          <w:szCs w:val="20"/>
        </w:rPr>
        <w:t>67036951</w:t>
      </w:r>
    </w:p>
    <w:p w14:paraId="12A82FA5" w14:textId="7777A1DE" w:rsidR="003A2584" w:rsidRPr="00DC5CE3" w:rsidRDefault="00AA4371" w:rsidP="00B15A69">
      <w:pPr>
        <w:widowControl w:val="0"/>
        <w:tabs>
          <w:tab w:val="left" w:pos="1134"/>
        </w:tabs>
        <w:rPr>
          <w:color w:val="000000" w:themeColor="text1"/>
          <w:sz w:val="20"/>
          <w:szCs w:val="22"/>
        </w:rPr>
      </w:pPr>
      <w:r>
        <w:rPr>
          <w:color w:val="201F1E"/>
          <w:sz w:val="20"/>
          <w:szCs w:val="20"/>
          <w:lang w:val="en-US"/>
        </w:rPr>
        <w:t>Linda.Strazdina@tm.gov.lv</w:t>
      </w:r>
    </w:p>
    <w:sectPr w:rsidR="003A2584" w:rsidRPr="00DC5CE3" w:rsidSect="004463EB">
      <w:type w:val="continuous"/>
      <w:pgSz w:w="11920" w:h="16840"/>
      <w:pgMar w:top="1134" w:right="851" w:bottom="1134" w:left="1701" w:header="709"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F5D8B" w14:textId="77777777" w:rsidR="00792E36" w:rsidRDefault="00792E36">
      <w:r>
        <w:separator/>
      </w:r>
    </w:p>
  </w:endnote>
  <w:endnote w:type="continuationSeparator" w:id="0">
    <w:p w14:paraId="03187FE6" w14:textId="77777777" w:rsidR="00792E36" w:rsidRDefault="0079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5ADBC" w14:textId="4923EF9A" w:rsidR="006A67A2" w:rsidRPr="00FB1607" w:rsidRDefault="006A67A2" w:rsidP="00FB1607">
    <w:pPr>
      <w:pStyle w:val="Footer"/>
      <w:rPr>
        <w:sz w:val="20"/>
      </w:rPr>
    </w:pPr>
    <w:r w:rsidRPr="001460CE">
      <w:rPr>
        <w:sz w:val="20"/>
      </w:rPr>
      <w:t>TMAtz_</w:t>
    </w:r>
    <w:r>
      <w:rPr>
        <w:sz w:val="20"/>
      </w:rPr>
      <w:t>200421</w:t>
    </w:r>
    <w:r w:rsidRPr="001460CE">
      <w:rPr>
        <w:sz w:val="20"/>
      </w:rPr>
      <w:t>_</w:t>
    </w:r>
    <w:r>
      <w:rPr>
        <w:sz w:val="20"/>
      </w:rPr>
      <w:t>EM_VSS_307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5AD1" w14:textId="2A52C55C" w:rsidR="006A67A2" w:rsidRPr="00FC3AAF" w:rsidRDefault="006A67A2" w:rsidP="00FC3AAF">
    <w:pPr>
      <w:pStyle w:val="Footer"/>
      <w:rPr>
        <w:sz w:val="20"/>
      </w:rPr>
    </w:pPr>
    <w:r w:rsidRPr="001460CE">
      <w:rPr>
        <w:sz w:val="20"/>
      </w:rPr>
      <w:t>TMAtz_</w:t>
    </w:r>
    <w:r>
      <w:rPr>
        <w:sz w:val="20"/>
      </w:rPr>
      <w:t>200421</w:t>
    </w:r>
    <w:r w:rsidRPr="001460CE">
      <w:rPr>
        <w:sz w:val="20"/>
      </w:rPr>
      <w:t>_</w:t>
    </w:r>
    <w:r>
      <w:rPr>
        <w:sz w:val="20"/>
      </w:rPr>
      <w:t>EM_VSS_307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9FADA" w14:textId="77777777" w:rsidR="00792E36" w:rsidRDefault="00792E36">
      <w:r>
        <w:separator/>
      </w:r>
    </w:p>
  </w:footnote>
  <w:footnote w:type="continuationSeparator" w:id="0">
    <w:p w14:paraId="54E8E90F" w14:textId="77777777" w:rsidR="00792E36" w:rsidRDefault="00792E36">
      <w:r>
        <w:continuationSeparator/>
      </w:r>
    </w:p>
  </w:footnote>
  <w:footnote w:id="1">
    <w:p w14:paraId="66CBB0C9" w14:textId="42A6D2A3" w:rsidR="005B05B2" w:rsidRPr="005B05B2" w:rsidRDefault="005B05B2">
      <w:pPr>
        <w:pStyle w:val="FootnoteText"/>
        <w:rPr>
          <w:sz w:val="16"/>
          <w:szCs w:val="16"/>
        </w:rPr>
      </w:pPr>
      <w:r>
        <w:rPr>
          <w:rStyle w:val="FootnoteReference"/>
        </w:rPr>
        <w:footnoteRef/>
      </w:r>
      <w:r>
        <w:t xml:space="preserve"> </w:t>
      </w:r>
      <w:r w:rsidRPr="005B05B2">
        <w:rPr>
          <w:sz w:val="22"/>
          <w:szCs w:val="22"/>
        </w:rPr>
        <w:t xml:space="preserve">turklāt šo tiesību tvērums nebūt nav noskaidrojams, tikai gramatiski skatoties šīs regulas tekstu; sal. sk.: </w:t>
      </w:r>
      <w:r w:rsidRPr="005B05B2">
        <w:rPr>
          <w:i/>
          <w:iCs/>
          <w:sz w:val="22"/>
          <w:szCs w:val="22"/>
        </w:rPr>
        <w:t>Investigatory powers and procedural safeguards: Improving OLAF’s legislative framework through a comparison with other EU law enforcement authorities (ECN/ESMA/ECB). Report. Michiel Luchtman, John Vervaele (Eds). Utrecht University, 2017</w:t>
      </w:r>
      <w:r w:rsidRPr="005B05B2">
        <w:rPr>
          <w:sz w:val="22"/>
          <w:szCs w:val="22"/>
        </w:rPr>
        <w:t xml:space="preserve">. Piejams: </w:t>
      </w:r>
      <w:hyperlink r:id="rId1" w:history="1">
        <w:r w:rsidRPr="005B05B2">
          <w:rPr>
            <w:rStyle w:val="Hyperlink"/>
            <w:sz w:val="22"/>
            <w:szCs w:val="22"/>
          </w:rPr>
          <w:t>http://dspace.library.uu.nl/handle/1874/352061</w:t>
        </w:r>
      </w:hyperlink>
      <w:r w:rsidRPr="005B05B2">
        <w:rPr>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5E7C1C2E" w14:textId="77777777" w:rsidR="006A67A2" w:rsidRDefault="006A67A2">
        <w:pPr>
          <w:pStyle w:val="Header"/>
          <w:jc w:val="center"/>
        </w:pPr>
        <w:r>
          <w:fldChar w:fldCharType="begin"/>
        </w:r>
        <w:r>
          <w:instrText>PAGE   \* MERGEFORMAT</w:instrText>
        </w:r>
        <w:r>
          <w:fldChar w:fldCharType="separate"/>
        </w:r>
        <w:r>
          <w:rPr>
            <w:noProof/>
          </w:rPr>
          <w:t>2</w:t>
        </w:r>
        <w:r>
          <w:fldChar w:fldCharType="end"/>
        </w:r>
      </w:p>
    </w:sdtContent>
  </w:sdt>
  <w:p w14:paraId="7A80B5EB" w14:textId="77777777" w:rsidR="006A67A2" w:rsidRDefault="006A67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C1C30" w14:textId="77777777" w:rsidR="006A67A2" w:rsidRDefault="006A67A2" w:rsidP="00A34ACB">
    <w:pPr>
      <w:pStyle w:val="Header"/>
    </w:pPr>
  </w:p>
  <w:p w14:paraId="5E7C1C31" w14:textId="77777777" w:rsidR="006A67A2" w:rsidRDefault="006A67A2"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14" name="Attēls 14"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6A67A2" w:rsidRDefault="006A67A2" w:rsidP="00A34ACB">
    <w:pPr>
      <w:pStyle w:val="Header"/>
    </w:pPr>
  </w:p>
  <w:p w14:paraId="5E7C1C33" w14:textId="77777777" w:rsidR="006A67A2" w:rsidRDefault="006A67A2" w:rsidP="00A34ACB">
    <w:pPr>
      <w:pStyle w:val="Header"/>
    </w:pPr>
  </w:p>
  <w:p w14:paraId="5E7C1C34" w14:textId="77777777" w:rsidR="006A67A2" w:rsidRDefault="006A67A2" w:rsidP="00A34ACB">
    <w:pPr>
      <w:pStyle w:val="Header"/>
    </w:pPr>
  </w:p>
  <w:p w14:paraId="5E7C1C35" w14:textId="77777777" w:rsidR="006A67A2" w:rsidRDefault="006A67A2" w:rsidP="00A34ACB">
    <w:pPr>
      <w:pStyle w:val="Header"/>
    </w:pPr>
  </w:p>
  <w:p w14:paraId="5E7C1C36" w14:textId="77777777" w:rsidR="006A67A2" w:rsidRDefault="006A67A2" w:rsidP="00A34ACB">
    <w:pPr>
      <w:pStyle w:val="Header"/>
    </w:pPr>
  </w:p>
  <w:p w14:paraId="5E7C1C37" w14:textId="77777777" w:rsidR="006A67A2" w:rsidRDefault="006A67A2" w:rsidP="00A34ACB">
    <w:pPr>
      <w:pStyle w:val="Header"/>
    </w:pPr>
  </w:p>
  <w:p w14:paraId="5E7C1C38" w14:textId="77777777" w:rsidR="006A67A2" w:rsidRDefault="006A67A2" w:rsidP="00A34ACB">
    <w:pPr>
      <w:pStyle w:val="Header"/>
    </w:pPr>
  </w:p>
  <w:p w14:paraId="5E7C1C39" w14:textId="77777777" w:rsidR="006A67A2" w:rsidRDefault="006A67A2" w:rsidP="00A34ACB">
    <w:pPr>
      <w:pStyle w:val="Header"/>
    </w:pPr>
  </w:p>
  <w:p w14:paraId="5E7C1C3A" w14:textId="77777777" w:rsidR="006A67A2" w:rsidRPr="00815277" w:rsidRDefault="006A67A2"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6A67A2" w:rsidRPr="006C6018" w:rsidRDefault="006A67A2" w:rsidP="00A34ACB">
                          <w:pPr>
                            <w:spacing w:line="194" w:lineRule="exact"/>
                            <w:ind w:left="20" w:right="-45"/>
                            <w:jc w:val="center"/>
                            <w:rPr>
                              <w:sz w:val="17"/>
                              <w:szCs w:val="17"/>
                            </w:rPr>
                          </w:pPr>
                          <w:r w:rsidRPr="006C6018">
                            <w:rPr>
                              <w:sz w:val="17"/>
                              <w:szCs w:val="17"/>
                            </w:rPr>
                            <w:t xml:space="preserve">Brīvības bulvāris 36, Rīga, LV-1536; tālr.: 67036801, 67036716, 67036721; fakss: 67210823, 67285575; </w:t>
                          </w:r>
                        </w:p>
                        <w:p w14:paraId="5E7C1C49" w14:textId="77777777" w:rsidR="006A67A2" w:rsidRPr="006C6018" w:rsidRDefault="006A67A2" w:rsidP="00A34ACB">
                          <w:pPr>
                            <w:spacing w:line="194" w:lineRule="exact"/>
                            <w:ind w:left="20" w:right="-45"/>
                            <w:jc w:val="center"/>
                            <w:rPr>
                              <w:sz w:val="17"/>
                              <w:szCs w:val="17"/>
                            </w:rPr>
                          </w:pPr>
                          <w:r w:rsidRPr="006C6018">
                            <w:rPr>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6A67A2" w:rsidP="00A34ACB" w:rsidRDefault="006A67A2" w14:paraId="5E7C1C48" w14:textId="77777777">
                    <w:pPr>
                      <w:spacing w:line="194" w:lineRule="exact"/>
                      <w:ind w:left="20" w:right="-45"/>
                      <w:jc w:val="center"/>
                      <w:rPr>
                        <w:sz w:val="17"/>
                        <w:szCs w:val="17"/>
                      </w:rPr>
                    </w:pPr>
                    <w:r w:rsidRPr="006C6018">
                      <w:rPr>
                        <w:sz w:val="17"/>
                        <w:szCs w:val="17"/>
                      </w:rPr>
                      <w:t xml:space="preserve">Brīvības bulvāris 36, Rīga, LV-1536; tālr.: 67036801, 67036716, 67036721; fakss: 67210823, 67285575; </w:t>
                    </w:r>
                  </w:p>
                  <w:p w:rsidRPr="006C6018" w:rsidR="006A67A2" w:rsidP="00A34ACB" w:rsidRDefault="006A67A2" w14:paraId="5E7C1C49" w14:textId="77777777">
                    <w:pPr>
                      <w:spacing w:line="194" w:lineRule="exact"/>
                      <w:ind w:left="20" w:right="-45"/>
                      <w:jc w:val="center"/>
                      <w:rPr>
                        <w:sz w:val="17"/>
                        <w:szCs w:val="17"/>
                      </w:rPr>
                    </w:pPr>
                    <w:r w:rsidRPr="006C6018">
                      <w:rPr>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5C6584E1">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6A67A2" w:rsidRPr="00C836FF" w:rsidRDefault="006A67A2" w:rsidP="00AB4E8A">
    <w:pPr>
      <w:jc w:val="center"/>
    </w:pPr>
    <w:r w:rsidRPr="00C836FF">
      <w:t>Rīgā</w:t>
    </w:r>
  </w:p>
  <w:p w14:paraId="5E7C1C3C" w14:textId="77777777" w:rsidR="006A67A2" w:rsidRPr="00C836FF" w:rsidRDefault="006A67A2" w:rsidP="00AB4E8A">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6A67A2" w14:paraId="5E7C1C40" w14:textId="77777777" w:rsidTr="006A67A2">
      <w:tc>
        <w:tcPr>
          <w:tcW w:w="1810" w:type="dxa"/>
        </w:tcPr>
        <w:p w14:paraId="5E7C1C3D" w14:textId="77777777" w:rsidR="006A67A2" w:rsidRDefault="006A67A2" w:rsidP="00E11DA3">
          <w:pPr>
            <w:pStyle w:val="Header"/>
            <w:jc w:val="center"/>
            <w:rPr>
              <w:szCs w:val="24"/>
            </w:rPr>
          </w:pPr>
          <w:r>
            <w:t>26.04.2021</w:t>
          </w:r>
        </w:p>
      </w:tc>
      <w:tc>
        <w:tcPr>
          <w:tcW w:w="420" w:type="dxa"/>
          <w:tcBorders>
            <w:bottom w:val="nil"/>
          </w:tcBorders>
        </w:tcPr>
        <w:p w14:paraId="5E7C1C3E" w14:textId="77777777" w:rsidR="006A67A2" w:rsidRDefault="006A67A2" w:rsidP="00E11DA3">
          <w:pPr>
            <w:pStyle w:val="Header"/>
            <w:rPr>
              <w:szCs w:val="24"/>
            </w:rPr>
          </w:pPr>
          <w:r>
            <w:rPr>
              <w:szCs w:val="24"/>
            </w:rPr>
            <w:t xml:space="preserve"> Nr.</w:t>
          </w:r>
        </w:p>
      </w:tc>
      <w:tc>
        <w:tcPr>
          <w:tcW w:w="1890" w:type="dxa"/>
        </w:tcPr>
        <w:p w14:paraId="5E7C1C3F" w14:textId="77777777" w:rsidR="006A67A2" w:rsidRDefault="006A67A2" w:rsidP="00E11DA3">
          <w:pPr>
            <w:pStyle w:val="Header"/>
            <w:jc w:val="center"/>
            <w:rPr>
              <w:szCs w:val="24"/>
            </w:rPr>
          </w:pPr>
          <w:r>
            <w:t>1-9.1/460</w:t>
          </w:r>
        </w:p>
      </w:tc>
    </w:tr>
  </w:tbl>
  <w:p w14:paraId="5E7C1C41" w14:textId="77777777" w:rsidR="006A67A2" w:rsidRPr="00C836FF" w:rsidRDefault="006A67A2" w:rsidP="00E11DA3">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59A1"/>
    <w:multiLevelType w:val="multilevel"/>
    <w:tmpl w:val="609A5F08"/>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3814D8"/>
    <w:multiLevelType w:val="hybridMultilevel"/>
    <w:tmpl w:val="FF54C242"/>
    <w:lvl w:ilvl="0" w:tplc="D67AA906">
      <w:start w:val="1"/>
      <w:numFmt w:val="decimal"/>
      <w:lvlText w:val="%1."/>
      <w:lvlJc w:val="left"/>
      <w:pPr>
        <w:ind w:left="360"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CCE6FC9"/>
    <w:multiLevelType w:val="hybridMultilevel"/>
    <w:tmpl w:val="9126D8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B64B15"/>
    <w:multiLevelType w:val="hybridMultilevel"/>
    <w:tmpl w:val="AFC24720"/>
    <w:lvl w:ilvl="0" w:tplc="6C6033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91F00A6"/>
    <w:multiLevelType w:val="hybridMultilevel"/>
    <w:tmpl w:val="CE46FA70"/>
    <w:lvl w:ilvl="0" w:tplc="2EB6521C">
      <w:start w:val="1"/>
      <w:numFmt w:val="decimal"/>
      <w:suff w:val="space"/>
      <w:lvlText w:val="%1."/>
      <w:lvlJc w:val="left"/>
      <w:pPr>
        <w:ind w:left="360" w:hanging="360"/>
      </w:pPr>
      <w:rPr>
        <w:rFonts w:hint="default"/>
        <w:i w:val="0"/>
        <w:strike w:val="0"/>
        <w:color w:val="auto"/>
        <w:sz w:val="28"/>
        <w:szCs w:val="28"/>
      </w:rPr>
    </w:lvl>
    <w:lvl w:ilvl="1" w:tplc="D818C294">
      <w:start w:val="1"/>
      <w:numFmt w:val="decimal"/>
      <w:lvlText w:val="%2."/>
      <w:lvlJc w:val="left"/>
      <w:pPr>
        <w:ind w:left="1080" w:hanging="360"/>
      </w:pPr>
      <w:rPr>
        <w:rFonts w:hint="default"/>
      </w:rPr>
    </w:lvl>
    <w:lvl w:ilvl="2" w:tplc="1CFA21EC">
      <w:start w:val="1"/>
      <w:numFmt w:val="lowerRoman"/>
      <w:lvlText w:val="%3."/>
      <w:lvlJc w:val="right"/>
      <w:pPr>
        <w:ind w:left="1800" w:hanging="180"/>
      </w:pPr>
    </w:lvl>
    <w:lvl w:ilvl="3" w:tplc="E78ECF3C" w:tentative="1">
      <w:start w:val="1"/>
      <w:numFmt w:val="decimal"/>
      <w:lvlText w:val="%4."/>
      <w:lvlJc w:val="left"/>
      <w:pPr>
        <w:ind w:left="2520" w:hanging="360"/>
      </w:pPr>
    </w:lvl>
    <w:lvl w:ilvl="4" w:tplc="C766229C" w:tentative="1">
      <w:start w:val="1"/>
      <w:numFmt w:val="lowerLetter"/>
      <w:lvlText w:val="%5."/>
      <w:lvlJc w:val="left"/>
      <w:pPr>
        <w:ind w:left="3240" w:hanging="360"/>
      </w:pPr>
    </w:lvl>
    <w:lvl w:ilvl="5" w:tplc="47608FC2" w:tentative="1">
      <w:start w:val="1"/>
      <w:numFmt w:val="lowerRoman"/>
      <w:lvlText w:val="%6."/>
      <w:lvlJc w:val="right"/>
      <w:pPr>
        <w:ind w:left="3960" w:hanging="180"/>
      </w:pPr>
    </w:lvl>
    <w:lvl w:ilvl="6" w:tplc="72CC937A" w:tentative="1">
      <w:start w:val="1"/>
      <w:numFmt w:val="decimal"/>
      <w:lvlText w:val="%7."/>
      <w:lvlJc w:val="left"/>
      <w:pPr>
        <w:ind w:left="4680" w:hanging="360"/>
      </w:pPr>
    </w:lvl>
    <w:lvl w:ilvl="7" w:tplc="12AED94C" w:tentative="1">
      <w:start w:val="1"/>
      <w:numFmt w:val="lowerLetter"/>
      <w:lvlText w:val="%8."/>
      <w:lvlJc w:val="left"/>
      <w:pPr>
        <w:ind w:left="5400" w:hanging="360"/>
      </w:pPr>
    </w:lvl>
    <w:lvl w:ilvl="8" w:tplc="BE487FE2" w:tentative="1">
      <w:start w:val="1"/>
      <w:numFmt w:val="lowerRoman"/>
      <w:lvlText w:val="%9."/>
      <w:lvlJc w:val="right"/>
      <w:pPr>
        <w:ind w:left="6120" w:hanging="180"/>
      </w:pPr>
    </w:lvl>
  </w:abstractNum>
  <w:abstractNum w:abstractNumId="6" w15:restartNumberingAfterBreak="0">
    <w:nsid w:val="22000C2F"/>
    <w:multiLevelType w:val="hybridMultilevel"/>
    <w:tmpl w:val="781AE06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4A066B"/>
    <w:multiLevelType w:val="multilevel"/>
    <w:tmpl w:val="D88E46BC"/>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6513F7"/>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842469"/>
    <w:multiLevelType w:val="hybridMultilevel"/>
    <w:tmpl w:val="71182548"/>
    <w:lvl w:ilvl="0" w:tplc="0426000F">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F32EEF"/>
    <w:multiLevelType w:val="hybridMultilevel"/>
    <w:tmpl w:val="FF54C242"/>
    <w:lvl w:ilvl="0" w:tplc="D67AA906">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8F30FEF"/>
    <w:multiLevelType w:val="hybridMultilevel"/>
    <w:tmpl w:val="2C424056"/>
    <w:lvl w:ilvl="0" w:tplc="590442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F24B9B"/>
    <w:multiLevelType w:val="multilevel"/>
    <w:tmpl w:val="9F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4B11BD"/>
    <w:multiLevelType w:val="hybridMultilevel"/>
    <w:tmpl w:val="93CEF458"/>
    <w:lvl w:ilvl="0" w:tplc="EE14369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E503C76"/>
    <w:multiLevelType w:val="hybridMultilevel"/>
    <w:tmpl w:val="92F0A3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51C12C6E"/>
    <w:multiLevelType w:val="hybridMultilevel"/>
    <w:tmpl w:val="DD90A1D6"/>
    <w:lvl w:ilvl="0" w:tplc="16EEF7D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15:restartNumberingAfterBreak="0">
    <w:nsid w:val="5A0A779D"/>
    <w:multiLevelType w:val="hybridMultilevel"/>
    <w:tmpl w:val="12940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361187"/>
    <w:multiLevelType w:val="hybridMultilevel"/>
    <w:tmpl w:val="101667B4"/>
    <w:lvl w:ilvl="0" w:tplc="28A82864">
      <w:start w:val="1"/>
      <w:numFmt w:val="bullet"/>
      <w:lvlText w:val="-"/>
      <w:lvlJc w:val="left"/>
      <w:pPr>
        <w:ind w:left="1069" w:hanging="360"/>
      </w:pPr>
      <w:rPr>
        <w:rFonts w:ascii="Times New Roman" w:eastAsia="Calibr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19" w15:restartNumberingAfterBreak="0">
    <w:nsid w:val="60C71052"/>
    <w:multiLevelType w:val="hybridMultilevel"/>
    <w:tmpl w:val="7ADA9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A833E5"/>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461201D"/>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570CE1"/>
    <w:multiLevelType w:val="hybridMultilevel"/>
    <w:tmpl w:val="A33E1A74"/>
    <w:lvl w:ilvl="0" w:tplc="6AF22B8A">
      <w:start w:val="1"/>
      <w:numFmt w:val="decimal"/>
      <w:lvlText w:val="%1."/>
      <w:lvlJc w:val="left"/>
      <w:pPr>
        <w:ind w:left="1695" w:hanging="9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D0C3B3D"/>
    <w:multiLevelType w:val="hybridMultilevel"/>
    <w:tmpl w:val="97FE738E"/>
    <w:lvl w:ilvl="0" w:tplc="8ACE7D30">
      <w:start w:val="1"/>
      <w:numFmt w:val="decimal"/>
      <w:lvlText w:val="%1."/>
      <w:lvlJc w:val="left"/>
      <w:pPr>
        <w:ind w:left="36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D91BB9"/>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5"/>
  </w:num>
  <w:num w:numId="3">
    <w:abstractNumId w:val="12"/>
  </w:num>
  <w:num w:numId="4">
    <w:abstractNumId w:val="7"/>
  </w:num>
  <w:num w:numId="5">
    <w:abstractNumId w:val="19"/>
  </w:num>
  <w:num w:numId="6">
    <w:abstractNumId w:val="22"/>
  </w:num>
  <w:num w:numId="7">
    <w:abstractNumId w:val="6"/>
  </w:num>
  <w:num w:numId="8">
    <w:abstractNumId w:val="20"/>
  </w:num>
  <w:num w:numId="9">
    <w:abstractNumId w:val="13"/>
  </w:num>
  <w:num w:numId="10">
    <w:abstractNumId w:val="16"/>
  </w:num>
  <w:num w:numId="11">
    <w:abstractNumId w:val="8"/>
  </w:num>
  <w:num w:numId="12">
    <w:abstractNumId w:val="17"/>
  </w:num>
  <w:num w:numId="13">
    <w:abstractNumId w:val="0"/>
  </w:num>
  <w:num w:numId="14">
    <w:abstractNumId w:val="14"/>
  </w:num>
  <w:num w:numId="15">
    <w:abstractNumId w:val="11"/>
  </w:num>
  <w:num w:numId="16">
    <w:abstractNumId w:val="24"/>
  </w:num>
  <w:num w:numId="17">
    <w:abstractNumId w:val="21"/>
  </w:num>
  <w:num w:numId="18">
    <w:abstractNumId w:val="2"/>
  </w:num>
  <w:num w:numId="19">
    <w:abstractNumId w:val="3"/>
  </w:num>
  <w:num w:numId="20">
    <w:abstractNumId w:val="5"/>
  </w:num>
  <w:num w:numId="21">
    <w:abstractNumId w:val="23"/>
  </w:num>
  <w:num w:numId="22">
    <w:abstractNumId w:val="4"/>
  </w:num>
  <w:num w:numId="23">
    <w:abstractNumId w:val="10"/>
  </w:num>
  <w:num w:numId="24">
    <w:abstractNumId w:val="18"/>
  </w:num>
  <w:num w:numId="2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8B"/>
    <w:rsid w:val="000014AF"/>
    <w:rsid w:val="0000220C"/>
    <w:rsid w:val="00006384"/>
    <w:rsid w:val="00006C0B"/>
    <w:rsid w:val="00015A19"/>
    <w:rsid w:val="000173CD"/>
    <w:rsid w:val="00020755"/>
    <w:rsid w:val="0002140E"/>
    <w:rsid w:val="00021CF4"/>
    <w:rsid w:val="000257E1"/>
    <w:rsid w:val="00030349"/>
    <w:rsid w:val="00037184"/>
    <w:rsid w:val="000524C6"/>
    <w:rsid w:val="00053432"/>
    <w:rsid w:val="00055A48"/>
    <w:rsid w:val="00060DD7"/>
    <w:rsid w:val="00077D39"/>
    <w:rsid w:val="00083E30"/>
    <w:rsid w:val="000915AB"/>
    <w:rsid w:val="00091ABD"/>
    <w:rsid w:val="0009590C"/>
    <w:rsid w:val="000A0C6E"/>
    <w:rsid w:val="000A1A86"/>
    <w:rsid w:val="000A25B8"/>
    <w:rsid w:val="000A65E3"/>
    <w:rsid w:val="000A75F1"/>
    <w:rsid w:val="000C3704"/>
    <w:rsid w:val="000C6027"/>
    <w:rsid w:val="000D6929"/>
    <w:rsid w:val="000D6F9A"/>
    <w:rsid w:val="000D7FEF"/>
    <w:rsid w:val="000E68D8"/>
    <w:rsid w:val="000E7F03"/>
    <w:rsid w:val="000F6860"/>
    <w:rsid w:val="0010112D"/>
    <w:rsid w:val="0010126B"/>
    <w:rsid w:val="00102B08"/>
    <w:rsid w:val="00104937"/>
    <w:rsid w:val="00106726"/>
    <w:rsid w:val="00106DB2"/>
    <w:rsid w:val="00111155"/>
    <w:rsid w:val="00116872"/>
    <w:rsid w:val="00121EA5"/>
    <w:rsid w:val="00124173"/>
    <w:rsid w:val="001252A4"/>
    <w:rsid w:val="001402E5"/>
    <w:rsid w:val="001454D6"/>
    <w:rsid w:val="001460CE"/>
    <w:rsid w:val="00150DE2"/>
    <w:rsid w:val="001539C4"/>
    <w:rsid w:val="00154C58"/>
    <w:rsid w:val="001555D6"/>
    <w:rsid w:val="001635FF"/>
    <w:rsid w:val="00164522"/>
    <w:rsid w:val="0016702C"/>
    <w:rsid w:val="00181309"/>
    <w:rsid w:val="00192FB5"/>
    <w:rsid w:val="001943D3"/>
    <w:rsid w:val="00195266"/>
    <w:rsid w:val="001A38B7"/>
    <w:rsid w:val="001B43D1"/>
    <w:rsid w:val="001B5C58"/>
    <w:rsid w:val="001B6467"/>
    <w:rsid w:val="001C194E"/>
    <w:rsid w:val="001C1EA2"/>
    <w:rsid w:val="001C38D1"/>
    <w:rsid w:val="001C52E7"/>
    <w:rsid w:val="001E3C46"/>
    <w:rsid w:val="001E4E3B"/>
    <w:rsid w:val="001F1B6D"/>
    <w:rsid w:val="001F2B7B"/>
    <w:rsid w:val="001F5935"/>
    <w:rsid w:val="00201DF6"/>
    <w:rsid w:val="0020328E"/>
    <w:rsid w:val="00203353"/>
    <w:rsid w:val="00205735"/>
    <w:rsid w:val="00205DC9"/>
    <w:rsid w:val="00224031"/>
    <w:rsid w:val="00232AEF"/>
    <w:rsid w:val="00233349"/>
    <w:rsid w:val="00233DB9"/>
    <w:rsid w:val="00235973"/>
    <w:rsid w:val="00236026"/>
    <w:rsid w:val="002449FD"/>
    <w:rsid w:val="0025173F"/>
    <w:rsid w:val="00251BC3"/>
    <w:rsid w:val="00257630"/>
    <w:rsid w:val="00257AE6"/>
    <w:rsid w:val="0026098D"/>
    <w:rsid w:val="002618C9"/>
    <w:rsid w:val="00263D6B"/>
    <w:rsid w:val="00266753"/>
    <w:rsid w:val="00275B9E"/>
    <w:rsid w:val="00275FEB"/>
    <w:rsid w:val="00282EFB"/>
    <w:rsid w:val="0028485C"/>
    <w:rsid w:val="0028655D"/>
    <w:rsid w:val="002A114D"/>
    <w:rsid w:val="002A6BD0"/>
    <w:rsid w:val="002B3077"/>
    <w:rsid w:val="002B36BD"/>
    <w:rsid w:val="002B36C2"/>
    <w:rsid w:val="002B687E"/>
    <w:rsid w:val="002B6A6D"/>
    <w:rsid w:val="002C073C"/>
    <w:rsid w:val="002C293F"/>
    <w:rsid w:val="002C2D46"/>
    <w:rsid w:val="002C37AD"/>
    <w:rsid w:val="002C755F"/>
    <w:rsid w:val="002D0200"/>
    <w:rsid w:val="002D307C"/>
    <w:rsid w:val="002E01D9"/>
    <w:rsid w:val="002E1474"/>
    <w:rsid w:val="002E1826"/>
    <w:rsid w:val="002E1BE0"/>
    <w:rsid w:val="002E2251"/>
    <w:rsid w:val="002E375E"/>
    <w:rsid w:val="002E65BA"/>
    <w:rsid w:val="002F71BF"/>
    <w:rsid w:val="003004D2"/>
    <w:rsid w:val="0030195C"/>
    <w:rsid w:val="00303D3F"/>
    <w:rsid w:val="0031039B"/>
    <w:rsid w:val="00316F39"/>
    <w:rsid w:val="0031757F"/>
    <w:rsid w:val="0032688F"/>
    <w:rsid w:val="00330EB8"/>
    <w:rsid w:val="003331C3"/>
    <w:rsid w:val="00335032"/>
    <w:rsid w:val="00335397"/>
    <w:rsid w:val="0034359F"/>
    <w:rsid w:val="00343C19"/>
    <w:rsid w:val="003551EE"/>
    <w:rsid w:val="00355D6C"/>
    <w:rsid w:val="0035690A"/>
    <w:rsid w:val="00361F44"/>
    <w:rsid w:val="00367D68"/>
    <w:rsid w:val="00373D7C"/>
    <w:rsid w:val="00373E5D"/>
    <w:rsid w:val="00374CB1"/>
    <w:rsid w:val="00377B79"/>
    <w:rsid w:val="003811B2"/>
    <w:rsid w:val="0038248C"/>
    <w:rsid w:val="00391A34"/>
    <w:rsid w:val="00397C89"/>
    <w:rsid w:val="003A2584"/>
    <w:rsid w:val="003A61B3"/>
    <w:rsid w:val="003A7F57"/>
    <w:rsid w:val="003C1B1F"/>
    <w:rsid w:val="003D6B48"/>
    <w:rsid w:val="003D7353"/>
    <w:rsid w:val="003F17A3"/>
    <w:rsid w:val="00400792"/>
    <w:rsid w:val="00400B96"/>
    <w:rsid w:val="004103F0"/>
    <w:rsid w:val="00414762"/>
    <w:rsid w:val="00420097"/>
    <w:rsid w:val="00421A6E"/>
    <w:rsid w:val="00421ADE"/>
    <w:rsid w:val="00427613"/>
    <w:rsid w:val="00434B20"/>
    <w:rsid w:val="00435D38"/>
    <w:rsid w:val="00441F52"/>
    <w:rsid w:val="004463EB"/>
    <w:rsid w:val="00446509"/>
    <w:rsid w:val="00457D57"/>
    <w:rsid w:val="004604F7"/>
    <w:rsid w:val="004817DB"/>
    <w:rsid w:val="00481C6B"/>
    <w:rsid w:val="00483CC4"/>
    <w:rsid w:val="00484316"/>
    <w:rsid w:val="00485E9C"/>
    <w:rsid w:val="00493308"/>
    <w:rsid w:val="004A2DA5"/>
    <w:rsid w:val="004A4771"/>
    <w:rsid w:val="004A5BCF"/>
    <w:rsid w:val="004B2E6F"/>
    <w:rsid w:val="004C275D"/>
    <w:rsid w:val="004D1C18"/>
    <w:rsid w:val="004D1E89"/>
    <w:rsid w:val="004E362D"/>
    <w:rsid w:val="004E4A52"/>
    <w:rsid w:val="004E61DE"/>
    <w:rsid w:val="004F143C"/>
    <w:rsid w:val="004F18F5"/>
    <w:rsid w:val="004F4B87"/>
    <w:rsid w:val="005021EC"/>
    <w:rsid w:val="00510364"/>
    <w:rsid w:val="00512410"/>
    <w:rsid w:val="005145EE"/>
    <w:rsid w:val="00520F2F"/>
    <w:rsid w:val="0052450E"/>
    <w:rsid w:val="00524EAA"/>
    <w:rsid w:val="00525F79"/>
    <w:rsid w:val="0053007F"/>
    <w:rsid w:val="00535564"/>
    <w:rsid w:val="00535C53"/>
    <w:rsid w:val="00535D20"/>
    <w:rsid w:val="00535F7C"/>
    <w:rsid w:val="00542D5B"/>
    <w:rsid w:val="00557779"/>
    <w:rsid w:val="00560A0C"/>
    <w:rsid w:val="005612E4"/>
    <w:rsid w:val="00562774"/>
    <w:rsid w:val="00573AB7"/>
    <w:rsid w:val="005762D2"/>
    <w:rsid w:val="00582DE8"/>
    <w:rsid w:val="00584F62"/>
    <w:rsid w:val="005878C5"/>
    <w:rsid w:val="005946F8"/>
    <w:rsid w:val="005959C8"/>
    <w:rsid w:val="005963AE"/>
    <w:rsid w:val="005A4BE0"/>
    <w:rsid w:val="005A5478"/>
    <w:rsid w:val="005A6BF2"/>
    <w:rsid w:val="005B05B2"/>
    <w:rsid w:val="005B2079"/>
    <w:rsid w:val="005B37CA"/>
    <w:rsid w:val="005B5C28"/>
    <w:rsid w:val="005B6675"/>
    <w:rsid w:val="005C6712"/>
    <w:rsid w:val="005D6822"/>
    <w:rsid w:val="005E05AF"/>
    <w:rsid w:val="005E11F0"/>
    <w:rsid w:val="005E21A4"/>
    <w:rsid w:val="005E672B"/>
    <w:rsid w:val="005F584C"/>
    <w:rsid w:val="00600121"/>
    <w:rsid w:val="00601E68"/>
    <w:rsid w:val="006034DF"/>
    <w:rsid w:val="00604603"/>
    <w:rsid w:val="0060770E"/>
    <w:rsid w:val="00613EAF"/>
    <w:rsid w:val="00615106"/>
    <w:rsid w:val="00622687"/>
    <w:rsid w:val="00626340"/>
    <w:rsid w:val="00626D6B"/>
    <w:rsid w:val="0063409D"/>
    <w:rsid w:val="0063645D"/>
    <w:rsid w:val="006446D8"/>
    <w:rsid w:val="00645BF6"/>
    <w:rsid w:val="00650BFE"/>
    <w:rsid w:val="006546F6"/>
    <w:rsid w:val="00654E6B"/>
    <w:rsid w:val="00657055"/>
    <w:rsid w:val="006632FA"/>
    <w:rsid w:val="00663C3A"/>
    <w:rsid w:val="00664697"/>
    <w:rsid w:val="00671B45"/>
    <w:rsid w:val="00686635"/>
    <w:rsid w:val="00686B4D"/>
    <w:rsid w:val="00692260"/>
    <w:rsid w:val="006977BC"/>
    <w:rsid w:val="006A67A2"/>
    <w:rsid w:val="006B5AED"/>
    <w:rsid w:val="006B712A"/>
    <w:rsid w:val="006C1639"/>
    <w:rsid w:val="006C6018"/>
    <w:rsid w:val="006D308F"/>
    <w:rsid w:val="006E056B"/>
    <w:rsid w:val="006E6520"/>
    <w:rsid w:val="006F4FAE"/>
    <w:rsid w:val="006F6CDF"/>
    <w:rsid w:val="00710179"/>
    <w:rsid w:val="00724680"/>
    <w:rsid w:val="00726E06"/>
    <w:rsid w:val="00730A6E"/>
    <w:rsid w:val="0073148F"/>
    <w:rsid w:val="00736729"/>
    <w:rsid w:val="0074097A"/>
    <w:rsid w:val="0074199E"/>
    <w:rsid w:val="00745891"/>
    <w:rsid w:val="00747319"/>
    <w:rsid w:val="00747CCB"/>
    <w:rsid w:val="007500CE"/>
    <w:rsid w:val="00757E89"/>
    <w:rsid w:val="007632C5"/>
    <w:rsid w:val="007644C1"/>
    <w:rsid w:val="007704BD"/>
    <w:rsid w:val="00770B56"/>
    <w:rsid w:val="00777550"/>
    <w:rsid w:val="00786496"/>
    <w:rsid w:val="0078679E"/>
    <w:rsid w:val="00792E36"/>
    <w:rsid w:val="007941CC"/>
    <w:rsid w:val="00794FC3"/>
    <w:rsid w:val="007A3E3B"/>
    <w:rsid w:val="007B12D6"/>
    <w:rsid w:val="007B3010"/>
    <w:rsid w:val="007B3740"/>
    <w:rsid w:val="007B3BA5"/>
    <w:rsid w:val="007B48EC"/>
    <w:rsid w:val="007B57A6"/>
    <w:rsid w:val="007C40B5"/>
    <w:rsid w:val="007D2CC7"/>
    <w:rsid w:val="007D3C65"/>
    <w:rsid w:val="007E0D0E"/>
    <w:rsid w:val="007E4D1F"/>
    <w:rsid w:val="007E6EE1"/>
    <w:rsid w:val="007F63D4"/>
    <w:rsid w:val="0080216F"/>
    <w:rsid w:val="00804CB1"/>
    <w:rsid w:val="0080589C"/>
    <w:rsid w:val="00815277"/>
    <w:rsid w:val="00816499"/>
    <w:rsid w:val="00822F1C"/>
    <w:rsid w:val="00830970"/>
    <w:rsid w:val="00841B8C"/>
    <w:rsid w:val="00844132"/>
    <w:rsid w:val="008455D0"/>
    <w:rsid w:val="008517C4"/>
    <w:rsid w:val="00852946"/>
    <w:rsid w:val="008566D0"/>
    <w:rsid w:val="008626F1"/>
    <w:rsid w:val="00863899"/>
    <w:rsid w:val="00864BC2"/>
    <w:rsid w:val="0087450D"/>
    <w:rsid w:val="00876C21"/>
    <w:rsid w:val="00883533"/>
    <w:rsid w:val="00884323"/>
    <w:rsid w:val="008A0740"/>
    <w:rsid w:val="008A0B25"/>
    <w:rsid w:val="008A35BC"/>
    <w:rsid w:val="008A3C15"/>
    <w:rsid w:val="008A45FE"/>
    <w:rsid w:val="008A679D"/>
    <w:rsid w:val="008B0061"/>
    <w:rsid w:val="008B00A6"/>
    <w:rsid w:val="008C57C3"/>
    <w:rsid w:val="008C6CA1"/>
    <w:rsid w:val="008C70F6"/>
    <w:rsid w:val="008C788F"/>
    <w:rsid w:val="008E3CED"/>
    <w:rsid w:val="008E6807"/>
    <w:rsid w:val="008E6D3B"/>
    <w:rsid w:val="008E7FD8"/>
    <w:rsid w:val="008F340C"/>
    <w:rsid w:val="0090254F"/>
    <w:rsid w:val="00906D27"/>
    <w:rsid w:val="009221FE"/>
    <w:rsid w:val="009232B0"/>
    <w:rsid w:val="009236E6"/>
    <w:rsid w:val="00925F8D"/>
    <w:rsid w:val="0093206A"/>
    <w:rsid w:val="00932D95"/>
    <w:rsid w:val="00937196"/>
    <w:rsid w:val="00940F7C"/>
    <w:rsid w:val="00947D35"/>
    <w:rsid w:val="0095098A"/>
    <w:rsid w:val="00951AB8"/>
    <w:rsid w:val="00954AEE"/>
    <w:rsid w:val="00954D5A"/>
    <w:rsid w:val="00956A24"/>
    <w:rsid w:val="00956AE8"/>
    <w:rsid w:val="00956FF9"/>
    <w:rsid w:val="0096048D"/>
    <w:rsid w:val="0096342D"/>
    <w:rsid w:val="00964DE2"/>
    <w:rsid w:val="00965A4D"/>
    <w:rsid w:val="00973E1B"/>
    <w:rsid w:val="00980C69"/>
    <w:rsid w:val="009908E5"/>
    <w:rsid w:val="00994100"/>
    <w:rsid w:val="009966E8"/>
    <w:rsid w:val="009A22A5"/>
    <w:rsid w:val="009A32AF"/>
    <w:rsid w:val="009A63FC"/>
    <w:rsid w:val="009B6BAE"/>
    <w:rsid w:val="009C2431"/>
    <w:rsid w:val="009C3ED0"/>
    <w:rsid w:val="009C59C1"/>
    <w:rsid w:val="009C6404"/>
    <w:rsid w:val="009C68E0"/>
    <w:rsid w:val="009D1D44"/>
    <w:rsid w:val="009D6994"/>
    <w:rsid w:val="009D6B6A"/>
    <w:rsid w:val="009D700C"/>
    <w:rsid w:val="009E0F2A"/>
    <w:rsid w:val="009E6821"/>
    <w:rsid w:val="009F13FA"/>
    <w:rsid w:val="00A064E2"/>
    <w:rsid w:val="00A12B8D"/>
    <w:rsid w:val="00A21B8C"/>
    <w:rsid w:val="00A2720F"/>
    <w:rsid w:val="00A27F11"/>
    <w:rsid w:val="00A3450F"/>
    <w:rsid w:val="00A34ACB"/>
    <w:rsid w:val="00A34FCF"/>
    <w:rsid w:val="00A36A42"/>
    <w:rsid w:val="00A418CF"/>
    <w:rsid w:val="00A4278F"/>
    <w:rsid w:val="00A50764"/>
    <w:rsid w:val="00A52CD0"/>
    <w:rsid w:val="00A53C04"/>
    <w:rsid w:val="00A56093"/>
    <w:rsid w:val="00A73B1C"/>
    <w:rsid w:val="00A750BE"/>
    <w:rsid w:val="00A8194D"/>
    <w:rsid w:val="00A84FC7"/>
    <w:rsid w:val="00A9049A"/>
    <w:rsid w:val="00A92DC2"/>
    <w:rsid w:val="00A9426B"/>
    <w:rsid w:val="00AA3276"/>
    <w:rsid w:val="00AA4371"/>
    <w:rsid w:val="00AA7576"/>
    <w:rsid w:val="00AB03C1"/>
    <w:rsid w:val="00AB29AA"/>
    <w:rsid w:val="00AB4E8A"/>
    <w:rsid w:val="00AC1ABF"/>
    <w:rsid w:val="00AC270F"/>
    <w:rsid w:val="00AC45FE"/>
    <w:rsid w:val="00AC603F"/>
    <w:rsid w:val="00AC6CAC"/>
    <w:rsid w:val="00AD3FE0"/>
    <w:rsid w:val="00AD53E7"/>
    <w:rsid w:val="00AD5C69"/>
    <w:rsid w:val="00AE29A8"/>
    <w:rsid w:val="00AF10A5"/>
    <w:rsid w:val="00AF73AE"/>
    <w:rsid w:val="00B04938"/>
    <w:rsid w:val="00B12C7E"/>
    <w:rsid w:val="00B15A69"/>
    <w:rsid w:val="00B16793"/>
    <w:rsid w:val="00B177F6"/>
    <w:rsid w:val="00B21D99"/>
    <w:rsid w:val="00B229BF"/>
    <w:rsid w:val="00B2482C"/>
    <w:rsid w:val="00B25263"/>
    <w:rsid w:val="00B34EEC"/>
    <w:rsid w:val="00B36E23"/>
    <w:rsid w:val="00B46641"/>
    <w:rsid w:val="00B60A19"/>
    <w:rsid w:val="00B72082"/>
    <w:rsid w:val="00B75EED"/>
    <w:rsid w:val="00B9354D"/>
    <w:rsid w:val="00B96D45"/>
    <w:rsid w:val="00B970D4"/>
    <w:rsid w:val="00BA3788"/>
    <w:rsid w:val="00BA4C22"/>
    <w:rsid w:val="00BA6899"/>
    <w:rsid w:val="00BB087F"/>
    <w:rsid w:val="00BB1B68"/>
    <w:rsid w:val="00BB1F3E"/>
    <w:rsid w:val="00BB21AD"/>
    <w:rsid w:val="00BB5AB4"/>
    <w:rsid w:val="00BC298C"/>
    <w:rsid w:val="00BC4C17"/>
    <w:rsid w:val="00BD0C8C"/>
    <w:rsid w:val="00BD6060"/>
    <w:rsid w:val="00BD6336"/>
    <w:rsid w:val="00BE0842"/>
    <w:rsid w:val="00BE7C6B"/>
    <w:rsid w:val="00BF0368"/>
    <w:rsid w:val="00BF42CB"/>
    <w:rsid w:val="00BF48C5"/>
    <w:rsid w:val="00C000B1"/>
    <w:rsid w:val="00C01ACD"/>
    <w:rsid w:val="00C04896"/>
    <w:rsid w:val="00C07CFC"/>
    <w:rsid w:val="00C13A60"/>
    <w:rsid w:val="00C21562"/>
    <w:rsid w:val="00C21C6B"/>
    <w:rsid w:val="00C255D9"/>
    <w:rsid w:val="00C3147E"/>
    <w:rsid w:val="00C32813"/>
    <w:rsid w:val="00C422EF"/>
    <w:rsid w:val="00C47F57"/>
    <w:rsid w:val="00C52D69"/>
    <w:rsid w:val="00C54F4D"/>
    <w:rsid w:val="00C5706F"/>
    <w:rsid w:val="00C6741B"/>
    <w:rsid w:val="00C67D55"/>
    <w:rsid w:val="00C71D45"/>
    <w:rsid w:val="00C72D8A"/>
    <w:rsid w:val="00C73799"/>
    <w:rsid w:val="00C75B48"/>
    <w:rsid w:val="00C77890"/>
    <w:rsid w:val="00C836FF"/>
    <w:rsid w:val="00C87A40"/>
    <w:rsid w:val="00CA2047"/>
    <w:rsid w:val="00CA4BD6"/>
    <w:rsid w:val="00CA6D53"/>
    <w:rsid w:val="00CB3766"/>
    <w:rsid w:val="00CB434F"/>
    <w:rsid w:val="00CC0C24"/>
    <w:rsid w:val="00CC117B"/>
    <w:rsid w:val="00CC2BD3"/>
    <w:rsid w:val="00CC423D"/>
    <w:rsid w:val="00CC5533"/>
    <w:rsid w:val="00CD3003"/>
    <w:rsid w:val="00CE166E"/>
    <w:rsid w:val="00CE455B"/>
    <w:rsid w:val="00CE6991"/>
    <w:rsid w:val="00CE7372"/>
    <w:rsid w:val="00CF0967"/>
    <w:rsid w:val="00CF1540"/>
    <w:rsid w:val="00CF5362"/>
    <w:rsid w:val="00CF6B1A"/>
    <w:rsid w:val="00D12225"/>
    <w:rsid w:val="00D1506B"/>
    <w:rsid w:val="00D15C5B"/>
    <w:rsid w:val="00D21FA6"/>
    <w:rsid w:val="00D33EDA"/>
    <w:rsid w:val="00D34473"/>
    <w:rsid w:val="00D353F0"/>
    <w:rsid w:val="00D36B26"/>
    <w:rsid w:val="00D41F4C"/>
    <w:rsid w:val="00D42A5E"/>
    <w:rsid w:val="00D462BF"/>
    <w:rsid w:val="00D51A23"/>
    <w:rsid w:val="00D55B4B"/>
    <w:rsid w:val="00D5634B"/>
    <w:rsid w:val="00D63EE1"/>
    <w:rsid w:val="00D66D7A"/>
    <w:rsid w:val="00D84217"/>
    <w:rsid w:val="00D871C2"/>
    <w:rsid w:val="00DB0AD9"/>
    <w:rsid w:val="00DB392C"/>
    <w:rsid w:val="00DB6232"/>
    <w:rsid w:val="00DC026A"/>
    <w:rsid w:val="00DC4CE7"/>
    <w:rsid w:val="00DC53FE"/>
    <w:rsid w:val="00DC56A8"/>
    <w:rsid w:val="00DC5CE3"/>
    <w:rsid w:val="00DD025F"/>
    <w:rsid w:val="00DD469B"/>
    <w:rsid w:val="00DD5414"/>
    <w:rsid w:val="00DE5F29"/>
    <w:rsid w:val="00DE697C"/>
    <w:rsid w:val="00DF3689"/>
    <w:rsid w:val="00DF54BC"/>
    <w:rsid w:val="00E11DA3"/>
    <w:rsid w:val="00E15C5D"/>
    <w:rsid w:val="00E178D1"/>
    <w:rsid w:val="00E2537F"/>
    <w:rsid w:val="00E25734"/>
    <w:rsid w:val="00E3452F"/>
    <w:rsid w:val="00E365CE"/>
    <w:rsid w:val="00E36CFA"/>
    <w:rsid w:val="00E40434"/>
    <w:rsid w:val="00E42C4C"/>
    <w:rsid w:val="00E44743"/>
    <w:rsid w:val="00E50B33"/>
    <w:rsid w:val="00E51609"/>
    <w:rsid w:val="00E5290C"/>
    <w:rsid w:val="00E614F2"/>
    <w:rsid w:val="00E71504"/>
    <w:rsid w:val="00E729ED"/>
    <w:rsid w:val="00E72F1C"/>
    <w:rsid w:val="00E84F22"/>
    <w:rsid w:val="00E86770"/>
    <w:rsid w:val="00E87B94"/>
    <w:rsid w:val="00E911F2"/>
    <w:rsid w:val="00E92DB1"/>
    <w:rsid w:val="00E965AB"/>
    <w:rsid w:val="00EA0C45"/>
    <w:rsid w:val="00EB6553"/>
    <w:rsid w:val="00EB7DE0"/>
    <w:rsid w:val="00EC3533"/>
    <w:rsid w:val="00EC3F05"/>
    <w:rsid w:val="00EC696A"/>
    <w:rsid w:val="00EC6E50"/>
    <w:rsid w:val="00ED0141"/>
    <w:rsid w:val="00ED2390"/>
    <w:rsid w:val="00ED2CBD"/>
    <w:rsid w:val="00ED5ADE"/>
    <w:rsid w:val="00ED78AA"/>
    <w:rsid w:val="00EF2739"/>
    <w:rsid w:val="00EF5BB0"/>
    <w:rsid w:val="00F06A31"/>
    <w:rsid w:val="00F10D6E"/>
    <w:rsid w:val="00F170CD"/>
    <w:rsid w:val="00F2268C"/>
    <w:rsid w:val="00F52880"/>
    <w:rsid w:val="00F55BA0"/>
    <w:rsid w:val="00F60586"/>
    <w:rsid w:val="00F804F6"/>
    <w:rsid w:val="00F84664"/>
    <w:rsid w:val="00F90BC9"/>
    <w:rsid w:val="00F91798"/>
    <w:rsid w:val="00F9636D"/>
    <w:rsid w:val="00F96900"/>
    <w:rsid w:val="00FB1607"/>
    <w:rsid w:val="00FB48DF"/>
    <w:rsid w:val="00FB7D07"/>
    <w:rsid w:val="00FC3AAF"/>
    <w:rsid w:val="00FD4EA5"/>
    <w:rsid w:val="00FD683E"/>
    <w:rsid w:val="00FD72F9"/>
    <w:rsid w:val="00FD7F03"/>
    <w:rsid w:val="00FE609C"/>
    <w:rsid w:val="00FF0C12"/>
    <w:rsid w:val="00FF5139"/>
    <w:rsid w:val="00FF668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492B4239-0835-4C1A-88CB-9C63E294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C6B"/>
    <w:rPr>
      <w:rFonts w:ascii="Times New Roman" w:eastAsia="Times New Roman" w:hAnsi="Times New Roman"/>
      <w:sz w:val="24"/>
      <w:szCs w:val="24"/>
    </w:rPr>
  </w:style>
  <w:style w:type="paragraph" w:styleId="Heading1">
    <w:name w:val="heading 1"/>
    <w:basedOn w:val="Normal"/>
    <w:next w:val="Normal"/>
    <w:link w:val="Heading1Char"/>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semiHidden/>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widowControl w:val="0"/>
      <w:tabs>
        <w:tab w:val="center" w:pos="4320"/>
        <w:tab w:val="right" w:pos="8640"/>
      </w:tabs>
      <w:jc w:val="both"/>
    </w:pPr>
    <w:rPr>
      <w:rFonts w:eastAsia="Calibri"/>
      <w:szCs w:val="22"/>
      <w:lang w:eastAsia="en-US"/>
    </w:r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widowControl w:val="0"/>
      <w:tabs>
        <w:tab w:val="center" w:pos="4320"/>
        <w:tab w:val="right" w:pos="8640"/>
      </w:tabs>
      <w:jc w:val="both"/>
    </w:pPr>
    <w:rPr>
      <w:rFonts w:eastAsia="Calibri"/>
      <w:szCs w:val="22"/>
      <w:lang w:eastAsia="en-US"/>
    </w:r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jc w:val="both"/>
    </w:pPr>
    <w:rPr>
      <w:rFonts w:eastAsia="Calibri"/>
      <w:szCs w:val="21"/>
      <w:lang w:eastAsia="en-US"/>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widowControl w:val="0"/>
      <w:jc w:val="both"/>
    </w:pPr>
    <w:rPr>
      <w:rFonts w:ascii="Tahoma" w:eastAsia="Calibri" w:hAnsi="Tahoma" w:cs="Tahoma"/>
      <w:sz w:val="16"/>
      <w:szCs w:val="16"/>
      <w:lang w:eastAsia="en-US"/>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pPr>
      <w:widowControl w:val="0"/>
      <w:jc w:val="both"/>
    </w:pPr>
    <w:rPr>
      <w:rFonts w:eastAsia="Calibri"/>
      <w:szCs w:val="22"/>
      <w:lang w:eastAsia="en-US"/>
    </w:rPr>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iPriority w:val="99"/>
    <w:semiHidden/>
    <w:unhideWhenUsed/>
    <w:rsid w:val="00AE29A8"/>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AE29A8"/>
    <w:rPr>
      <w:rFonts w:ascii="Times New Roman" w:hAnsi="Times New Roman"/>
      <w:lang w:eastAsia="en-US"/>
    </w:rPr>
  </w:style>
  <w:style w:type="character" w:styleId="FootnoteReference">
    <w:name w:val="footnote reference"/>
    <w:basedOn w:val="DefaultParagraphFont"/>
    <w:uiPriority w:val="99"/>
    <w:semiHidden/>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B16793"/>
    <w:pPr>
      <w:widowControl w:val="0"/>
      <w:ind w:left="720"/>
      <w:contextualSpacing/>
      <w:jc w:val="both"/>
    </w:pPr>
    <w:rPr>
      <w:rFonts w:eastAsia="Calibri"/>
      <w:szCs w:val="22"/>
      <w:lang w:eastAsia="en-US"/>
    </w:r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spacing w:before="120" w:line="312" w:lineRule="atLeast"/>
      <w:jc w:val="both"/>
    </w:pPr>
  </w:style>
  <w:style w:type="paragraph" w:customStyle="1" w:styleId="sti-art1">
    <w:name w:val="sti-art1"/>
    <w:basedOn w:val="Normal"/>
    <w:rsid w:val="0002140E"/>
    <w:pPr>
      <w:spacing w:before="60" w:after="120" w:line="312" w:lineRule="atLeast"/>
      <w:jc w:val="center"/>
    </w:pPr>
    <w:rPr>
      <w:b/>
      <w:bCs/>
    </w:rPr>
  </w:style>
  <w:style w:type="paragraph" w:customStyle="1" w:styleId="ti-art1">
    <w:name w:val="ti-art1"/>
    <w:basedOn w:val="Normal"/>
    <w:rsid w:val="0002140E"/>
    <w:pPr>
      <w:spacing w:before="360" w:after="120" w:line="312" w:lineRule="atLeast"/>
      <w:jc w:val="center"/>
    </w:pPr>
    <w:rPr>
      <w:i/>
      <w:iCs/>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pBdr>
        <w:bottom w:val="single" w:sz="6" w:space="8" w:color="EDEDED"/>
      </w:pBdr>
      <w:shd w:val="clear" w:color="auto" w:fill="FFFFFF"/>
    </w:pPr>
  </w:style>
  <w:style w:type="paragraph" w:customStyle="1" w:styleId="tv2132">
    <w:name w:val="tv2132"/>
    <w:basedOn w:val="Normal"/>
    <w:rsid w:val="00BE7C6B"/>
    <w:pPr>
      <w:spacing w:line="360" w:lineRule="auto"/>
      <w:ind w:firstLine="300"/>
    </w:pPr>
    <w:rPr>
      <w:color w:val="414142"/>
      <w:sz w:val="20"/>
      <w:szCs w:val="20"/>
    </w:rPr>
  </w:style>
  <w:style w:type="paragraph" w:styleId="BodyText">
    <w:name w:val="Body Text"/>
    <w:basedOn w:val="Normal"/>
    <w:link w:val="BodyTextChar"/>
    <w:semiHidden/>
    <w:unhideWhenUsed/>
    <w:rsid w:val="005E21A4"/>
    <w:pPr>
      <w:spacing w:after="120"/>
    </w:pPr>
  </w:style>
  <w:style w:type="character" w:customStyle="1" w:styleId="BodyTextChar">
    <w:name w:val="Body Text Char"/>
    <w:basedOn w:val="DefaultParagraphFont"/>
    <w:link w:val="BodyText"/>
    <w:semiHidden/>
    <w:rsid w:val="005E21A4"/>
    <w:rPr>
      <w:rFonts w:ascii="Times New Roman" w:eastAsia="Times New Roman" w:hAnsi="Times New Roman"/>
      <w:sz w:val="24"/>
      <w:szCs w:val="24"/>
    </w:rPr>
  </w:style>
  <w:style w:type="paragraph" w:styleId="NormalWeb">
    <w:name w:val="Normal (Web)"/>
    <w:basedOn w:val="Normal"/>
    <w:uiPriority w:val="99"/>
    <w:rsid w:val="005A5478"/>
    <w:pPr>
      <w:spacing w:before="75" w:after="75"/>
    </w:pPr>
  </w:style>
  <w:style w:type="character" w:customStyle="1" w:styleId="highlight">
    <w:name w:val="highlight"/>
    <w:basedOn w:val="DefaultParagraphFont"/>
    <w:rsid w:val="00770B56"/>
    <w:rPr>
      <w:shd w:val="clear" w:color="auto" w:fill="FFFF00"/>
    </w:rPr>
  </w:style>
  <w:style w:type="paragraph" w:customStyle="1" w:styleId="title-doc-first1">
    <w:name w:val="title-doc-first1"/>
    <w:basedOn w:val="Normal"/>
    <w:rsid w:val="00770B56"/>
    <w:pPr>
      <w:spacing w:before="120" w:line="312" w:lineRule="atLeast"/>
      <w:jc w:val="center"/>
    </w:pPr>
    <w:rPr>
      <w:b/>
      <w:bCs/>
    </w:rPr>
  </w:style>
  <w:style w:type="paragraph" w:customStyle="1" w:styleId="norm2">
    <w:name w:val="norm2"/>
    <w:basedOn w:val="Normal"/>
    <w:rsid w:val="00770B56"/>
    <w:pPr>
      <w:spacing w:before="120" w:line="312" w:lineRule="atLeast"/>
      <w:jc w:val="both"/>
    </w:pPr>
  </w:style>
  <w:style w:type="character" w:customStyle="1" w:styleId="italic">
    <w:name w:val="italic"/>
    <w:basedOn w:val="DefaultParagraphFont"/>
    <w:rsid w:val="00263D6B"/>
    <w:rPr>
      <w:i/>
      <w:iCs/>
    </w:rPr>
  </w:style>
  <w:style w:type="paragraph" w:customStyle="1" w:styleId="tv213">
    <w:name w:val="tv213"/>
    <w:basedOn w:val="Normal"/>
    <w:rsid w:val="00F10D6E"/>
    <w:pPr>
      <w:spacing w:before="100" w:beforeAutospacing="1" w:after="100" w:afterAutospacing="1"/>
    </w:pPr>
  </w:style>
  <w:style w:type="paragraph" w:customStyle="1" w:styleId="labojumupamats">
    <w:name w:val="labojumu_pamats"/>
    <w:basedOn w:val="Normal"/>
    <w:rsid w:val="00F10D6E"/>
    <w:pPr>
      <w:spacing w:before="100" w:beforeAutospacing="1" w:after="100" w:afterAutospacing="1"/>
    </w:pPr>
  </w:style>
  <w:style w:type="paragraph" w:customStyle="1" w:styleId="Parasts1">
    <w:name w:val="Parasts1"/>
    <w:basedOn w:val="Normal"/>
    <w:rsid w:val="00CB434F"/>
    <w:pPr>
      <w:spacing w:before="100" w:beforeAutospacing="1" w:after="100" w:afterAutospacing="1"/>
    </w:pPr>
  </w:style>
  <w:style w:type="character" w:styleId="Emphasis">
    <w:name w:val="Emphasis"/>
    <w:basedOn w:val="DefaultParagraphFont"/>
    <w:uiPriority w:val="20"/>
    <w:qFormat/>
    <w:rsid w:val="00DC53FE"/>
    <w:rPr>
      <w:i/>
      <w:iCs/>
    </w:rPr>
  </w:style>
  <w:style w:type="paragraph" w:styleId="Revision">
    <w:name w:val="Revision"/>
    <w:hidden/>
    <w:uiPriority w:val="99"/>
    <w:semiHidden/>
    <w:rsid w:val="00863899"/>
    <w:rPr>
      <w:rFonts w:ascii="Times New Roman" w:eastAsia="Times New Roman" w:hAnsi="Times New Roman"/>
      <w:sz w:val="24"/>
      <w:szCs w:val="24"/>
    </w:rPr>
  </w:style>
  <w:style w:type="paragraph" w:customStyle="1" w:styleId="naisf">
    <w:name w:val="naisf"/>
    <w:basedOn w:val="Normal"/>
    <w:rsid w:val="00E3452F"/>
    <w:pPr>
      <w:spacing w:before="75" w:after="75"/>
      <w:ind w:firstLine="375"/>
      <w:jc w:val="both"/>
    </w:pPr>
  </w:style>
  <w:style w:type="paragraph" w:customStyle="1" w:styleId="ti-art">
    <w:name w:val="ti-art"/>
    <w:basedOn w:val="Normal"/>
    <w:rsid w:val="00E3452F"/>
    <w:pPr>
      <w:spacing w:before="100" w:beforeAutospacing="1" w:after="100" w:afterAutospacing="1"/>
    </w:pPr>
  </w:style>
  <w:style w:type="paragraph" w:customStyle="1" w:styleId="sti-art">
    <w:name w:val="sti-art"/>
    <w:basedOn w:val="Normal"/>
    <w:rsid w:val="00E3452F"/>
    <w:pPr>
      <w:spacing w:before="100" w:beforeAutospacing="1" w:after="100" w:afterAutospacing="1"/>
    </w:pPr>
  </w:style>
  <w:style w:type="paragraph" w:customStyle="1" w:styleId="Parasts2">
    <w:name w:val="Parasts2"/>
    <w:basedOn w:val="Normal"/>
    <w:rsid w:val="00E3452F"/>
    <w:pPr>
      <w:spacing w:before="100" w:beforeAutospacing="1" w:after="100" w:afterAutospacing="1"/>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1E4E3B"/>
    <w:rPr>
      <w:rFonts w:ascii="Times New Roman" w:hAnsi="Times New Roman"/>
      <w:sz w:val="24"/>
      <w:szCs w:val="22"/>
      <w:lang w:eastAsia="en-US"/>
    </w:rPr>
  </w:style>
  <w:style w:type="paragraph" w:customStyle="1" w:styleId="title-article-norm">
    <w:name w:val="title-article-norm"/>
    <w:basedOn w:val="Normal"/>
    <w:rsid w:val="007E6EE1"/>
    <w:pPr>
      <w:spacing w:before="100" w:beforeAutospacing="1" w:after="100" w:afterAutospacing="1"/>
    </w:pPr>
  </w:style>
  <w:style w:type="paragraph" w:customStyle="1" w:styleId="stitle-article-norm">
    <w:name w:val="stitle-article-norm"/>
    <w:basedOn w:val="Normal"/>
    <w:rsid w:val="007E6EE1"/>
    <w:pPr>
      <w:spacing w:before="100" w:beforeAutospacing="1" w:after="100" w:afterAutospacing="1"/>
    </w:pPr>
  </w:style>
  <w:style w:type="paragraph" w:customStyle="1" w:styleId="norm">
    <w:name w:val="norm"/>
    <w:basedOn w:val="Normal"/>
    <w:rsid w:val="007E6EE1"/>
    <w:pPr>
      <w:spacing w:before="100" w:beforeAutospacing="1" w:after="100" w:afterAutospacing="1"/>
    </w:pPr>
  </w:style>
  <w:style w:type="paragraph" w:customStyle="1" w:styleId="paragraph">
    <w:name w:val="paragraph"/>
    <w:basedOn w:val="Normal"/>
    <w:rsid w:val="00D42A5E"/>
    <w:pPr>
      <w:spacing w:before="100" w:beforeAutospacing="1" w:after="100" w:afterAutospacing="1"/>
    </w:pPr>
  </w:style>
  <w:style w:type="character" w:customStyle="1" w:styleId="normaltextrun">
    <w:name w:val="normaltextrun"/>
    <w:basedOn w:val="DefaultParagraphFont"/>
    <w:rsid w:val="00D42A5E"/>
  </w:style>
  <w:style w:type="character" w:customStyle="1" w:styleId="eop">
    <w:name w:val="eop"/>
    <w:basedOn w:val="DefaultParagraphFont"/>
    <w:rsid w:val="00D42A5E"/>
  </w:style>
  <w:style w:type="paragraph" w:customStyle="1" w:styleId="Parasts3">
    <w:name w:val="Parasts3"/>
    <w:basedOn w:val="Normal"/>
    <w:rsid w:val="00355D6C"/>
    <w:pPr>
      <w:spacing w:before="100" w:beforeAutospacing="1" w:after="100" w:afterAutospacing="1"/>
    </w:pPr>
  </w:style>
  <w:style w:type="character" w:customStyle="1" w:styleId="15">
    <w:name w:val="15"/>
    <w:basedOn w:val="DefaultParagraphFont"/>
    <w:rsid w:val="004E61DE"/>
    <w:rPr>
      <w:rFonts w:ascii="Calibri" w:hAnsi="Calibri" w:cs="Calibri" w:hint="default"/>
    </w:rPr>
  </w:style>
  <w:style w:type="character" w:customStyle="1" w:styleId="16">
    <w:name w:val="16"/>
    <w:basedOn w:val="DefaultParagraphFont"/>
    <w:rsid w:val="004E61DE"/>
    <w:rPr>
      <w:rFonts w:ascii="Calibri" w:hAnsi="Calibri" w:cs="Calibri" w:hint="default"/>
    </w:rPr>
  </w:style>
  <w:style w:type="paragraph" w:customStyle="1" w:styleId="CM1">
    <w:name w:val="CM1"/>
    <w:basedOn w:val="Normal"/>
    <w:next w:val="Normal"/>
    <w:uiPriority w:val="99"/>
    <w:rsid w:val="004E61DE"/>
    <w:pPr>
      <w:autoSpaceDE w:val="0"/>
      <w:autoSpaceDN w:val="0"/>
      <w:adjustRightInd w:val="0"/>
    </w:pPr>
    <w:rPr>
      <w:rFonts w:ascii="EUAlbertina" w:eastAsiaTheme="minorHAnsi" w:hAnsi="EUAlbertina" w:cstheme="minorBidi"/>
      <w:lang w:eastAsia="en-US"/>
    </w:rPr>
  </w:style>
  <w:style w:type="paragraph" w:customStyle="1" w:styleId="CM3">
    <w:name w:val="CM3"/>
    <w:basedOn w:val="Normal"/>
    <w:next w:val="Normal"/>
    <w:uiPriority w:val="99"/>
    <w:rsid w:val="004E61DE"/>
    <w:pPr>
      <w:autoSpaceDE w:val="0"/>
      <w:autoSpaceDN w:val="0"/>
      <w:adjustRightInd w:val="0"/>
    </w:pPr>
    <w:rPr>
      <w:rFonts w:ascii="EUAlbertina" w:eastAsiaTheme="minorHAnsi" w:hAnsi="EUAlbertina" w:cstheme="minorBidi"/>
      <w:lang w:eastAsia="en-US"/>
    </w:rPr>
  </w:style>
  <w:style w:type="paragraph" w:customStyle="1" w:styleId="CM4">
    <w:name w:val="CM4"/>
    <w:basedOn w:val="Normal"/>
    <w:next w:val="Normal"/>
    <w:uiPriority w:val="99"/>
    <w:rsid w:val="004E61DE"/>
    <w:pPr>
      <w:autoSpaceDE w:val="0"/>
      <w:autoSpaceDN w:val="0"/>
      <w:adjustRightInd w:val="0"/>
    </w:pPr>
    <w:rPr>
      <w:rFonts w:ascii="EUAlbertina" w:eastAsiaTheme="minorHAnsi" w:hAnsi="EUAlbertina" w:cstheme="minorBidi"/>
      <w:lang w:eastAsia="en-US"/>
    </w:rPr>
  </w:style>
  <w:style w:type="paragraph" w:customStyle="1" w:styleId="StyleRight">
    <w:name w:val="Style Right"/>
    <w:basedOn w:val="Normal"/>
    <w:rsid w:val="002C755F"/>
    <w:pPr>
      <w:spacing w:after="120"/>
      <w:ind w:firstLine="720"/>
      <w:jc w:val="right"/>
    </w:pPr>
    <w:rPr>
      <w:sz w:val="28"/>
      <w:szCs w:val="28"/>
      <w:lang w:eastAsia="en-US"/>
    </w:rPr>
  </w:style>
  <w:style w:type="paragraph" w:styleId="CommentText">
    <w:name w:val="annotation text"/>
    <w:basedOn w:val="Normal"/>
    <w:link w:val="CommentTextChar"/>
    <w:uiPriority w:val="99"/>
    <w:semiHidden/>
    <w:unhideWhenUsed/>
    <w:rsid w:val="00B72082"/>
    <w:rPr>
      <w:sz w:val="20"/>
      <w:szCs w:val="20"/>
    </w:rPr>
  </w:style>
  <w:style w:type="character" w:customStyle="1" w:styleId="CommentTextChar">
    <w:name w:val="Comment Text Char"/>
    <w:basedOn w:val="DefaultParagraphFont"/>
    <w:link w:val="CommentText"/>
    <w:uiPriority w:val="99"/>
    <w:semiHidden/>
    <w:rsid w:val="00B7208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72082"/>
    <w:rPr>
      <w:b/>
      <w:bCs/>
    </w:rPr>
  </w:style>
  <w:style w:type="character" w:customStyle="1" w:styleId="CommentSubjectChar">
    <w:name w:val="Comment Subject Char"/>
    <w:basedOn w:val="CommentTextChar"/>
    <w:link w:val="CommentSubject"/>
    <w:uiPriority w:val="99"/>
    <w:semiHidden/>
    <w:rsid w:val="00B72082"/>
    <w:rPr>
      <w:rFonts w:ascii="Times New Roman" w:eastAsia="Times New Roman" w:hAnsi="Times New Roman"/>
      <w:b/>
      <w:bCs/>
    </w:rPr>
  </w:style>
  <w:style w:type="paragraph" w:customStyle="1" w:styleId="Normal2">
    <w:name w:val="Normal2"/>
    <w:basedOn w:val="Normal"/>
    <w:rsid w:val="00D1506B"/>
    <w:pPr>
      <w:spacing w:before="100" w:beforeAutospacing="1" w:after="100" w:afterAutospacing="1"/>
    </w:pPr>
  </w:style>
  <w:style w:type="character" w:styleId="UnresolvedMention">
    <w:name w:val="Unresolved Mention"/>
    <w:basedOn w:val="DefaultParagraphFont"/>
    <w:uiPriority w:val="99"/>
    <w:semiHidden/>
    <w:unhideWhenUsed/>
    <w:rsid w:val="005B0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4862">
      <w:bodyDiv w:val="1"/>
      <w:marLeft w:val="0"/>
      <w:marRight w:val="0"/>
      <w:marTop w:val="0"/>
      <w:marBottom w:val="0"/>
      <w:divBdr>
        <w:top w:val="none" w:sz="0" w:space="0" w:color="auto"/>
        <w:left w:val="none" w:sz="0" w:space="0" w:color="auto"/>
        <w:bottom w:val="none" w:sz="0" w:space="0" w:color="auto"/>
        <w:right w:val="none" w:sz="0" w:space="0" w:color="auto"/>
      </w:divBdr>
      <w:divsChild>
        <w:div w:id="1208836198">
          <w:marLeft w:val="0"/>
          <w:marRight w:val="0"/>
          <w:marTop w:val="480"/>
          <w:marBottom w:val="240"/>
          <w:divBdr>
            <w:top w:val="none" w:sz="0" w:space="0" w:color="auto"/>
            <w:left w:val="none" w:sz="0" w:space="0" w:color="auto"/>
            <w:bottom w:val="none" w:sz="0" w:space="0" w:color="auto"/>
            <w:right w:val="none" w:sz="0" w:space="0" w:color="auto"/>
          </w:divBdr>
        </w:div>
        <w:div w:id="1269660200">
          <w:marLeft w:val="0"/>
          <w:marRight w:val="0"/>
          <w:marTop w:val="0"/>
          <w:marBottom w:val="567"/>
          <w:divBdr>
            <w:top w:val="none" w:sz="0" w:space="0" w:color="auto"/>
            <w:left w:val="none" w:sz="0" w:space="0" w:color="auto"/>
            <w:bottom w:val="none" w:sz="0" w:space="0" w:color="auto"/>
            <w:right w:val="none" w:sz="0" w:space="0" w:color="auto"/>
          </w:divBdr>
        </w:div>
      </w:divsChild>
    </w:div>
    <w:div w:id="40832774">
      <w:bodyDiv w:val="1"/>
      <w:marLeft w:val="0"/>
      <w:marRight w:val="0"/>
      <w:marTop w:val="0"/>
      <w:marBottom w:val="0"/>
      <w:divBdr>
        <w:top w:val="none" w:sz="0" w:space="0" w:color="auto"/>
        <w:left w:val="none" w:sz="0" w:space="0" w:color="auto"/>
        <w:bottom w:val="none" w:sz="0" w:space="0" w:color="auto"/>
        <w:right w:val="none" w:sz="0" w:space="0" w:color="auto"/>
      </w:divBdr>
      <w:divsChild>
        <w:div w:id="189876078">
          <w:marLeft w:val="0"/>
          <w:marRight w:val="0"/>
          <w:marTop w:val="480"/>
          <w:marBottom w:val="240"/>
          <w:divBdr>
            <w:top w:val="none" w:sz="0" w:space="0" w:color="auto"/>
            <w:left w:val="none" w:sz="0" w:space="0" w:color="auto"/>
            <w:bottom w:val="none" w:sz="0" w:space="0" w:color="auto"/>
            <w:right w:val="none" w:sz="0" w:space="0" w:color="auto"/>
          </w:divBdr>
        </w:div>
        <w:div w:id="1409383266">
          <w:marLeft w:val="0"/>
          <w:marRight w:val="0"/>
          <w:marTop w:val="0"/>
          <w:marBottom w:val="567"/>
          <w:divBdr>
            <w:top w:val="none" w:sz="0" w:space="0" w:color="auto"/>
            <w:left w:val="none" w:sz="0" w:space="0" w:color="auto"/>
            <w:bottom w:val="none" w:sz="0" w:space="0" w:color="auto"/>
            <w:right w:val="none" w:sz="0" w:space="0" w:color="auto"/>
          </w:divBdr>
        </w:div>
      </w:divsChild>
    </w:div>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574365391">
      <w:bodyDiv w:val="1"/>
      <w:marLeft w:val="0"/>
      <w:marRight w:val="0"/>
      <w:marTop w:val="0"/>
      <w:marBottom w:val="0"/>
      <w:divBdr>
        <w:top w:val="none" w:sz="0" w:space="0" w:color="auto"/>
        <w:left w:val="none" w:sz="0" w:space="0" w:color="auto"/>
        <w:bottom w:val="none" w:sz="0" w:space="0" w:color="auto"/>
        <w:right w:val="none" w:sz="0" w:space="0" w:color="auto"/>
      </w:divBdr>
      <w:divsChild>
        <w:div w:id="872310492">
          <w:marLeft w:val="0"/>
          <w:marRight w:val="0"/>
          <w:marTop w:val="0"/>
          <w:marBottom w:val="0"/>
          <w:divBdr>
            <w:top w:val="none" w:sz="0" w:space="0" w:color="auto"/>
            <w:left w:val="none" w:sz="0" w:space="0" w:color="auto"/>
            <w:bottom w:val="none" w:sz="0" w:space="0" w:color="auto"/>
            <w:right w:val="none" w:sz="0" w:space="0" w:color="auto"/>
          </w:divBdr>
        </w:div>
        <w:div w:id="807012681">
          <w:marLeft w:val="0"/>
          <w:marRight w:val="0"/>
          <w:marTop w:val="0"/>
          <w:marBottom w:val="0"/>
          <w:divBdr>
            <w:top w:val="none" w:sz="0" w:space="0" w:color="auto"/>
            <w:left w:val="none" w:sz="0" w:space="0" w:color="auto"/>
            <w:bottom w:val="none" w:sz="0" w:space="0" w:color="auto"/>
            <w:right w:val="none" w:sz="0" w:space="0" w:color="auto"/>
          </w:divBdr>
        </w:div>
        <w:div w:id="1009212316">
          <w:marLeft w:val="0"/>
          <w:marRight w:val="0"/>
          <w:marTop w:val="0"/>
          <w:marBottom w:val="0"/>
          <w:divBdr>
            <w:top w:val="none" w:sz="0" w:space="0" w:color="auto"/>
            <w:left w:val="none" w:sz="0" w:space="0" w:color="auto"/>
            <w:bottom w:val="none" w:sz="0" w:space="0" w:color="auto"/>
            <w:right w:val="none" w:sz="0" w:space="0" w:color="auto"/>
          </w:divBdr>
        </w:div>
      </w:divsChild>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9909278">
      <w:bodyDiv w:val="1"/>
      <w:marLeft w:val="0"/>
      <w:marRight w:val="0"/>
      <w:marTop w:val="0"/>
      <w:marBottom w:val="0"/>
      <w:divBdr>
        <w:top w:val="none" w:sz="0" w:space="0" w:color="auto"/>
        <w:left w:val="none" w:sz="0" w:space="0" w:color="auto"/>
        <w:bottom w:val="none" w:sz="0" w:space="0" w:color="auto"/>
        <w:right w:val="none" w:sz="0" w:space="0" w:color="auto"/>
      </w:divBdr>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634987">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54147883">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78896">
      <w:bodyDiv w:val="1"/>
      <w:marLeft w:val="0"/>
      <w:marRight w:val="0"/>
      <w:marTop w:val="0"/>
      <w:marBottom w:val="0"/>
      <w:divBdr>
        <w:top w:val="none" w:sz="0" w:space="0" w:color="auto"/>
        <w:left w:val="none" w:sz="0" w:space="0" w:color="auto"/>
        <w:bottom w:val="none" w:sz="0" w:space="0" w:color="auto"/>
        <w:right w:val="none" w:sz="0" w:space="0" w:color="auto"/>
      </w:divBdr>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ze.malina@t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a.reinfelde@t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andis.Vilcans@tm.gov.lv"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Uldis.zemzars@t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space.library.uu.nl/handle/1874/352061"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7398A-36AD-4611-B690-ABD2840EE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28412</Words>
  <Characters>16196</Characters>
  <Application>Microsoft Office Word</Application>
  <DocSecurity>0</DocSecurity>
  <Lines>134</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44519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Inese Karpoviča</cp:lastModifiedBy>
  <cp:revision>2</cp:revision>
  <cp:lastPrinted>2020-04-14T11:23:00Z</cp:lastPrinted>
  <dcterms:created xsi:type="dcterms:W3CDTF">2021-12-03T11:28:00Z</dcterms:created>
  <dcterms:modified xsi:type="dcterms:W3CDTF">2021-12-03T11:28:00Z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