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contextualSpacing w:val="0"/>
        <w:spacing w:before="240" w:beforeAutospacing="0"/>
        <w:spacing w:after="240" w:afterAutospacing="0"/>
        <w:spacing w:lineRule="auto" w:line="240"/>
        <w:pBdr/>
        <w:rPr>
          <w:sz w:val="28"/>
          <w:b w:val="1"/>
          <w:rtl w:val="0"/>
        </w:rPr>
      </w:pPr>
      <w:r w:rsidR="00000000" w:rsidRPr="00000000" w:rsidDel="00000000">
        <w:rPr>
          <w:sz w:val="28"/>
          <w:b w:val="1"/>
          <w:rtl w:val="0"/>
        </w:rPr>
        <w:t xml:space="preserve"/>
      </w:r>
      <w:r w:rsidR="00000000" w:rsidRPr="00000000" w:rsidDel="00000000">
        <w:rPr>
          <w:sz w:val="28"/>
          <w:b w:val="1"/>
          <w:rtl w:val="0"/>
        </w:rPr>
        <w:t xml:space="preserve">22-TA-2195: Rīkojuma projekts (Vispārīgais)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tl w:val="0"/>
        </w:rPr>
        <w:t xml:space="preserve">Par nekustamā īpašuma 5/8 domājamo daļu Beberbeķu 7. līnijā 3, Rīgā, nodošanu Rīgas valstspilsētas pašvaldības īpašumā</w:t>
      </w:r>
    </w:p>
    <w:tbl>
      <w:tblPr>
        <w:tblStyle w:val="DefaultTable"/>
        <w:bidiVisual w:val="0"/>
        <w:tblW w:w="14567.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900"/>
        <w:gridCol w:w="3000"/>
        <w:gridCol w:w="3000"/>
        <w:gridCol w:w="3000"/>
        <w:gridCol w:w="3000"/>
        <w:tblGridChange w:id="0">
          <w:tblGrid>
            <w:gridCol w:w="900"/>
            <w:gridCol w:w="3000"/>
            <w:gridCol w:w="3000"/>
            <w:gridCol w:w="3000"/>
            <w:gridCol w:w="30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Saskaņošanai nosūtītā 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Apstrādes informācija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Galīgā redakcija</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Rīgas valstspilsētas pašvaldībai pēc īpašuma tiesību uz nekustamā īpašuma domājamo daļu nostiprināšanas zemesgrāmatā normatīvo aktu noteiktajā kartībā un ievērojot Civillikuma regulējumu risināt jautājuma par kopīpašuma tiesību izbeigšanu uz nekustamo īpašumu (nekustamā īpašuma kadastra Nr.0100 082 2503) – zemes vienību (zemes vienības kadastra apzīmējums 0100 082 2503) 15191 m² kopplatībā – Beberbeķu 7. līnijā 3,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rīkojuma projekta 3. punktu, ievērojot, ka Ministru kabineta rīkojumi ir tiesību piemērošanas akti un Ministru kabinets var dot rīkojumus tikai amatpersonām, kuras tieši padotas Ministru kabinetam (tiešās valsts pārvaldes iestāžu amatpersonām). Ministru kabinets rīkojumā nevar dot saistošus pārvaldes rīkojumus subjektiem, kas nav tam padoti, piemēram, pašvaldībām. Tieslietu ministrijas ieskatā rīkojuma projekta 3. punkts pēc satura nebūtu uzskatāms arī par Publiskas personas mantas atsavināšanas likuma 42. panta pirmajā daļā minēto tiesību aprobežojumu, kuru nosaka Ministru kabinets un par kuru, nostiprinot atvasinātas publiskas personas īpašuma tiesības uz nekustamo īpašumu, zemesgrāmatā izdarāma atzīme.Tādējādi Tieslietu ministrijas ieskatā rīkojuma projekta 3. punkts ir lieks un rīkojuma projektā nav iekļaujams. Vienlaikus dzēšama arī informācija anotācijā, ka "rīkojuma projektā ir iekļauts uzdevums Rīgas valstspilsētas pašvaldībai pēc īpašuma tiesību uz nekustamo īpašumu nostiprināšanas zemesgrāmatā uz pašvaldības vārda veikt nepieciešamās darbības jautājuma par kopīpašuma tiesību izbeigšanu, tai skaitā īstenojot nekustamā īpašuma reālo sadali, ievērot Civillikuma normas par kopīpašuma izbeigšanu".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3.punkts svītrots, saglabājot skaidrojumu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Rīgas valstspilsētas pašvaldībai pēc īpašuma tiesību uz nekustamā īpašuma domājamo daļu nostiprināšanas zemesgrāmatā normatīvo aktu noteiktajā kartībā un ievērojot Civillikuma regulējumu risināt jautājuma par kopīpašuma tiesību izbeigšanu uz nekustamo īpašumu (nekustamā īpašuma kadastra Nr.0100 082 2503) – zemes vienību (zemes vienības kadastra apzīmējums 0100 082 2503) 15191 m² kopplatībā – Beberbeķu 7. līnijā 3, Rīgā.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(LPS - 03.08.2022.)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svītrot rīkojuma projekta 3.punktu, jo Ministru kabinets nevar uzdot pašvaldībām uzdevumus ar Ministru kabineta rīkojumu. Sīkāk skatīt arī Tieslietu ministrijas iebildumu. Rīkojuma 3.punktā minētā informācija var tikt norādīta vēlamības formā anotācijā, ka papildus skaidrojums, ka pašvaldībai, nepieciešamības gadījumā,  būs tiesības veikt kopīpašuma izbeigšanu.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Rīkojuma projekta 3.punkts ir svītrots, saglabajot skaidrojumu anotācijā.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(TM - 28.07.2022.)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 Publiskas personas mantas atsavināšanas likuma 42. panta pirmās daļas regulējuma izriet, ka gadījumos, kad nodotais nekustamais īpašums vairs netiek izmantots Ministru kabineta lēmumā norādīto funkciju vai deleģēta pārvaldes uzdevuma veikšanai, atvasināta publiska persona šo īpašumu bez atlīdzības nodod valstij. Anotācijā attiecībā uz bez atlīdzības pašvaldībai nododamo īpašumu norādīts gan tas, ka "uz zemes vienības daļēji atrodas būves", gan arī tas, ka "atbilstoši Rīgas pilsētas domes 2022. gada 30. marta lēmums Nr.1360 5.punktā norādītajam, Rīgas domes Īpašuma departamentam pēc īpašuma tiesību uz Nekustamo īpašumu nostiprināšanas zemesgrāmatā veiks nepieciešamās darbības jautājuma par kopīpašuma tiesību izbeigšanu uz nekustamo īpašumu Beberbeķu 7. līnijā 3, Rīgā (kadastra Nr. 01000822503), un zemes vienības ar kadastra apzīmējumu 01000822503 reālās sadales īstenošanu". Tieslietu ministrijas ieskatā, ņemot vērā minētos apstākļus, nepieciešams veikt izvērtējumu un to arī atspoguļot anotācijā, vai iepriekš minētie apstākļi nevar radīt šķēršļus Publiskas personas mantas atsavināšanas likuma 42. panta pirmajā daļā un rīkojuma projekta 2. punktā minētā pašvaldības pienākuma izpildei. Šādi šķēršļi var rasties, piemēram, kad zeme ar būvēm, kas atrodas uz šīs zemes, tiek apvienota vienotā īpašumā. Tāpat arī, izbeidzot kopīpašumu ar privātpersonu, Tieslietu ministrijas ieskatā šobrīd izbeigšanas rezultāts nav pilnīgi skaidri paredzams, jo, pirmkārt, par to vai nu jāpanāk vienošanās ar otru kopīpašnieku, vai arī strīds jārisina tiesā. Savukārt attiecībā uz strīda risinājumu tiesā ir secināms, ka saskaņā ar tiesību doktrīnu un tiesu praksi tiesai, izraugoties konkrētu dalīšanas veidu, jāņem vērā dalāmā priekšmeta īpašības un lietas apstākļi, un atsevišķos apstākļos kopējās lietas tiesiska dalāmība nenozīmē to, ka tiesai obligāti jānosaka vienīgi tās reāla sadale. Turklāt pēc vispārīgā principa reālas sadales rezultātā noteiktajām daļām jāatbilst kopīpašnieku domājamo daļu lielumam, taču šāda precīza sadale ne vienmēr ir praktiski īstenojama, tāpēc ir pieļaujams noteikt kopējās lietas reālu sadali arī tādās daļās, kas neatbilst domājamo daļu lielumam, vienlaikus piedzenot no lielākās daļas ieguvēja atbilstoši atlīdzību naudā par labu tam kopīpašniekam, kurš saņēmis mazāku daļu (A.Grūtups, E.Kalniņš. Civillikuma komentāri. Trešā daļa. Lietu tiesības. īpašums. Otrais papildinātais izdevums. - Rīga: Tiesu namu aģentūra, 2002, 278., 279. lpp.).</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precizēt/papildināt anotāciju.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ir precizēta ar šādu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Nav paredzams, ka varētu iestāties tāda situācija, kad Rīgas valstspilsētas pašvaldībai zūd nepieciešamība pēc nodotā nekustamā īpašuma, ņemot vērā pašvaldības lēmumā norādīto zemes vienības izmantošanu mērķi atbilstoši likuma “Par pašvaldībām” noteiktajām autonomajām funkcijām.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Vienlaicīgi modelējot turpmāko iespējamo rīcību ar nekustamo īpašumu pēc tā nodošanas pašvaldības īpašumā, secināms, ka situācijā, ja pašvaldība realizē kopīpašuma tiesību izbeigšanu uz nekustamo īpašumu – zemes vienību Beberbeķu 7. līnijā 3, Rīgā, un tā rezultātā tiek izveidots vienots īpašums ar pašvaldībai piederošo būvju īpašumu (nekustamā īpašuma kadastra Nr.0100 582 0006) - Beberbeķu 7.līnijā 3, Rīgā, tad izbeidzoties nepieciešamībai nekustamo īpašumu izmantot pašvaldības autonomo funkciju izpildei, atpakaļ valstij ir nododams vienotais īpašums, ievērojot Civillikuma 968. pantā nostiprināto principu, t.i., ka uz zemes uzcelta un cieši ar to savienota ēka atzīstama par tās daļu, tātad par zemes īpašnieka īpašumu.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Ja zeme un ēka ir reģistrēti vienā zemesgrāmatas nodalījumā kā vienots nekustamais īpašums, īpašuma atsavināšana iespējama, tikai zemi un ēkas vai to daļas atsavinot vienlaikus (</w:t>
            </w:r>
            <w:r w:rsidR="00000000" w:rsidRPr="00000000" w:rsidDel="00000000">
              <w:rPr>
                <w:i w:val="1"/>
                <w:rtl w:val="0"/>
              </w:rPr>
              <w:t xml:space="preserve">LR AT Senāta Civillietu departamenta 2012. gada 30. augusta lēmums lietā Nr. SKC-1904/2012</w:t>
            </w:r>
            <w:r w:rsidR="00000000" w:rsidRPr="00000000" w:rsidDel="00000000">
              <w:rPr>
                <w:rtl w:val="0"/>
              </w:rPr>
              <w:t xml:space="preserve">).</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5/8 domājamo daļu Beberbeķu 7. līnijā 3, Rīgā, nodošanu Rīgas valstspilsētas pašvaldības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- 17.08.2022.)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rīkojuma projekta anotācijā minēto par to, ka pašvaldība, pēc īpašuma tiesību uz rīkojuma projekta 1. punktā minēto nekustamo īpašumu nostiprināšanas zemesgrāmatā, izskatīs jautājumu par kopīpašuma tiesību izbeigšanu uz nekustamo īpašumu Beberbeķu 7. līnijā 3, Rīgā (kadastra Nr. 01000822503), un zemes vienības ar kadastra apzīmējumu 01000822503 reālās sadales īstenošanu, Tieslietu ministrijas ieskatā, pirms rīkojuma projekta tālākas virzīšanas izskatīšanai Ministru kabinetā, Finanšu ministrijai kā par rīkojuma projektu atbildīgajai ministrijai nepieciešams izvērtēt sekojošu aspektu. Gadījumā, ja pašvaldībai neizdodas vienoties ar otru kopīpašnieku par kopīpašuma dalīšanu, īstenojot zemes reālo sadali (vai arī tiek konstatēti tādi šķēršļi, kas nepieļauj reālu sadali), tad attiecīgi iespējams vērsties tiesā. Šobrīd saskaņā ar aktuālo tiesu praksi, ja vien tiesa nekonstatē Civillikuma 1. panta pārkāpumu, kas varētu būt par pamatu prasības noraidīšanai, tā izvēlas vienu no Civillikuma 1075.pantā norādītajiem dalīšanas veidiem, tādējādi kopīpašuma dalīšanas lietās kopīpašumā esošais nekustamais īpašums tiek sadalīts atbilstoši kādam no Civillikuma 1075. pantā noteiktajiem dalīšanas veidiem pēc tiesas ieskata, ņemot vērā katras konkrētās lietas apstākļus. Konkrētajā gadījumā nav vērtēti nekādi faktori attiecībā uz to, vai zemes reālai sadalei nav nekādu šķēršļu, līdz ar to, ja, piemēram, kopīpašuma dalīšana notiek tiesā, tad, lai izšķirtu strīdu, būtu nepieciešams izvēlēties kādu citu sadales veidu, kas savukārt varētu būt kā šķērslis rīkojuma projekta 2. punktā minētā pienākuma izpildei. Jāņem vērā arī rīkojuma projekta 3. punktā minētā ietekme uz iespējamā dalīšanas veida izvēli. Izvērtējot visus minētos apstākļus, Tieslietu ministrijas ieskatā pastāv riski, ka, veicot rīkojuma projekta 1. punktā minētā nekustamā īpašuma dalīšanu, var arī veidoties situācija, kad pašvaldībai vairs nav iespējams izpildīt rīkojuma projekta 2. punktā un Publiskas personas mantas atsavināšanas likuma 42. panta pirmajā daļā noteikto, tādējādi būtu vērtējams, vai tas nevar būt šķērslis rīkojuma projekta virzīšanai izskatīšanai Ministru kabinetā.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precizēta ar šādu papildus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pašvaldībai neizdodas vienoties ar otru kopīpašnieku par kopīpašuma dalīšanu, īstenojot zemes reālo sadali (vai arī tiek konstatēti tādi šķēršļi, kas nepieļauj reālu sadali), tad attiecīgi iespējams vērsties tiesā. Šobrīd saskaņā ar aktuālo tiesu praksi, ja vien tiesa nekonstatē Civillikuma 1. panta pārkāpumu, kas varētu būt par pamatu prasības noraidīšanai, tā izvēlas vienu no Civillikuma 1075.pantā norādītajiem dalīšanas veidiem, tādējādi kopīpašuma dalīšanas lietās kopīpašumā esošais nekustamais īpašums tiek sadalīts atbilstoši kādam no Civillikuma 1075. pantā noteiktajiem dalīšanas veidiem pēc tiesas ieskata, ņemot vērā katras konkrētās lietas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gadījumā nav vērtēti faktori attiecībā uz to, vai šobrīd zemes reālai sadalei pastāv šķēršļi, līdz ar to, ja, nākotnē tādi iestāsies un kopīpašuma dalīšanas rezultātā radīsies kādas grūtības, vai kopīpašuma sadalīšana atstās ietekmi uz rīkojuma projektā noteikto, Finanšu ministrija, saņemot šādu informāciju, izvērtēs nepieciešamību precizēt rīkojumu atbilstoši faktiskajai situācijai.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5/8 domājamo daļu Beberbeķu 7. līnijā 3, Rīgā, nodošanu Rīgas valstspilsētas pašvaldības īpašumā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Rīkojuma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5/8 domājamo daļu Beberbeķu 7. līnijā 3, Rīgā, nodošanu Rīgas valstspilsētas pašvaldības īpašumā</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(LPS - 19.08.2022.)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Latvijas Pašvaldību savienība saskaņo rīkojuma tālāku virzību. Papildus vēlamies paust viedokli par Tieslietu ministrijas priekšlikumu attiecībā uz anotācijā minēto informāciju par iespējamu vēlāku kopīpašuma dalīšanu - vēršam uzmanību, ka gadījumā, ja kopīpašuma dalīšanas rezultātā radīsies kādas grūtības vai kopīpašuma sadalīšana atstās ietekmi uz MK rīkojuma projektā minēto, būs nepieciešams grozīt MK rīkojuma projektu. Ja kopīpašuma reāla sadale tiks veiksmīgi realizēta, rīkojuma projekts būs jāgroza, jo īpašuma objekts vairs nebūs domājamās daļas, bet gan patstāvīgs īpašums. ņemot vērā minēto, LPS ieskatā rīkojuma projekta tālāka virzība ir pieļaujama, neaizmorstot par nepieciešamību vēlak šo rīkojuma projektu grozīt, to precizējot.</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papildināta ar šādu papildus informāciju: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Gadījumā, ja pašvaldībai neizdodas vienoties ar otru kopīpašnieku par kopīpašuma dalīšanu, īstenojot zemes reālo sadali (vai arī tiek konstatēti tādi šķēršļi, kas nepieļauj reālu sadali), tad attiecīgi iespējams vērsties tiesā. Šobrīd saskaņā ar aktuālo tiesu praksi, ja vien tiesa nekonstatē Civillikuma 1. panta pārkāpumu, kas varētu būt par pamatu prasības noraidīšanai, tā izvēlas vienu no Civillikuma 1075.pantā norādītajiem dalīšanas veidiem, tādējādi kopīpašuma dalīšanas lietās kopīpašumā esošais nekustamais īpašums tiek sadalīts atbilstoši kādam no Civillikuma 1075. pantā noteiktajiem dalīšanas veidiem pēc tiesas ieskata, ņemot vērā katras konkrētās lietas apstākļus.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Konkrētajā gadījumā nav vērtēti faktori attiecībā uz to, vai šobrīd zemes reālai sadalei pastāv šķēršļi, līdz ar to, ja, nākotnē tādi iestāsies un kopīpašuma dalīšanas rezultātā radīsies kādas grūtības, vai kopīpašuma sadalīšana atstās ietekmi uz rīkojuma projektā noteikto, Finanšu ministrija, saņemot šādu informāciju, izvērtēs nepieciešamību precizēt rīkojumu atbilstoši faktiskajai situācijai.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Par nekustamā īpašuma 5/8 domājamo daļu Beberbeķu 7. līnijā 3, Rīgā, nodošanu Rīgas valstspilsētas pašvaldības īpašumā</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 (TM - 28.07.2022.)</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Ierosinām precizēt informāciju par ietekmi uz juridiskām personām, jo šobrīd sadaļā par juridiskām personām ir identiska informācija tai, kāda ir sadaļā par fiziskām personām, kas Tieslietu ministrijas ieskatā nav korekti.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Ņemts vērā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Informācija precizēta.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Juridiskas personas- uzņēmumi, iestādes, organizācijas, kas veic savu saimniecisko darbību un pilda funkcijas Rīgas valstpilsētas pašvaldības teritorijā.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2.1. Sabiedrības grupas, kuras tiesiskais regulējums ietekmē, vai varētu ietekmēt</w:t>
            </w:r>
          </w:p>
        </w:tc>
      </w:tr>
    </w:tbl>
    <w:sectPr>
      <w:headerReference r:id="rId7" w:type="default"/>
      <w:headerReference r:id="rId8" w:type="first"/>
      <w:footerReference r:id="rId2" w:type="default"/>
      <w:footerReference r:id="rId3" w:type="first"/>
      <w:titlePg w:val="true"/>
      <w:pgSz w:w="16833" w:h="11908" w:orient="landscape"/>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22-TA-2195</w:t>
    </w:r>
    <w:r>
      <w:br/>
    </w:r>
    <w:r w:rsidR="00000000" w:rsidRPr="00000000" w:rsidDel="00000000">
      <w:rPr>
        <w:rtl w:val="0"/>
      </w:rPr>
      <w:t xml:space="preserve">30.08.2022. 15.19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Izziņa 22-TA-2195</w:t>
    </w:r>
    <w:r>
      <w:br/>
    </w:r>
    <w:r w:rsidR="00000000" w:rsidRPr="00000000" w:rsidDel="00000000">
      <w:rPr>
        <w:rtl w:val="0"/>
      </w:rPr>
      <w:t xml:space="preserve">30.08.2022. 15.19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after="280"/>
      <w:contextualSpacing w:val="1"/>
    </w:pPr>
    <w:rPr>
      <w:b w:val="1"/>
      <w:sz w:val="28"/>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Izziņa_22-TA-2195.docx</dc:title>
</cp:coreProperties>
</file>

<file path=docProps/custom.xml><?xml version="1.0" encoding="utf-8"?>
<Properties xmlns="http://schemas.openxmlformats.org/officeDocument/2006/custom-properties" xmlns:vt="http://schemas.openxmlformats.org/officeDocument/2006/docPropsVTypes"/>
</file>