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6. aprīļa noteikumos Nr. 343 "Noteikumi par lielgabarīta un smagsvara pārvadājumiem"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13.3.1. ar ceļu (ielu) īpašnieku vai tā pilnvarotu personu, pieprasot uz tā norādīto e-pasta adresi, ja tā nav norādīta, tad uz elektronisko adresi, kas ir personalizēta pastkastīte portālā Latvija.gov.lv (nesaņemot atbildi vai iebildumu 8 stundu laikā no pieprasījuma nosūtīšanas brīža darba laikā, tiek saskaņots noklusējot) pārvadājumam pa tā ceļiem, ja transportlīdzekļa vai transportlīdzekļu sastāva parametri pārsniedz vismaz vienu no šādiem 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13.3.1. punktu, lai tiktu ņemts vērā iestādes pienākums ar oficiālās elektroniskās adreses lietotāju prioritāri sazināties, izmantojot oficiālo elektronisko adresi. E-pasta izmantošana var būt tikai sekundāra, ja saziņa notiek rakstveidā oficiāli.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Oficiālās elektroniskās adreses likuma 12.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8 stundu atbildes laiku neattiecināt uz oficiālo elektronisko adresi, jo tas ir pretrunā ar augstākā juridiskā spēka normatīvajā aktā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Paziņošanas likuma 9. panta prim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jaunajā redakcijā aizstāt vārdus "elektronisko adresi, kas ir personalizēta pastkastīte portālā Latvija.gov.lv" ar "oficiālo elektronisko adresi", ņemot vērā normatīvajos aktos noteikto terminu. Papildus skaidrojam, ka oficiālo elektronisko adresi juridiskas personas var izmantot arī integrējot ar savu sistēmu, līdz ar to, šajā gadījumā portāls Latvija.gov.lv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Oficiālās elektroniskās adreses likuma 1. panta 1. punkts un 9. panta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noteikumu projekta 13.3.1. apakšpunkts, tajā vairs neietverot īpašnieku vai tā pilnvaroto personu, bet kontaktpersonu un tās lietoto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13.3.1. ar ceļu (ielu) īpašnieka vai tā pilnvarotās personas pārvadājumam pa tā ceļiem kontaktpersonu, saskaņojuma pieprasījumu nosūtot uz ceļu (ielu) īpašnieka vai tā pilnvarotās personas pārvadājumam pa tā ceļiem kontaktpersonas e-pasta adresi (nesaņemot atbildi vai iebildumu astoņu stundu laikā no pieprasījuma nosūtīšanas brīža darba laikā, saskaņojums par pārvadājuma maršrutu tiek izdots ar noklusējumu), ja transportlīdzekļa vai transportlīdzekļu sastāva parametri pārsniedz vismaz vienu no šādiem lielumiem: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Šo noteikumu ietvaros paredzēto atļauju valsts sabiedrība ar ierobežotu atbildību "Latvijas Valsts ceļi" var neizdot, atcelt vai pārtraukt, balstoties uz pārvadātāja novērtējumu par faktisko rīcību kravu pārvadājumos, ko ierosina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iekļautais noteikumu 24.</w:t>
            </w:r>
            <w:r w:rsidR="00000000" w:rsidRPr="00000000" w:rsidDel="00000000">
              <w:rPr>
                <w:vertAlign w:val="superscript"/>
                <w:rtl w:val="0"/>
              </w:rPr>
              <w:t xml:space="preserve">2</w:t>
            </w:r>
            <w:r w:rsidR="00000000" w:rsidRPr="00000000" w:rsidDel="00000000">
              <w:rPr>
                <w:rtl w:val="0"/>
              </w:rPr>
              <w:t xml:space="preserve"> punkts paredz, ka šo noteikumu ietvaros paredzēto atļauju valsts sabiedrība ar ierobežotu atbildību "Latvijas Valsts ceļi" (turpmāk – Latvijas Valsts ceļi) var neizdot, atcelt vai pārtraukt, balstoties uz pārvadātāja novērtējumu par faktisko rīcību kravu pārvadājumos, ko ierosina Valsts policija. Savukārt projekta sākotnējās ietekmes novērtējuma ziņojumā (anotācijā) norādīts, ka Latvijas Valsts ceļi noteikumu ietvaros paredzēto atļauju var neizdot, balstoties uz pārvadātāja novērtējumu par faktisko rīcību kravu pārvadājumos, par ko attiecīgi tā pieprasīs informāciju no Valsts policijas. No minētā izriet, ka Valsts policijai ir obligāts pienākums analizēt katra pārvadātāja faktisko darbību un pēc attiecīga pieprasījuma iesniegt to Latvijas Valsts ceļiem. Savukārt projekta saskaņošanas sanāksmē tika panākta vienošanās, ka Valsts policija var informēt Latvijas Valsts ceļus par tiem autopārvadātājiem, kuri rīkojas negodprātīgi (piemēram, nihilistiski attiecas pret spēkā esošo normatīvo aktu prasībām, neveic piemēroto naudas sodu nomaksu u.tml.), un Latvijas Valsts ceļi uz minētās informācijas pamata var lemt par atļaujas neizsniegšanu, vai izsniegtās atļaujas atcelšanu vai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projekta 10. punktā iekļauto noteikumu 24.</w:t>
            </w:r>
            <w:r w:rsidR="00000000" w:rsidRPr="00000000" w:rsidDel="00000000">
              <w:rPr>
                <w:vertAlign w:val="superscript"/>
                <w:rtl w:val="0"/>
              </w:rPr>
              <w:t xml:space="preserve">2</w:t>
            </w:r>
            <w:r w:rsidR="00000000" w:rsidRPr="00000000" w:rsidDel="00000000">
              <w:rPr>
                <w:rtl w:val="0"/>
              </w:rPr>
              <w:t xml:space="preserve"> punktu, nosakot, ka gadījumā, ja no Valsts policijas ir saņemta informācija par pārvadātāja negodprātīgu rīcību autopārvadājumu jomā, valsts akciju sabiedrība “Latvijas Valsts ceļi” var vērtēt jautājumu par jaunas atļaujas neizsniegšanu, vai iepriekš izsniegtās atļaujas atcelšanu vai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izziņā norādīto, ka jautājumi par informācijas pieprasīšanu par pārvadātāja veiktajiem administratīvajiem pārkāpumiem tiks regulēti attiecīgi likumā "Par autoceļiem" vai Autopārvadājumu likumā, lai nodrošinātu tiesību normas skaidru un viennozīmīgu piemērošanu, projekta sākotnējās ietekmes novērtējuma ziņojumā (anotācijā) ietverams detalizētāks skaidrojums par to, kāda no Valsts policijas saņemtā informācija var kalpot par pamatu atļaujas neizsniegšanai vai iepriekš izsniegtās atļaujas atcelšanai vai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punktā ietvertais 24.</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Šo noteikumu ietvaros paredzēto atļauju valsts sabiedrība ar ierobežotu atbildību "Latvijas Valsts ceļi" var neizdot, atcelt vai pārtraukt, balstoties uz pārvadātāja novērtējumu par faktisko rīcību kravu pārvadājumos, ko ierosina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precizētais Ministru kabineta noteikumu projekts “Grozījumi Ministru kabineta 2010. gada 6. aprīļa noteikumos Nr.343 “Noteikumi par lielgabarīta un smagsvara pārvadājumiem””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paredzēto Ministru kabineta 2010. gada 6. aprīļa noteikumu Nr.343 “Noteikumi par lielgabarīta un smagsvara pārvadājumiem” (turpmāk – noteikumi) 24.</w:t>
            </w:r>
            <w:r w:rsidR="00000000" w:rsidRPr="00000000" w:rsidDel="00000000">
              <w:rPr>
                <w:vertAlign w:val="superscript"/>
                <w:rtl w:val="0"/>
              </w:rPr>
              <w:t xml:space="preserve">2</w:t>
            </w:r>
            <w:r w:rsidR="00000000" w:rsidRPr="00000000" w:rsidDel="00000000">
              <w:rPr>
                <w:rtl w:val="0"/>
              </w:rPr>
              <w:t xml:space="preserve"> punktu, kas nosaka valsts sabiedrības ar ierobežotu atbildību “Latvijas Valsts ceļi” tiesības neizdot, atcelt vai pārtraukt lielgabarīta un smagsvara pārvadājumu atļauju, nepieciešams svītrot. Šāds regulējums ir pretrunā ar likuma “Par autoceļiem” 5. panta 6.</w:t>
            </w:r>
            <w:r w:rsidR="00000000" w:rsidRPr="00000000" w:rsidDel="00000000">
              <w:rPr>
                <w:vertAlign w:val="superscript"/>
                <w:rtl w:val="0"/>
              </w:rPr>
              <w:t xml:space="preserve">2</w:t>
            </w:r>
            <w:r w:rsidR="00000000" w:rsidRPr="00000000" w:rsidDel="00000000">
              <w:rPr>
                <w:rtl w:val="0"/>
              </w:rPr>
              <w:t xml:space="preserve"> un septītajā daļā noteikto pilnvarojumu Ministru kabinetam par noteikumu izdošanu, jo pilnvarojumi vai citas likuma normas neparedz veidot regulējumu par tiesībām neizdot, atcelt vai pārtraukt lielgabarīta un smagsvara pārvadājumu atļauju. Vēršam uzmanību, ka šādi lēmumi būs privātpersonai nelabvēlīgi administratīvie akti un tādējādi piedāvātais regulējums ir pretrunā ar Administratīvā procesa likuma 11. pantā noteikto likuma atrunas principu – privātpersonai nelabvēlīgu administratīvo aktu izdot vai faktisku rīcību veikt iestāde var uz Satversmes, likuma, kā arī uz starptautisko tiesību normas pamata. 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Papildus vēlamies norādīt, ka valsts sabiedrība ar ierobežotu atbildību “Latvijas Valsts ceļi” ir uzskatāma par privātpersonu un tai atbilstoši Valsts pārvaldes iekārtas likuma 41. panta trešās daļas 1. punktam valsts pārvaldes uzdevumu par administratīvo aktu izdošanu var deleģēt ar ārējo normatīvo aktu, bet vienlaikus šādos gadījumos nepieciešams pilna apjoma lēmumu tiesiskuma pārbaudes mehānisms, proti, normatīvajos aktos ir jānosaka lēmumu apstrīdēšanas un pārsūdzēšanas procedūra. Šāds regulējums jānosaka ar likumu vai likumā jābūt atbilstošam pilnvarojumam Ministru kabinetam par noteikumos iekļaujamo procedūras regulējumu. Nobeigumā vēlamies norādīt, ka projektā nav vēlams izmantot apzīmējumu “pārvadātāja faktiskā rīcība”, jo Administratīvā procesa likuma 7. nodaļā ir nostiprināts apzīmējums “iestādes faktiskā rīcība”. Šāda terminu pārklāšanās var veidot nepamatotas interpretācijas pārvadātāja rīcības vērtēšanai.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punktā ietvertais 24.</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Par pārvadātāja pēdējo 24 mēnešu laikā veiktu kravu pārvadāšanas noteikumu administratīvo pārkāpumu (ja transportlīdzekļa faktiskā masa pārkāpuma konstatēšanas brīdī pārsniedz 46 tonnas) , valsts sabiedrība ar ierobežotu atbildību "Latvijas Valsts ceļi" šo noteikumu ietvaros var neizdot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atļauju. Lai pārliecinātos, vai pārvadātājs pēdējo 24 mēnešu laikā veiktu kravu pārvadāšanas noteikumu administratīvo pārkāpumu (ja transportlīdzekļa faktiskā masa pārkāpuma konstatēšanas brīdī pārsniedz 46 tonnas), valsts sabiedrība ar ierobežotu atbildību "Latvijas Valsts ceļi" pieprasa informāciju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Autopārvadājumu likuma 60. panta trešo daļu administratīvā pārkāpuma procesu par Autotransporta likuma 54. pantā minētajiem pārkāpumiem (kravu pārvadāšanas noteikumu pārkāpšana) ir tiesīgi veikt arī pašvaldības transporta kontroles dienesti.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10. punktā iekļautajā noteikumu 24.</w:t>
            </w:r>
            <w:r w:rsidR="00000000" w:rsidRPr="00000000" w:rsidDel="00000000">
              <w:rPr>
                <w:vertAlign w:val="superscript"/>
                <w:rtl w:val="0"/>
              </w:rPr>
              <w:t xml:space="preserve">2</w:t>
            </w:r>
            <w:r w:rsidR="00000000" w:rsidRPr="00000000" w:rsidDel="00000000">
              <w:rPr>
                <w:rtl w:val="0"/>
              </w:rPr>
              <w:t xml:space="preserve"> punktā paredzēts, ka informācija par kravu pārvadāšanas noteikumu pārkāpumu tiek pieprasīta tikai no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Valsts policija valsts sabiedrībai ar ierobežotu atbildību varēs sniegt informāciju tikai par tiem administratīvajiem pārkāpumiem kravu pārvadāšanas jomā, kurus konstatējušas Valsts policijas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10. punktā iekļautajā noteikumu 24.</w:t>
            </w:r>
            <w:r w:rsidR="00000000" w:rsidRPr="00000000" w:rsidDel="00000000">
              <w:rPr>
                <w:vertAlign w:val="superscript"/>
                <w:rtl w:val="0"/>
              </w:rPr>
              <w:t xml:space="preserve">2</w:t>
            </w:r>
            <w:r w:rsidR="00000000" w:rsidRPr="00000000" w:rsidDel="00000000">
              <w:rPr>
                <w:rtl w:val="0"/>
              </w:rPr>
              <w:t xml:space="preserve"> punktā ietverto regulējumu par informācijas par pārkāpumiem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par informācijas pieprasīšanu par veiktajiem pārkāpumiem tiks veiktas likumā "Par autoceļiem" vai Autopārvadājumu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punktā ietvertais 24.</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Par pārvadātāja pēdējo 24 mēnešu laikā veiktu kravu pārvadāšanas noteikumu administratīvo pārkāpumu (ja transportlīdzekļa faktiskā masa pārkāpuma konstatēšanas brīdī pārsniedz 46 tonnas) , valsts sabiedrība ar ierobežotu atbildību "Latvijas Valsts ceļi" šo noteikumu ietvaros var neizdot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atļauju. Lai pārliecinātos, vai pārvadātājs pēdējo 24 mēnešu laikā veiktu kravu pārvadāšanas noteikumu administratīvo pārkāpumu (ja transportlīdzekļa faktiskā masa pārkāpuma konstatēšanas brīdī pārsniedz 46 tonnas), valsts sabiedrība ar ierobežotu atbildību "Latvijas Valsts ceļi" pieprasa informāciju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paredz, ka no Valsts policijas tiek pieprasīta informācija par pārvadātāja pēdējo 24 mēnešu laikā veiktajiem kravu pārvadāšanas noteikumu administratīvajiem pārkāpumiem. Vēršama uzmanība, ka no projekta nav skaidri un viennozīmīgi saprotams, vai atskaites punkts ir diena, kad attiecīgais administratīvais pārkāpums ir konstatēts, vai diena, kad persona sodīta par administratīvo pārkāpumu, proti, stājies spēkā administratīvā pārkāpuma lietā pieņemtais lēmums par personas sodīšanu.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par informācijas pieprasīšanu par veiktajiem pārkāpumiem tiks veiktas likumā "Par autoceļiem" vai Autopārvadājumu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punktā ietvertais 24.</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Par pārvadātāja pēdējo 24 mēnešu laikā veiktu kravu pārvadāšanas noteikumu administratīvo pārkāpumu (ja transportlīdzekļa faktiskā masa pārkāpuma konstatēšanas brīdī pārsniedz 46 tonnas) , valsts sabiedrība ar ierobežotu atbildību "Latvijas Valsts ceļi" šo noteikumu ietvaros var neizdot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atļauju. Lai pārliecinātos, vai pārvadātājs pēdējo 24 mēnešu laikā veiktu kravu pārvadāšanas noteikumu administratīvo pārkāpumu (ja transportlīdzekļa faktiskā masa pārkāpuma konstatēšanas brīdī pārsniedz 46 tonnas), valsts sabiedrība ar ierobežotu atbildību "Latvijas Valsts ceļi" pieprasa informāciju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2010. gada 6. aprīļa noteikumos Nr.343 “Noteikumi par lielgabarīta un smagsvara pārvadājumiem””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paredzēto Ministru kabineta 2010. gada 6. aprīļa noteikumu Nr.343 “Noteikumi par lielgabarīta un smagsvara pārvadājumiem” (turpmāk – noteikumi) 24.</w:t>
            </w:r>
            <w:r w:rsidR="00000000" w:rsidRPr="00000000" w:rsidDel="00000000">
              <w:rPr>
                <w:vertAlign w:val="superscript"/>
                <w:rtl w:val="0"/>
              </w:rPr>
              <w:t xml:space="preserve">2</w:t>
            </w:r>
            <w:r w:rsidR="00000000" w:rsidRPr="00000000" w:rsidDel="00000000">
              <w:rPr>
                <w:rtl w:val="0"/>
              </w:rPr>
              <w:t xml:space="preserve"> punktu nepieciešams svītrot, jo atbilstoši Administratīvās atbildības likuma 2. panta trešajai un sestajai daļai nozares likumā var noteikt papildsoda izpildes īpatnības šajā nozarē, starptautisko sadarbību nozares ietvaros, kā arī iestāžu pakalpojumu saņemšanas un citus ierobežojumus administratīvi sodītajām personām, kuras izvairās no soda izpildes. Ievērojot minēto, projektā – Ministru kabineta noteikumos nevar paredzēt regulējumu par administratīvo sodu izpildes īpatnībām vai sodīto personu papildu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par informācijas pieprasīšanu par veiktajiem pārkāpumiem tiks veiktas likumā "Par autoceļiem" vai Autopārvadājumu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punktā ietvertais 24.</w:t>
            </w:r>
            <w:r w:rsidR="00000000" w:rsidRPr="00000000" w:rsidDel="00000000">
              <w:rPr>
                <w:vertAlign w:val="superscript"/>
                <w:rtl w:val="0"/>
              </w:rPr>
              <w:t xml:space="preserve">2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Atļauju izsniedz transportlīdzeklim vai transportlīdzekļu sastāvam, kas pārvadā dalāmu kravu un kura faktiskā masa nepārsniedz 46 t., valsts autoceļu posmos, kas minēti šo noteikumu </w:t>
            </w:r>
            <w:r w:rsidR="00000000" w:rsidRPr="00000000" w:rsidDel="00000000">
              <w:rPr>
                <w:rtl w:val="0"/>
              </w:rPr>
              <w:t xml:space="preserve">8. </w:t>
            </w:r>
            <w:r w:rsidR="00000000" w:rsidRPr="00000000" w:rsidDel="00000000">
              <w:rPr>
                <w:rtl w:val="0"/>
              </w:rPr>
              <w:t xml:space="preserve">pielikumā</w:t>
            </w:r>
            <w:r w:rsidR="00000000" w:rsidRPr="00000000" w:rsidDel="00000000">
              <w:rPr>
                <w:rtl w:val="0"/>
              </w:rPr>
              <w:t xml:space="preserve">, trīs asu summa piekabēm (puspiekabēm) pieļaujama 30 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iekļautās noteikumu 35.</w:t>
            </w:r>
            <w:r w:rsidR="00000000" w:rsidRPr="00000000" w:rsidDel="00000000">
              <w:rPr>
                <w:vertAlign w:val="superscript"/>
                <w:rtl w:val="0"/>
              </w:rPr>
              <w:t xml:space="preserve">1</w:t>
            </w:r>
            <w:r w:rsidR="00000000" w:rsidRPr="00000000" w:rsidDel="00000000">
              <w:rPr>
                <w:rtl w:val="0"/>
              </w:rPr>
              <w:t xml:space="preserve"> punkta redakcijas izriet, ka valsts autoceļu posmos, kas minēti šo noteikumu 8. pielikumā, tiks izsniegtas atļaujas transportlīdzeklim vai transportlīdzekļu sastāvam, kas pārvadās dalāmu kravu un kura faktiskā masa nepārsniegs 46 tonnas, kuru trīs asu summa piekabēm (puspiekabēm) būs pieļaujama 30 tonnas. Norādām, ka saskaņā ar Ministru kabineta 2015. gada 2. jūnija noteikumiem Nr. 279 “Ceļu satiksmes noteikumi” 2. pielikuma 11.2. apakšpunktu trīsasu tilta asu slodzes summa piekabēm (puspiekabēm), ja starpasu attālums ir lielāks par 1,3 metriem, bet nepārsniedz 1,4 metrus, var būt 24 tonnas. No minētā izriet, ja tiek izsniegta atļauja transportlīdzeklim vai transportlīdzekļu sastāvam, kas pārvadās dalāmu kravu un kura faktiskā masa nepārsniegs 46 tonnas, trīsasu summa piekabēm (puspiekabēm) var būt 24 tonnas, nevis 30 tonnas, kā tas norādīts noteikumu projektā iekļautajā 35.</w:t>
            </w:r>
            <w:r w:rsidR="00000000" w:rsidRPr="00000000" w:rsidDel="00000000">
              <w:rPr>
                <w:vertAlign w:val="superscript"/>
                <w:rtl w:val="0"/>
              </w:rPr>
              <w:t xml:space="preserve">1</w:t>
            </w:r>
            <w:r w:rsidR="00000000" w:rsidRPr="00000000" w:rsidDel="00000000">
              <w:rPr>
                <w:rtl w:val="0"/>
              </w:rPr>
              <w:t xml:space="preserve"> punktā. Ņemot vērā minēto,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ceļa posmi domāti kā izņēmums, jo ceļa posmu tehniskie parametri spēj nodrošināt iespēju, trīsasu piekabēm (puspiekabēm) 30 tonnas summu uz asīm.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papildināts noteikumu 4.punkts, nosakot, ka pārvadājumus var veikt tikai ar tā specifikai atbilstošu transportlīdzekli vai transportlīdzekļu sastāvu (tostarp, kas aprīkots ar atbilstošām riepām), nepārsniedzot tā pilnu masu un izgatavotāja noteikto slodžu sadalījumu uz asīm.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Atļauju izsniedz transportlīdzeklim vai transportlīdzekļu sastāvam, kas pārvadā dalāmu kravu un kura faktiskā masa nepārsniedz 46 t, valsts autoceļu posmos, kas minēti šo noteikumu </w:t>
            </w:r>
            <w:r w:rsidR="00000000" w:rsidRPr="00000000" w:rsidDel="00000000">
              <w:rPr>
                <w:rtl w:val="0"/>
              </w:rPr>
              <w:t xml:space="preserve">8. </w:t>
            </w:r>
            <w:r w:rsidR="00000000" w:rsidRPr="00000000" w:rsidDel="00000000">
              <w:rPr>
                <w:rtl w:val="0"/>
              </w:rPr>
              <w:t xml:space="preserve">pielikumā</w:t>
            </w:r>
            <w:r w:rsidR="00000000" w:rsidRPr="00000000" w:rsidDel="00000000">
              <w:rPr>
                <w:rtl w:val="0"/>
              </w:rPr>
              <w:t xml:space="preserve">, trīs asu tiltu asu slodzes summa piekabēm (puspiekabēm) pieļaujama 30 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jaunu 24.</w:t>
            </w:r>
            <w:r w:rsidR="00000000" w:rsidRPr="00000000" w:rsidDel="00000000">
              <w:rPr>
                <w:vertAlign w:val="superscript"/>
                <w:rtl w:val="0"/>
              </w:rPr>
              <w:t xml:space="preserve">1</w:t>
            </w:r>
            <w:r w:rsidR="00000000" w:rsidRPr="00000000" w:rsidDel="00000000">
              <w:rPr>
                <w:rtl w:val="0"/>
              </w:rPr>
              <w:t xml:space="preserve"> punktu, nosakot, ka izsniegto atļauju var anulēt vai pārtraukt, balstoties uz transportlīdzekļa īpašnieka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anotācijas 4.sadaļā netiek norādīts neviens normatīvais akts kā saistītais un papildu grozāmais, taču atceroties to, ka Satiksmes ministrija 2025.gada jūnijā bija uzsākusi saskaņošanas procesu tiesību akta projektam "Grozījumi Ministru kabineta 2010. gada 28. decembra noteikumos Nr. 1228 "Noteikumi par lielgabarīta un smagsvara pārvadājumu atļaujas izsniegšanas valsts nodevas apmēru, samaksas kārtību un atbrīvojumiem"", kura mērķis bija ieviest daļēju valsts nodevas atmaksu, ja atļauja tiek pārtraukta pirms termiņa, ko Finanšu ministrija nesaskaņoja, lūdzam šajā noteikumu projekta anotācijā detalizētāk skaidrot risināmo problēmjautājumu (kas tiek risināts, papildinot noteikumus ar 24.</w:t>
            </w:r>
            <w:r w:rsidR="00000000" w:rsidRPr="00000000" w:rsidDel="00000000">
              <w:rPr>
                <w:vertAlign w:val="superscript"/>
                <w:rtl w:val="0"/>
              </w:rPr>
              <w:t xml:space="preserve">1</w:t>
            </w:r>
            <w:r w:rsidR="00000000" w:rsidRPr="00000000" w:rsidDel="00000000">
              <w:rPr>
                <w:rtl w:val="0"/>
              </w:rPr>
              <w:t xml:space="preserve"> punktā iekļauto regulējumu), cik tas ir aktuāli. Vai ir plānots, ka uz iesnieguma pamata varēs anulēt vai pārtraukt arī uz dažām dienām izsniegtās atļaujas un vai tas iestādei, kas atcels atļaujas, neradīs papildu slogu. Šobrīd noteikumu projekta anotācijā par konkrēto normu vispār nekas netiek paskaidrots.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9. punktā ietvertais 24.</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svītrots punkts, kas paredzēja papildināt noteikumus ar 24.</w:t>
            </w:r>
            <w:r w:rsidR="00000000" w:rsidRPr="00000000" w:rsidDel="00000000">
              <w:rPr>
                <w:vertAlign w:val="superscript"/>
                <w:rtl w:val="0"/>
              </w:rPr>
              <w:t xml:space="preserve">2</w:t>
            </w:r>
            <w:r w:rsidR="00000000" w:rsidRPr="00000000" w:rsidDel="00000000">
              <w:rPr>
                <w:rtl w:val="0"/>
              </w:rPr>
              <w:t xml:space="preserve"> punktu, precizēt projekta sākotnējās ietekmes novērtējuma ziņojuma (anotācijas) 1.3. punktā norādīto risinājuma aprakstu, svītrojot no tā informāciju, kas saistīta ar svītrotajā noteikumu punktā iekļauto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 visi Autopārvadājumu likuma 54. pantā paredzētie pārkāpumi kravu pārvadāšanas jomā ir saistīti ar transportlīdzekļa faktiskās masas pārsniegšanu, ierosinām projekta sākotnējās ietekmes novērtējuma ziņojuma (anotācijas) 1.3. punkta sadaļā “Risinājuma apraksts” norādīt konkrētus administratīvos pārkāpumus, kas var kalpot par pamatu atteikumam izsniegt atļauju, tas ir, norādīt konkrētas Autopārvadājumu likuma 54. panta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par informācijas pieprasīšanu par veiktajiem pārkāpumiem tiks veiktas likumā "Par autoceļiem" vai Autopārvadājumu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punktā ietvertais 24.</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ka noteikumu projekta izpildē iesaistītās institūcijas to realizēs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Nacionālo bruņoto spēku organizēto pārvadājumu kārtību nosaka aizsardzības ministrs, ievērojot šo noteikumu </w:t>
            </w:r>
            <w:r w:rsidR="00000000" w:rsidRPr="00000000" w:rsidDel="00000000">
              <w:rPr>
                <w:rtl w:val="0"/>
              </w:rPr>
              <w:t xml:space="preserve">13.3.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6. punkta ievaddaļas teksta redakcionālo sasaisti ar 6.3. apakšpunktā piedāvāto regulējumu, izteikt 6.3. apakšpunktu šādā redakcijā: "6.3. Nacionālo bruņoto spēku organizētajiem lielgabarīta un smagsvara militāro kravu pārvadājumiem, kuru veikšanas kārtību nosaka aizsardzības ministrs, ievērojot šo noteikumu 13.3. apakšpunktu un 19. punktu." Vienlaikus tiesību norma ir precizēta, ietverot tajā tiešu norādi uz NBS organizētajiem lielgabarīta un smagsvara militāro kravu pārvadājumiem.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Nacionālo bruņoto spēku organizētajiem lielgabarīta un smagsvara militāro kravu pārvadājumiem, kuru veikšanas kārtību nosaka aizsardzības ministrs, ievērojot šo noteikumu 13.3. apakšpunktu un 19.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Nacionālo bruņoto spēku organizēto pārvadājumu kārtību nosaka Aizsardzības ministrija, ievērojot šo noteikumu </w:t>
            </w:r>
            <w:r w:rsidR="00000000" w:rsidRPr="00000000" w:rsidDel="00000000">
              <w:rPr>
                <w:rtl w:val="0"/>
              </w:rPr>
              <w:t xml:space="preserve">13.3.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un Nacionālie bruņotie spēki konceptuāli atbalsta Satiksmes ministrijas izstrādātos grozījumus. Vienlaicīgi akcentējam, ka ir nepieciešama papildu koordinējošā sanāksmē ar visām iesaistītajām pusēm, lai detalizēti apzinātu un izrunātu ieplānoto grozījumu faktisko izpildes kārtību, tostarp, pilnvaru nodošanu, un citus saistošos jautājumus, lai izstrādātu normatīvajiem aktiem atbilstošu iekšējo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 notika 2025. gada 17.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Nacionālo bruņoto spēku organizētajiem lielgabarīta un smagsvara militāro kravu pārvadājumiem, kuru veikšanas kārtību nosaka aizsardzības ministrs, ievērojot šo noteikumu 13.3. apakšpunktu un 19.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13.3.5. ar attiecīgo sakaru un elektroapgādes dienestu vai tā pilnvarotu personu, ja lielgabarīta vai smagsvara transportlīdzekļa augstums pārsniedz 5 m no brauktuves virsmas un pārvadājuma maršruts šķērso gaisvada kabeļu līniju.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paredz izteikt Noteikumu 13.3. apakšpunktu jaunā redakcijā un to, ka elektroapgādē gaisvadu līnijas var būt  ierīkotas ne tikai piekarkabeļu  jeb izolētu gaisvadu risinājumā, bet arī kailvadu risinājumā, aicinām aizstāt Noteikumu 13.3.5. apakšpunktā vārdus "gaisvada kabeļu līnija" attiecīgā locījumā ar vārdiem "gaisvadu līnija"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ietvertais 13.3.5. apakšpunkts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13.3.5. ar attiecīgo sakaru un elektroapgādes dienestu vai tā pilnvarotu personu, ja lielgabarīta vai smagsvara transportlīdzekļa augstums pārsniedz 5 m no brauktuves virsmas un pārvadājuma maršruts šķērso gaisvadu līniju.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Par pārvadātāja pēdējo 24 mēnešu laikā veiktu kravu pārvadāšanas noteikumu administratīvo pārkāpumu (ja transportlīdzekļa faktiskā masa pārkāpuma konstatēšanas brīdī pārsniedz 46 tonnas) , valsts sabiedrība ar ierobežotu atbildību "Latvijas Valsts ceļi" šo noteikumu ietvaros var neizdot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 </w:t>
            </w:r>
            <w:r w:rsidR="00000000" w:rsidRPr="00000000" w:rsidDel="00000000">
              <w:rPr>
                <w:rtl w:val="0"/>
              </w:rPr>
              <w:t xml:space="preserve">36.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minēto atļauju. Lai pārliecinātos, vai pārvadātājs pēdējo 24 mēnešu laikā veiktu kravu pārvadāšanas noteikumu administratīvo pārkāpumu (ja transportlīdzekļa faktiskā masa pārkāpuma konstatēšanas brīdī pārsniedz 46 tonnas), valsts sabiedrība ar ierobežotu atbildību "Latvijas Valsts ceļi" pieprasa informāciju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punktā iekļautais regulējums, kas paredz, ka pārvadātājam par iepriekš veiktu administratīvo pārkāpumu var arī neizdot atļauju, ir uzskatāms par administratīvā pārkāpuma tiesiskām sekām. Līdz ar to vēršama uzmanība, ka saskaņā ar Administratīvās atbildības likuma 2. panta sesto daļu papildsoda izpildes īpatnības, kā arī iestāžu pakalpojumu saņemšanas un citus ierobežojumus administratīvi sodītajām personām, kuras izvairās no soda izpildes, var noteikt attiecīgās nozares likumā. Ievērojot minēto, aicinām projekta 10. punktā ietverto regulējumu atbilstoši Administratīvās atbildības likuma 2. panta sestajai daļai ietvert attiecīgajā nozares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par informācijas pieprasīšanu par veiktajiem pārkāpumiem tiks veiktas likumā "Par autoceļiem" vai Autopārvadājumu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10. punktā ietvertais 24.</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Atļauju izsniedz transportlīdzeklim vai transportlīdzekļu sastāvam, kas pārvadā dalāmu kravu un kura faktiskā masa nepārsniedz 46 t., valsts autoceļu posmos, kas minēti šo noteikumu </w:t>
            </w:r>
            <w:r w:rsidR="00000000" w:rsidRPr="00000000" w:rsidDel="00000000">
              <w:rPr>
                <w:rtl w:val="0"/>
              </w:rPr>
              <w:t xml:space="preserve">8. </w:t>
            </w:r>
            <w:r w:rsidR="00000000" w:rsidRPr="00000000" w:rsidDel="00000000">
              <w:rPr>
                <w:rtl w:val="0"/>
              </w:rPr>
              <w:t xml:space="preserve">pielikumā</w:t>
            </w:r>
            <w:r w:rsidR="00000000" w:rsidRPr="00000000" w:rsidDel="00000000">
              <w:rPr>
                <w:rtl w:val="0"/>
              </w:rPr>
              <w:t xml:space="preserve">, trīs asu tiltu asu slodzes summa piekabēm (puspiekabēm) pieļaujama 30 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projekta 1.punktā iekļauto 4.punktu, kas paredz, ka pārvadājumu var veikt tikai ar tā specifikai atbilstošu transportlīdzekli vai transportlīdzekļu sastāvu (tostarp, kas aprīkots ar atbilstošām riepām), nepārsniedzot tā pilnu masu un izgatavotāja noteikto slodžu sadalījumu uz asīm, Iekšlietu ministrijas ieskatā joprojām pastāv bažas par iespējamo satiksmes drošības apdraudējumu saistībā ar projekta 11. punktā iekļautā noteikumu 35.</w:t>
            </w:r>
            <w:r w:rsidR="00000000" w:rsidRPr="00000000" w:rsidDel="00000000">
              <w:rPr>
                <w:vertAlign w:val="superscript"/>
                <w:rtl w:val="0"/>
              </w:rPr>
              <w:t xml:space="preserve">1</w:t>
            </w:r>
            <w:r w:rsidR="00000000" w:rsidRPr="00000000" w:rsidDel="00000000">
              <w:rPr>
                <w:rtl w:val="0"/>
              </w:rPr>
              <w:t xml:space="preserve"> punkta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projekta 8. pielikumā minētajos ceļa posmos trīs asu slodzes summa 30 t varēs būt tikai ar noteikumu 35.</w:t>
            </w:r>
            <w:r w:rsidR="00000000" w:rsidRPr="00000000" w:rsidDel="00000000">
              <w:rPr>
                <w:vertAlign w:val="superscript"/>
                <w:rtl w:val="0"/>
              </w:rPr>
              <w:t xml:space="preserve">1</w:t>
            </w:r>
            <w:r w:rsidR="00000000" w:rsidRPr="00000000" w:rsidDel="00000000">
              <w:rPr>
                <w:rtl w:val="0"/>
              </w:rPr>
              <w:t xml:space="preserve"> punktā saņemtajām atļaujām, bet noteikumu 36. punktā minētajām atļaujām, kas ir izsniegtas transportlīdzekļu sastāvam, kas pārvadā dalāmu kravu atbilstoši šo noteikumu 38.</w:t>
            </w:r>
            <w:r w:rsidR="00000000" w:rsidRPr="00000000" w:rsidDel="00000000">
              <w:rPr>
                <w:vertAlign w:val="superscript"/>
                <w:rtl w:val="0"/>
              </w:rPr>
              <w:t xml:space="preserve">4</w:t>
            </w:r>
            <w:r w:rsidR="00000000" w:rsidRPr="00000000" w:rsidDel="00000000">
              <w:rPr>
                <w:rtl w:val="0"/>
              </w:rPr>
              <w:t xml:space="preserve"> punktam, kur transportlīdzekļu sastāvam ir nepieciešams saņemt valsts akciju sabiedrības "Ceļu satiksmes drošības direkcija" izsniegtu sertifikātu par transportlīdzekļa tehnisko specifikāciju, īpaši smagu kravu pārvadājumam, pieļaujamā trīs asu slodzes summa ir tikai 24 tonnas, lai gan transportlīdzekļa izgatavotājs un tehniskā specifikācija konkrēti šādam sastāvam pieļautu arī 30 t pārvadājumu un tas būtu apliecināts ar sertifikātu. Tādējādi, pieļaujot noteikumu 35.</w:t>
            </w:r>
            <w:r w:rsidR="00000000" w:rsidRPr="00000000" w:rsidDel="00000000">
              <w:rPr>
                <w:vertAlign w:val="superscript"/>
                <w:rtl w:val="0"/>
              </w:rPr>
              <w:t xml:space="preserve">1</w:t>
            </w:r>
            <w:r w:rsidR="00000000" w:rsidRPr="00000000" w:rsidDel="00000000">
              <w:rPr>
                <w:rtl w:val="0"/>
              </w:rPr>
              <w:t xml:space="preserve"> punktā minēto izņēmumu, kas būtu attiecināms tikai uz noteikumu 8. pielikumā norādītajiem ceļiem, konkrētiem pārvadātājiem tiek radīti labvēlīgāki noteikumi attiecībā pret citiem, pārkāpjot  vienlīdzīgas attieksmes principu un ar to nesaraujami saistīto nepieciešamību nodrošināt 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atkārtoti aicinām izvērtēt projekta 11. punktā iekļautā noteikumu 35.</w:t>
            </w:r>
            <w:r w:rsidR="00000000" w:rsidRPr="00000000" w:rsidDel="00000000">
              <w:rPr>
                <w:vertAlign w:val="superscript"/>
                <w:rtl w:val="0"/>
              </w:rPr>
              <w:t xml:space="preserve">1</w:t>
            </w:r>
            <w:r w:rsidR="00000000" w:rsidRPr="00000000" w:rsidDel="00000000">
              <w:rPr>
                <w:rtl w:val="0"/>
              </w:rPr>
              <w:t xml:space="preserve"> punkta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ņemtas vērā Iekšlietu ministrijas bažas un tiek skaidrots, ka konkrētie autoceļa posmi tehniski ir piemēroti šādu kravu pārvadāšanai. Pie transportlīdzekļa ir jābūt piestiprinātai ražotāja plāksnītei ar tehniski atļautajām masām uz asīm, tāpat pārvadātāja ir jābūt gatavam un jāpakļaujas uzaicinājum uz masas kontroli, ja izdarīts pārkāpums, tad iestājas paredzētā atbildība. Izņēmums attiecas tikai uz konkrētajiem autoceļa 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Atļauju izsniedz transportlīdzeklim vai transportlīdzekļu sastāvam, kas pārvadā dalāmu kravu un kura faktiskā masa nepārsniedz 46 t, valsts autoceļu posmos, kas minēti šo noteikumu </w:t>
            </w:r>
            <w:r w:rsidR="00000000" w:rsidRPr="00000000" w:rsidDel="00000000">
              <w:rPr>
                <w:rtl w:val="0"/>
              </w:rPr>
              <w:t xml:space="preserve">8. </w:t>
            </w:r>
            <w:r w:rsidR="00000000" w:rsidRPr="00000000" w:rsidDel="00000000">
              <w:rPr>
                <w:rtl w:val="0"/>
              </w:rPr>
              <w:t xml:space="preserve">pielikumā</w:t>
            </w:r>
            <w:r w:rsidR="00000000" w:rsidRPr="00000000" w:rsidDel="00000000">
              <w:rPr>
                <w:rtl w:val="0"/>
              </w:rPr>
              <w:t xml:space="preserve">, trīs asu tiltu asu slodzes summa piekabēm (puspiekabēm) pieļaujama 30 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Lielgabarīta vai smagsvara militāro transporta līdzekļu pavadīšana notiek atbilstoši aizsardzības ministra noteiktajai kārtībai, ievērojot šo noteikumu prasības un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ārējos normatīvajos aktos tiešā veidā nedefinēta termina "militārais transporta līdzeklis" lietošanas, aizstāt 50. punktā vārdus "militāro transporta līdzekļu" ar vārdiem "militāro kravu". Tādējādi tiktu nodrošināta arī šajā tiesību normā lietotās terminoloģijas atbilstība Nacionālo bruņoto spēku likuma 6.</w:t>
            </w:r>
            <w:r w:rsidR="00000000" w:rsidRPr="00000000" w:rsidDel="00000000">
              <w:rPr>
                <w:vertAlign w:val="superscript"/>
                <w:rtl w:val="0"/>
              </w:rPr>
              <w:t xml:space="preserve">1</w:t>
            </w:r>
            <w:r w:rsidR="00000000" w:rsidRPr="00000000" w:rsidDel="00000000">
              <w:rPr>
                <w:rtl w:val="0"/>
              </w:rPr>
              <w:t xml:space="preserve"> panta otrās daļas 3.punkta c) apakšpunktā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ietvertais 50.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Lielgabarīta transportīdzekļu vai militāro kravu pavadīšana notiek atbilstoši aizsardzības ministra noteiktajai kārtībai, ievērojot šo noteikumu prasības un pamatprincipus.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Lielgabarīta vai smagsvara militāros transportlīdzekļus pavada militārā policija, par plānoto maršrutu informējot Valsts policijas attiecīgā reģiona pārvaldes priekšnieku.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50.punktu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tiek pavadīti lielgabarīta vai smagsvara militārie transportlīdzekļi nosaka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ietvertais 50.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Lielgabarīta transportīdzekļu vai militāro kravu pavadīšana notiek atbilstoši aizsardzības ministra noteiktajai kārtībai, ievērojot šo noteikumu prasības un pamatprincipus.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25-TA-896</w:t>
    </w:r>
    <w:r>
      <w:br/>
    </w:r>
    <w:r w:rsidR="00000000" w:rsidRPr="00000000" w:rsidDel="00000000">
      <w:rPr>
        <w:rtl w:val="0"/>
      </w:rPr>
      <w:t xml:space="preserve">07.10.2025. 11.37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25-TA-896</w:t>
    </w:r>
    <w:r>
      <w:br/>
    </w:r>
    <w:r w:rsidR="00000000" w:rsidRPr="00000000" w:rsidDel="00000000">
      <w:rPr>
        <w:rtl w:val="0"/>
      </w:rPr>
      <w:t xml:space="preserve">07.10.2025. 11.37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Izziņa_25-TA-896.docx</dc:title>
</cp:coreProperties>
</file>

<file path=docProps/custom.xml><?xml version="1.0" encoding="utf-8"?>
<Properties xmlns="http://schemas.openxmlformats.org/officeDocument/2006/custom-properties" xmlns:vt="http://schemas.openxmlformats.org/officeDocument/2006/docPropsVTypes"/>
</file>