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24-TA-3282: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meža zemes nodošanu Rīgas valstspilsētas pašvaldības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Rīgas valstspilsētas pašvaldībai nekustamos īpašumus bez atlīdzības nodot valstij, ja tie vairs netiek izmantoti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minētās funkcijas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- 03.02.2025.)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ņemts vērā Rīgas valstspilsētas pašvaldības Īpašuma departamenta 04.01.2024. vēstulē Nr. DI-24-25-nd norādītais par īpašumu sākotnējo piederību Rīgas valstspilsētas pašvaldībai, t.i.,  ka atpakaļ nododamie īpašumi ir daļa no pašvaldībai piederošā nekustamā īpašuma, kurš Latvijas valstij tika nodots ar Rīgas domes 05.10.2004.  lēmumu Nr. 3463 “Par Rīgas pilsētas pašvaldībai piederošā zemesgabala Rīgā, Biķernieku ielā (kadastra Nr. 0100 092 0018), daļas Linezera ielā 5 nodošanu valsts īpašumā”. Tādējādi, ja minētās nekustamā īpašuma daļas vairs nav nepieciešamas valstij piederošā nekustamā īpašuma Linezera ielā 5 uzturēšanai, tās, neatkarīgi no statusa, ir nododamas atpakaļ Rīgas valstspilsētas pašvaldībai.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izstrāde netiek un nav pamatojama ar Rīgas valstspilsētas pašvaldības Īpašuma departamenta 2024. gada 4. janvāra vēstulē Nr. DI-24-25-nd (kas pievienota paskaidrojošiem dokumentiem) minēto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ir pamatots ar spēkā esošām tiesību aktu normām - Meža likuma 44. panta ceturtās daļas 2. punkta "d" apakšpunktu, Publiskas personas mantas atsavināšanas likuma 42. panta pirmo daļu, 43. pantu, kā arī ar Rīgas domes 2024. gada 27. marta lēmumu Nr. RD-24-3439-lē (prot. Nr. 116, 35.§) "Latvijas valstij Zemkopības ministrijas personā piederošo nekustamo īpašumu Linezera ielā, Rīgā (kadastra Nr. 01000920113; kadastra Nr. 01000920114; kadastra Nr. 01000920132), nepieciešamību pašvaldībai tās autonomās funkcijas nodrošināšanai un pārņemšanu Rīgas valstspilsētas pašvaldības īpašumā". Ar minēto lēmumu tiek atzīts par spēku zaudējušu Rīgas domes 2019. gada 25. septembra lēmums Nr. 2598 "Par Latvijas valstij Zemkopības ministrijas personā piederošo nekustamo īpašumu Linezera ielā, Rīgā (kadastra Nr. 01000920113; kadastra Nr. 01000920114; kadastra Nr. 01000920132), pārņemšanu Rīgas pilsētas pašvaldības īpašumā", kas tika pamatots ar Atsavināšanas likuma 42. panta otro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Rīgas valstspilsētas pašvaldībai nekustamos īpašumus bez atlīdzības nodot valstij, ja tie vairs netiek izmantoti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minētās funkcijas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Aicinām aizpildīt anotācijas 2. sadaļu, ņemot vērā, ka atsavināmo valsts meža zemi paredzēts izmantot mežaparka ierīkošanai un uzturēšanai. Savukārt mežaparks saskaņā ar Meža likuma 1. panta pirmās daļas 30. punktā ietverto legāldefinīciju ir </w:t>
            </w:r>
            <w:r w:rsidR="00000000" w:rsidRPr="00000000" w:rsidDel="00000000">
              <w:rPr>
                <w:u w:val="single"/>
                <w:rtl w:val="0"/>
              </w:rPr>
              <w:t xml:space="preserve">sabiedriskas vai kultūrvēsturiskas nozīmes</w:t>
            </w:r>
            <w:r w:rsidR="00000000" w:rsidRPr="00000000" w:rsidDel="00000000">
              <w:rPr>
                <w:rtl w:val="0"/>
              </w:rPr>
              <w:t xml:space="preserve"> meža teritorija</w:t>
            </w:r>
            <w:r w:rsidR="00000000" w:rsidRPr="00000000" w:rsidDel="00000000">
              <w:rPr>
                <w:u w:val="single"/>
                <w:rtl w:val="0"/>
              </w:rPr>
              <w:t xml:space="preserve">,</w:t>
            </w:r>
            <w:r w:rsidR="00000000" w:rsidRPr="00000000" w:rsidDel="00000000">
              <w:rPr>
                <w:rtl w:val="0"/>
              </w:rPr>
              <w:t xml:space="preserve"> kurā ir labiekārtojuma elementi</w:t>
            </w:r>
            <w:r w:rsidR="00000000" w:rsidRPr="00000000" w:rsidDel="00000000">
              <w:rPr>
                <w:u w:val="single"/>
                <w:rtl w:val="0"/>
              </w:rPr>
              <w:t xml:space="preserve"> un kuru sabiedrība izmanto rekreācijai.</w:t>
            </w:r>
            <w:r w:rsidR="00000000" w:rsidRPr="00000000" w:rsidDel="00000000">
              <w:rPr>
                <w:rtl w:val="0"/>
              </w:rPr>
              <w:t xml:space="preserve"> Turklāt saskaņā ar Meža likuma 38.</w:t>
            </w:r>
            <w:r w:rsidR="00000000" w:rsidRPr="00000000" w:rsidDel="00000000">
              <w:rPr>
                <w:vertAlign w:val="superscript"/>
                <w:rtl w:val="0"/>
              </w:rPr>
              <w:t xml:space="preserve">2</w:t>
            </w:r>
            <w:r w:rsidR="00000000" w:rsidRPr="00000000" w:rsidDel="00000000">
              <w:rPr>
                <w:rtl w:val="0"/>
              </w:rPr>
              <w:t xml:space="preserve"> panta pirmo daļu mežaparku izveido, lai nodrošinātu </w:t>
            </w:r>
            <w:r w:rsidR="00000000" w:rsidRPr="00000000" w:rsidDel="00000000">
              <w:rPr>
                <w:u w:val="single"/>
                <w:rtl w:val="0"/>
              </w:rPr>
              <w:t xml:space="preserve">sabiedrības atpūtai, sportam un izklaidei piemērotus apstākļus mežā</w:t>
            </w:r>
            <w:r w:rsidR="00000000" w:rsidRPr="00000000" w:rsidDel="00000000">
              <w:rPr>
                <w:rtl w:val="0"/>
              </w:rPr>
              <w:t xml:space="preserve">, un to apsaimnieko tādā apjomā, lai saglabātu meža ekosistēmu un nepasliktinātu teritorijas estētisko, ainavisko un kultūrvēsturisko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Papildus minētajam Ministru kabineta 2021. gada 7. septembra noteikumu Nr.617 "Tiesību akta projekta sākotnējās ietekmes izvērtēšanas kārtība" 15. punkts noteic, ka </w:t>
            </w:r>
            <w:r w:rsidR="00000000" w:rsidRPr="00000000" w:rsidDel="00000000">
              <w:rPr>
                <w:u w:val="single"/>
                <w:rtl w:val="0"/>
              </w:rPr>
              <w:t xml:space="preserve">visiem projektiem,</w:t>
            </w:r>
            <w:r w:rsidR="00000000" w:rsidRPr="00000000" w:rsidDel="00000000">
              <w:rPr>
                <w:rtl w:val="0"/>
              </w:rPr>
              <w:t xml:space="preserve"> tajā skaitā arī Ministru kabineta rīkojuma projektiem, aizpilda šo noteikumu 14.2. apakšpunktā minēto anotācijas sadaļu (</w:t>
            </w:r>
            <w:r w:rsidR="00000000" w:rsidRPr="00000000" w:rsidDel="00000000">
              <w:rPr>
                <w:u w:val="single"/>
                <w:rtl w:val="0"/>
              </w:rPr>
              <w:t xml:space="preserve">sabiedrības grupas, kuras ietekmēs projekts</w:t>
            </w:r>
            <w:r w:rsidR="00000000" w:rsidRPr="00000000" w:rsidDel="00000000">
              <w:rPr>
                <w:rtl w:val="0"/>
              </w:rPr>
              <w:t xml:space="preserve">, </w:t>
            </w:r>
            <w:r w:rsidR="00000000" w:rsidRPr="00000000" w:rsidDel="00000000">
              <w:rPr>
                <w:u w:val="single"/>
                <w:rtl w:val="0"/>
              </w:rPr>
              <w:t xml:space="preserve">projekta ietekme uz tām</w:t>
            </w:r>
            <w:r w:rsidR="00000000" w:rsidRPr="00000000" w:rsidDel="00000000">
              <w:rPr>
                <w:rtl w:val="0"/>
              </w:rPr>
              <w:t xml:space="preserve">, ietekme uz tautsaimniecības attīstību un administratīvo slogu, tai skaitā administratīvo izmaksu monetārs novērtējums un atbilstības izmaksu monetārs novērtējums, kā arī administratīvā sloga novērtējums laika izteiksmē).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 sadaļa aizpildīta ar attiecīgo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24-TA-3282</w:t>
    </w:r>
    <w:r>
      <w:br/>
    </w:r>
    <w:r w:rsidR="00000000" w:rsidRPr="00000000" w:rsidDel="00000000">
      <w:rPr>
        <w:rtl w:val="0"/>
      </w:rPr>
      <w:t xml:space="preserve">11.03.2025. 09.09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24-TA-3282</w:t>
    </w:r>
    <w:r>
      <w:br/>
    </w:r>
    <w:r w:rsidR="00000000" w:rsidRPr="00000000" w:rsidDel="00000000">
      <w:rPr>
        <w:rtl w:val="0"/>
      </w:rPr>
      <w:t xml:space="preserve">11.03.2025. 09.09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Izziņa_24-TA-3282.docx</dc:title>
</cp:coreProperties>
</file>

<file path=docProps/custom.xml><?xml version="1.0" encoding="utf-8"?>
<Properties xmlns="http://schemas.openxmlformats.org/officeDocument/2006/custom-properties" xmlns:vt="http://schemas.openxmlformats.org/officeDocument/2006/docPropsVTypes"/>
</file>