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6C9" w:rsidRPr="00712B66" w:rsidRDefault="008A36C9" w:rsidP="008A36C9">
      <w:pPr>
        <w:pStyle w:val="naislab"/>
        <w:spacing w:before="0" w:after="0"/>
        <w:ind w:firstLine="720"/>
        <w:rPr>
          <w:sz w:val="28"/>
          <w:szCs w:val="28"/>
        </w:rPr>
      </w:pPr>
      <w:r>
        <w:rPr>
          <w:sz w:val="28"/>
          <w:szCs w:val="28"/>
        </w:rPr>
        <w:t>4</w:t>
      </w:r>
      <w:r w:rsidRPr="00712B66">
        <w:rPr>
          <w:sz w:val="28"/>
          <w:szCs w:val="28"/>
        </w:rPr>
        <w:t>.pielikums</w:t>
      </w:r>
    </w:p>
    <w:p w:rsidR="008A36C9" w:rsidRPr="00712B66" w:rsidRDefault="008A36C9" w:rsidP="008A36C9">
      <w:pPr>
        <w:pStyle w:val="naislab"/>
        <w:spacing w:before="0" w:after="0"/>
        <w:ind w:firstLine="720"/>
        <w:rPr>
          <w:sz w:val="28"/>
          <w:szCs w:val="28"/>
        </w:rPr>
      </w:pPr>
      <w:r w:rsidRPr="00712B66">
        <w:rPr>
          <w:sz w:val="28"/>
          <w:szCs w:val="28"/>
        </w:rPr>
        <w:t>Ministru kabineta</w:t>
      </w:r>
    </w:p>
    <w:p w:rsidR="008A36C9" w:rsidRPr="00712B66" w:rsidRDefault="008A36C9" w:rsidP="008A36C9">
      <w:pPr>
        <w:pStyle w:val="naislab"/>
        <w:spacing w:before="0" w:after="0"/>
        <w:ind w:firstLine="720"/>
        <w:rPr>
          <w:sz w:val="28"/>
          <w:szCs w:val="28"/>
        </w:rPr>
      </w:pPr>
      <w:r w:rsidRPr="00712B66">
        <w:rPr>
          <w:sz w:val="28"/>
          <w:szCs w:val="28"/>
        </w:rPr>
        <w:t>2009.</w:t>
      </w:r>
      <w:r w:rsidR="0077408B">
        <w:rPr>
          <w:sz w:val="28"/>
          <w:szCs w:val="28"/>
        </w:rPr>
        <w:t xml:space="preserve">gada </w:t>
      </w:r>
      <w:r w:rsidR="002820A7">
        <w:rPr>
          <w:sz w:val="28"/>
          <w:szCs w:val="28"/>
        </w:rPr>
        <w:t>7.aprīļa</w:t>
      </w:r>
    </w:p>
    <w:p w:rsidR="008A36C9" w:rsidRPr="00712B66" w:rsidRDefault="008A36C9" w:rsidP="008A36C9">
      <w:pPr>
        <w:pStyle w:val="naislab"/>
        <w:spacing w:before="0" w:after="0"/>
        <w:ind w:firstLine="720"/>
        <w:rPr>
          <w:sz w:val="28"/>
          <w:szCs w:val="28"/>
        </w:rPr>
      </w:pPr>
      <w:r w:rsidRPr="00712B66">
        <w:rPr>
          <w:sz w:val="28"/>
          <w:szCs w:val="28"/>
        </w:rPr>
        <w:t>noteikumiem Nr.</w:t>
      </w:r>
      <w:r w:rsidR="002820A7">
        <w:rPr>
          <w:sz w:val="28"/>
          <w:szCs w:val="28"/>
        </w:rPr>
        <w:t>300</w:t>
      </w:r>
    </w:p>
    <w:p w:rsidR="007116C7" w:rsidRPr="00712B66" w:rsidRDefault="007116C7" w:rsidP="00DB7395">
      <w:pPr>
        <w:pStyle w:val="naislab"/>
        <w:spacing w:before="0" w:after="0"/>
        <w:ind w:firstLine="720"/>
        <w:rPr>
          <w:sz w:val="28"/>
          <w:szCs w:val="28"/>
        </w:rPr>
      </w:pPr>
      <w:r w:rsidRPr="00712B66">
        <w:rPr>
          <w:sz w:val="28"/>
          <w:szCs w:val="28"/>
        </w:rPr>
        <w:t> </w:t>
      </w:r>
    </w:p>
    <w:p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AA183F" w:rsidRDefault="00AA183F" w:rsidP="00AA183F">
            <w:pPr>
              <w:rPr>
                <w:b/>
                <w:sz w:val="28"/>
                <w:szCs w:val="28"/>
              </w:rPr>
            </w:pPr>
            <w:r>
              <w:rPr>
                <w:b/>
                <w:color w:val="000000"/>
                <w:sz w:val="28"/>
                <w:szCs w:val="28"/>
              </w:rPr>
              <w:t xml:space="preserve">     </w:t>
            </w:r>
            <w:r w:rsidRPr="00AA183F">
              <w:rPr>
                <w:b/>
                <w:color w:val="000000"/>
                <w:sz w:val="28"/>
                <w:szCs w:val="28"/>
              </w:rPr>
              <w:t>Ministru kabineta noteikumu projekts “</w:t>
            </w:r>
            <w:r w:rsidR="00DF0A64" w:rsidRPr="00DF0A64">
              <w:rPr>
                <w:b/>
                <w:color w:val="000000"/>
                <w:sz w:val="28"/>
                <w:szCs w:val="28"/>
              </w:rPr>
              <w:t>Grozījumi Ministru kabineta 2018. gada 13. februāra noteikumos Nr.87 “Grāmatvedības uzskaites kārtība budžeta iestādēs”</w:t>
            </w:r>
            <w:r w:rsidRPr="00AA183F">
              <w:rPr>
                <w:b/>
                <w:color w:val="000000"/>
                <w:sz w:val="28"/>
                <w:szCs w:val="28"/>
              </w:rPr>
              <w:t>”</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tcBorders>
              <w:bottom w:val="single" w:sz="4" w:space="0" w:color="auto"/>
            </w:tcBorders>
          </w:tcPr>
          <w:p w:rsidR="007B4C0F" w:rsidRPr="00712B66" w:rsidRDefault="002515C3" w:rsidP="00227D75">
            <w:pPr>
              <w:pStyle w:val="NormalWeb"/>
              <w:spacing w:before="0" w:beforeAutospacing="0" w:after="0" w:afterAutospacing="0"/>
            </w:pPr>
            <w:r>
              <w:t>01.10</w:t>
            </w:r>
            <w:r w:rsidR="00227D75">
              <w:t>.2021.</w:t>
            </w:r>
          </w:p>
        </w:tc>
      </w:tr>
      <w:tr w:rsidR="003C27A2" w:rsidRPr="00712B66">
        <w:tc>
          <w:tcPr>
            <w:tcW w:w="6345" w:type="dxa"/>
          </w:tcPr>
          <w:p w:rsidR="003C27A2" w:rsidRPr="00712B66" w:rsidRDefault="003C27A2" w:rsidP="007B4C0F">
            <w:pPr>
              <w:pStyle w:val="naisf"/>
              <w:spacing w:before="0" w:after="0"/>
              <w:ind w:firstLine="0"/>
            </w:pPr>
          </w:p>
        </w:tc>
        <w:tc>
          <w:tcPr>
            <w:tcW w:w="6237"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tcPr>
          <w:p w:rsidR="007B4C0F" w:rsidRPr="00712B66" w:rsidRDefault="00743C51" w:rsidP="00392DD2">
            <w:pPr>
              <w:pStyle w:val="NormalWeb"/>
              <w:spacing w:before="0" w:beforeAutospacing="0" w:after="0" w:afterAutospacing="0"/>
            </w:pPr>
            <w:r>
              <w:t xml:space="preserve">Aizsardzības ministrija, </w:t>
            </w:r>
            <w:r w:rsidR="00392DD2">
              <w:t>Tieslietu ministrija, Valsts kontrole</w:t>
            </w:r>
          </w:p>
        </w:tc>
      </w:tr>
      <w:tr w:rsidR="007B4C0F" w:rsidRPr="00712B66">
        <w:tc>
          <w:tcPr>
            <w:tcW w:w="6345" w:type="dxa"/>
          </w:tcPr>
          <w:p w:rsidR="007B4C0F" w:rsidRPr="00712B66" w:rsidRDefault="007B4C0F" w:rsidP="0036160E">
            <w:pPr>
              <w:pStyle w:val="naiskr"/>
              <w:spacing w:before="0" w:after="0"/>
              <w:ind w:firstLine="720"/>
            </w:pPr>
            <w:r w:rsidRPr="00712B66">
              <w:t>  </w:t>
            </w:r>
          </w:p>
        </w:tc>
        <w:tc>
          <w:tcPr>
            <w:tcW w:w="6237" w:type="dxa"/>
            <w:tcBorders>
              <w:top w:val="single" w:sz="6" w:space="0" w:color="000000"/>
              <w:bottom w:val="single" w:sz="6" w:space="0" w:color="000000"/>
            </w:tcBorders>
          </w:tcPr>
          <w:p w:rsidR="007B4C0F" w:rsidRPr="00712B66" w:rsidRDefault="007B4C0F" w:rsidP="0036160E">
            <w:pPr>
              <w:pStyle w:val="naiskr"/>
              <w:spacing w:before="0" w:after="0"/>
              <w:ind w:firstLine="720"/>
            </w:pPr>
          </w:p>
        </w:tc>
      </w:tr>
    </w:tbl>
    <w:p w:rsidR="008A36C9" w:rsidRDefault="008A36C9"/>
    <w:tbl>
      <w:tblPr>
        <w:tblW w:w="12582" w:type="dxa"/>
        <w:tblLook w:val="00A0" w:firstRow="1" w:lastRow="0" w:firstColumn="1" w:lastColumn="0" w:noHBand="0" w:noVBand="0"/>
      </w:tblPr>
      <w:tblGrid>
        <w:gridCol w:w="6524"/>
        <w:gridCol w:w="6058"/>
      </w:tblGrid>
      <w:tr w:rsidR="00392DD2" w:rsidRPr="00712B66" w:rsidTr="00392DD2">
        <w:trPr>
          <w:trHeight w:val="285"/>
        </w:trPr>
        <w:tc>
          <w:tcPr>
            <w:tcW w:w="6524" w:type="dxa"/>
          </w:tcPr>
          <w:p w:rsidR="00392DD2" w:rsidRPr="00712B66" w:rsidRDefault="00392DD2"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6058" w:type="dxa"/>
          </w:tcPr>
          <w:p w:rsidR="00392DD2" w:rsidRPr="00712B66" w:rsidRDefault="00392DD2" w:rsidP="0036160E">
            <w:pPr>
              <w:pStyle w:val="naiskr"/>
              <w:spacing w:before="0" w:after="0"/>
              <w:ind w:firstLine="12"/>
            </w:pPr>
            <w:r w:rsidRPr="00392DD2">
              <w:t>Tieslietu ministrija, Valsts kontrole</w:t>
            </w:r>
          </w:p>
        </w:tc>
      </w:tr>
      <w:tr w:rsidR="007B4C0F" w:rsidRPr="00712B66">
        <w:trPr>
          <w:trHeight w:val="465"/>
        </w:trPr>
        <w:tc>
          <w:tcPr>
            <w:tcW w:w="12582" w:type="dxa"/>
            <w:gridSpan w:val="2"/>
          </w:tcPr>
          <w:p w:rsidR="007B4C0F" w:rsidRPr="00712B66" w:rsidRDefault="007B4C0F" w:rsidP="003C27A2">
            <w:pPr>
              <w:pStyle w:val="naisc"/>
              <w:spacing w:before="0" w:after="0"/>
              <w:ind w:left="4820" w:firstLine="720"/>
            </w:pPr>
          </w:p>
        </w:tc>
      </w:tr>
      <w:tr w:rsidR="007B4C0F" w:rsidRPr="00712B66" w:rsidTr="00392DD2">
        <w:tc>
          <w:tcPr>
            <w:tcW w:w="6524" w:type="dxa"/>
          </w:tcPr>
          <w:p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6058" w:type="dxa"/>
          </w:tcPr>
          <w:p w:rsidR="007B4C0F" w:rsidRPr="00712B66" w:rsidRDefault="007B4C0F" w:rsidP="001A09DD">
            <w:pPr>
              <w:pStyle w:val="naiskr"/>
              <w:spacing w:before="0" w:after="0"/>
            </w:pPr>
          </w:p>
        </w:tc>
      </w:tr>
    </w:tbl>
    <w:p w:rsidR="00683081" w:rsidRPr="00712B66" w:rsidRDefault="00683081" w:rsidP="00683081">
      <w:pPr>
        <w:pStyle w:val="naisf"/>
        <w:spacing w:before="0" w:after="0"/>
        <w:ind w:firstLine="720"/>
      </w:pPr>
    </w:p>
    <w:p w:rsidR="00D77C16" w:rsidRDefault="00D77C16" w:rsidP="00184479">
      <w:pPr>
        <w:pStyle w:val="naisf"/>
        <w:spacing w:before="0" w:after="0"/>
        <w:ind w:firstLine="0"/>
        <w:jc w:val="center"/>
        <w:rPr>
          <w:b/>
        </w:rPr>
      </w:pPr>
    </w:p>
    <w:p w:rsidR="00D77C16" w:rsidRDefault="00D77C16" w:rsidP="00184479">
      <w:pPr>
        <w:pStyle w:val="naisf"/>
        <w:spacing w:before="0" w:after="0"/>
        <w:ind w:firstLine="0"/>
        <w:jc w:val="center"/>
        <w:rPr>
          <w:b/>
        </w:rPr>
      </w:pPr>
      <w:bookmarkStart w:id="0" w:name="_GoBack"/>
      <w:bookmarkEnd w:id="0"/>
    </w:p>
    <w:p w:rsidR="00D77C16" w:rsidRDefault="00D77C16" w:rsidP="00184479">
      <w:pPr>
        <w:pStyle w:val="naisf"/>
        <w:spacing w:before="0" w:after="0"/>
        <w:ind w:firstLine="0"/>
        <w:jc w:val="center"/>
        <w:rPr>
          <w:b/>
        </w:rPr>
      </w:pPr>
    </w:p>
    <w:p w:rsidR="00D77C16" w:rsidRDefault="00D77C16" w:rsidP="00184479">
      <w:pPr>
        <w:pStyle w:val="naisf"/>
        <w:spacing w:before="0" w:after="0"/>
        <w:ind w:firstLine="0"/>
        <w:jc w:val="center"/>
        <w:rPr>
          <w:b/>
        </w:rPr>
      </w:pPr>
    </w:p>
    <w:p w:rsidR="00D77C16" w:rsidRDefault="00D77C16" w:rsidP="00184479">
      <w:pPr>
        <w:pStyle w:val="naisf"/>
        <w:spacing w:before="0" w:after="0"/>
        <w:ind w:firstLine="0"/>
        <w:jc w:val="center"/>
        <w:rPr>
          <w:b/>
        </w:rPr>
      </w:pPr>
    </w:p>
    <w:p w:rsidR="007B4C0F" w:rsidRPr="00712B66" w:rsidRDefault="007B4C0F" w:rsidP="00184479">
      <w:pPr>
        <w:pStyle w:val="naisf"/>
        <w:spacing w:before="0" w:after="0"/>
        <w:ind w:firstLine="0"/>
        <w:jc w:val="center"/>
        <w:rPr>
          <w:b/>
        </w:rPr>
      </w:pPr>
      <w:r w:rsidRPr="00712B66">
        <w:rPr>
          <w:b/>
        </w:rPr>
        <w:lastRenderedPageBreak/>
        <w:t>II. </w:t>
      </w:r>
      <w:r w:rsidR="00134188" w:rsidRPr="00712B66">
        <w:rPr>
          <w:b/>
        </w:rPr>
        <w:t>Jautājumi, par kuriem saskaņošanā vienošan</w:t>
      </w:r>
      <w:r w:rsidR="00144622">
        <w:rPr>
          <w:b/>
        </w:rPr>
        <w:t>ā</w:t>
      </w:r>
      <w:r w:rsidR="00134188" w:rsidRPr="00712B66">
        <w:rPr>
          <w:b/>
        </w:rPr>
        <w:t xml:space="preserve">s </w:t>
      </w:r>
      <w:r w:rsidR="00134188" w:rsidRPr="00875985">
        <w:rPr>
          <w:b/>
        </w:rPr>
        <w:t>ir panākta</w:t>
      </w:r>
    </w:p>
    <w:p w:rsidR="007B4C0F" w:rsidRPr="00712B66" w:rsidRDefault="007B4C0F" w:rsidP="00DB7395">
      <w:pPr>
        <w:pStyle w:val="naisf"/>
        <w:spacing w:before="0" w:after="0"/>
        <w:ind w:firstLine="720"/>
      </w:pPr>
    </w:p>
    <w:tbl>
      <w:tblPr>
        <w:tblW w:w="14734" w:type="dxa"/>
        <w:tblInd w:w="-71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1736"/>
        <w:gridCol w:w="3711"/>
      </w:tblGrid>
      <w:tr w:rsidR="00134188" w:rsidRPr="00712B66" w:rsidTr="00E7068F">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362F71">
            <w:pPr>
              <w:pStyle w:val="naisc"/>
              <w:spacing w:before="0" w:after="0"/>
            </w:pPr>
            <w:r w:rsidRPr="00712B66">
              <w:t>Nr. p.k.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711"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rsidTr="00E7068F">
        <w:trPr>
          <w:tblHeader/>
        </w:trPr>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62F71">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721D73">
            <w:pPr>
              <w:pStyle w:val="naisc"/>
              <w:spacing w:before="0" w:after="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rsidR="00134188" w:rsidRPr="003B71E0" w:rsidRDefault="003B71E0" w:rsidP="00721D73">
            <w:pPr>
              <w:pStyle w:val="naisc"/>
              <w:spacing w:before="0" w:after="0"/>
              <w:rPr>
                <w:sz w:val="20"/>
                <w:szCs w:val="20"/>
              </w:rPr>
            </w:pPr>
            <w:r w:rsidRPr="003B71E0">
              <w:rPr>
                <w:sz w:val="20"/>
                <w:szCs w:val="20"/>
              </w:rPr>
              <w:t>3</w:t>
            </w:r>
          </w:p>
        </w:tc>
        <w:tc>
          <w:tcPr>
            <w:tcW w:w="2835"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721D73">
            <w:pPr>
              <w:pStyle w:val="naisc"/>
              <w:spacing w:before="0" w:after="0"/>
              <w:rPr>
                <w:sz w:val="20"/>
                <w:szCs w:val="20"/>
              </w:rPr>
            </w:pPr>
            <w:r w:rsidRPr="003B71E0">
              <w:rPr>
                <w:sz w:val="20"/>
                <w:szCs w:val="20"/>
              </w:rPr>
              <w:t>4</w:t>
            </w:r>
          </w:p>
        </w:tc>
        <w:tc>
          <w:tcPr>
            <w:tcW w:w="3711"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721D73" w:rsidRPr="003B71E0" w:rsidTr="00E7068F">
        <w:tc>
          <w:tcPr>
            <w:tcW w:w="708" w:type="dxa"/>
            <w:tcBorders>
              <w:top w:val="single" w:sz="6" w:space="0" w:color="000000"/>
              <w:left w:val="single" w:sz="6" w:space="0" w:color="000000"/>
              <w:bottom w:val="single" w:sz="6" w:space="0" w:color="000000"/>
              <w:right w:val="single" w:sz="6" w:space="0" w:color="000000"/>
            </w:tcBorders>
          </w:tcPr>
          <w:p w:rsidR="00721D73" w:rsidRPr="003B71E0" w:rsidRDefault="00721D73" w:rsidP="00362F7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tcPr>
          <w:p w:rsidR="00721D73" w:rsidRDefault="00721D73" w:rsidP="00721D73">
            <w:pPr>
              <w:pStyle w:val="naisc"/>
              <w:spacing w:before="0" w:after="0"/>
              <w:jc w:val="left"/>
              <w:rPr>
                <w:sz w:val="20"/>
                <w:szCs w:val="20"/>
              </w:rPr>
            </w:pPr>
            <w:r>
              <w:rPr>
                <w:sz w:val="20"/>
                <w:szCs w:val="20"/>
              </w:rPr>
              <w:t>Noteikumu projekts</w:t>
            </w:r>
          </w:p>
        </w:tc>
        <w:tc>
          <w:tcPr>
            <w:tcW w:w="4394" w:type="dxa"/>
            <w:tcBorders>
              <w:top w:val="single" w:sz="6" w:space="0" w:color="000000"/>
              <w:left w:val="single" w:sz="6" w:space="0" w:color="000000"/>
              <w:bottom w:val="single" w:sz="6" w:space="0" w:color="000000"/>
              <w:right w:val="single" w:sz="6" w:space="0" w:color="000000"/>
            </w:tcBorders>
          </w:tcPr>
          <w:p w:rsidR="00721D73" w:rsidRPr="003B71E0" w:rsidRDefault="00721D73" w:rsidP="003B71E0">
            <w:pPr>
              <w:pStyle w:val="naisc"/>
              <w:spacing w:before="0" w:after="0"/>
              <w:ind w:firstLine="720"/>
              <w:rPr>
                <w:sz w:val="20"/>
                <w:szCs w:val="20"/>
              </w:rPr>
            </w:pPr>
          </w:p>
        </w:tc>
        <w:tc>
          <w:tcPr>
            <w:tcW w:w="2835" w:type="dxa"/>
            <w:gridSpan w:val="2"/>
            <w:tcBorders>
              <w:top w:val="single" w:sz="6" w:space="0" w:color="000000"/>
              <w:left w:val="single" w:sz="6" w:space="0" w:color="000000"/>
              <w:bottom w:val="single" w:sz="6" w:space="0" w:color="000000"/>
              <w:right w:val="single" w:sz="6" w:space="0" w:color="000000"/>
            </w:tcBorders>
          </w:tcPr>
          <w:p w:rsidR="00721D73" w:rsidRPr="003B71E0" w:rsidRDefault="00721D73" w:rsidP="003B71E0">
            <w:pPr>
              <w:pStyle w:val="naisc"/>
              <w:spacing w:before="0" w:after="0"/>
              <w:ind w:firstLine="720"/>
              <w:rPr>
                <w:sz w:val="20"/>
                <w:szCs w:val="20"/>
              </w:rPr>
            </w:pPr>
          </w:p>
        </w:tc>
        <w:tc>
          <w:tcPr>
            <w:tcW w:w="3711" w:type="dxa"/>
            <w:tcBorders>
              <w:top w:val="single" w:sz="4" w:space="0" w:color="auto"/>
              <w:left w:val="single" w:sz="4" w:space="0" w:color="auto"/>
              <w:bottom w:val="single" w:sz="4" w:space="0" w:color="auto"/>
            </w:tcBorders>
          </w:tcPr>
          <w:p w:rsidR="00721D73" w:rsidRPr="003B71E0" w:rsidRDefault="00721D73" w:rsidP="003B71E0">
            <w:pPr>
              <w:jc w:val="center"/>
              <w:rPr>
                <w:sz w:val="20"/>
                <w:szCs w:val="20"/>
              </w:rPr>
            </w:pPr>
          </w:p>
        </w:tc>
      </w:tr>
      <w:tr w:rsidR="00134188" w:rsidRPr="00712B66" w:rsidTr="00E7068F">
        <w:tc>
          <w:tcPr>
            <w:tcW w:w="708" w:type="dxa"/>
            <w:tcBorders>
              <w:left w:val="single" w:sz="6" w:space="0" w:color="000000"/>
              <w:bottom w:val="single" w:sz="4" w:space="0" w:color="auto"/>
              <w:right w:val="single" w:sz="6" w:space="0" w:color="000000"/>
            </w:tcBorders>
          </w:tcPr>
          <w:p w:rsidR="00134188" w:rsidRPr="00712B66" w:rsidRDefault="00362F71" w:rsidP="00496704">
            <w:pPr>
              <w:pStyle w:val="naisc"/>
              <w:spacing w:before="0" w:after="0"/>
              <w:jc w:val="both"/>
            </w:pPr>
            <w:r>
              <w:t>1.</w:t>
            </w:r>
          </w:p>
        </w:tc>
        <w:tc>
          <w:tcPr>
            <w:tcW w:w="3086" w:type="dxa"/>
            <w:gridSpan w:val="2"/>
            <w:tcBorders>
              <w:left w:val="single" w:sz="6" w:space="0" w:color="000000"/>
              <w:bottom w:val="single" w:sz="4" w:space="0" w:color="auto"/>
              <w:right w:val="single" w:sz="6" w:space="0" w:color="000000"/>
            </w:tcBorders>
          </w:tcPr>
          <w:p w:rsidR="00392DD2" w:rsidRDefault="00392DD2" w:rsidP="00392DD2">
            <w:pPr>
              <w:pStyle w:val="naisc"/>
              <w:jc w:val="both"/>
            </w:pPr>
            <w:r>
              <w:t>1.1.izteikt 358.punktu šādā redakcijā:</w:t>
            </w:r>
          </w:p>
          <w:p w:rsidR="00134188" w:rsidRPr="00712B66" w:rsidRDefault="00392DD2" w:rsidP="00392DD2">
            <w:pPr>
              <w:pStyle w:val="naisc"/>
              <w:spacing w:before="0" w:after="0"/>
              <w:jc w:val="both"/>
            </w:pPr>
            <w:r>
              <w:t xml:space="preserve">“358. Valsts budžeta ieņēmumus atzīst, neatskaitot izmaksas, kas veiktas atbilstoši </w:t>
            </w:r>
            <w:r w:rsidRPr="00721D73">
              <w:t>attiecīgajos normatīvajos aktos</w:t>
            </w:r>
            <w:r>
              <w:t xml:space="preserve"> paredzētajam ieņēmumu izlietošanas mērķim. </w:t>
            </w:r>
            <w:r w:rsidRPr="006B37F5">
              <w:t>Piešķirtās atlaides un atvieglojumus aprēķina dienesta iekšējos normatīvos aktos noteiktā kārtībā</w:t>
            </w:r>
            <w:r>
              <w:t xml:space="preserve"> un analītiski nodala pamatdarbības ieņēmumos atbilstoši budžeta ieņēmumu veidam saskaņā ar normatīvajos aktos budžeta klasifikāciju jomā noteikto klasifikāciju.”;</w:t>
            </w:r>
          </w:p>
        </w:tc>
        <w:tc>
          <w:tcPr>
            <w:tcW w:w="4394" w:type="dxa"/>
            <w:tcBorders>
              <w:left w:val="single" w:sz="6" w:space="0" w:color="000000"/>
              <w:bottom w:val="single" w:sz="4" w:space="0" w:color="auto"/>
              <w:right w:val="single" w:sz="6" w:space="0" w:color="000000"/>
            </w:tcBorders>
          </w:tcPr>
          <w:p w:rsidR="00392DD2" w:rsidRPr="00392DD2" w:rsidRDefault="00392DD2" w:rsidP="00392DD2">
            <w:pPr>
              <w:pStyle w:val="naisc"/>
              <w:jc w:val="both"/>
              <w:rPr>
                <w:b/>
              </w:rPr>
            </w:pPr>
            <w:r w:rsidRPr="00392DD2">
              <w:rPr>
                <w:b/>
              </w:rPr>
              <w:t>Tieslietu ministrija:</w:t>
            </w:r>
          </w:p>
          <w:p w:rsidR="00134188" w:rsidRPr="00712B66" w:rsidRDefault="005526CF" w:rsidP="005526CF">
            <w:pPr>
              <w:pStyle w:val="naisc"/>
              <w:jc w:val="both"/>
            </w:pPr>
            <w:r>
              <w:t xml:space="preserve">1. </w:t>
            </w:r>
            <w:r w:rsidR="00392DD2">
              <w:t xml:space="preserve">Vēršam uzmanību uz to, ka Ministru kabineta 2009. gada 3. februāra noteikumu Nr. 108 "Normatīvo aktu projektu sagatavošanas noteikumi" 136. punkts noteic, ka Ministru kabineta noteikumu projektā neietver atsauces uz zemāka juridiskā spēka normatīvo aktu. Līdz ar to nepieciešams </w:t>
            </w:r>
            <w:r w:rsidR="00392DD2" w:rsidRPr="00C55591">
              <w:t>svītrot projekta 1.1. apakšpunktā paredzētajā Ministru kabineta 2018. gada 13. februāra noteikumu Nr. 87 "Grāmatvedības uzskaites kārtība budžeta iestādēs" (turpmāk – noteikumi) 358. punkta otrajā teikumā ietverto atsauci</w:t>
            </w:r>
            <w:r w:rsidR="00392DD2">
              <w:t xml:space="preserve"> uz Valsts ieņēmumu dienesta </w:t>
            </w:r>
            <w:r w:rsidR="00721D73">
              <w:t>iekšējiem normatīvajiem aktiem.</w:t>
            </w:r>
          </w:p>
        </w:tc>
        <w:tc>
          <w:tcPr>
            <w:tcW w:w="2835" w:type="dxa"/>
            <w:gridSpan w:val="2"/>
            <w:tcBorders>
              <w:left w:val="single" w:sz="6" w:space="0" w:color="000000"/>
              <w:bottom w:val="single" w:sz="4" w:space="0" w:color="auto"/>
              <w:right w:val="single" w:sz="6" w:space="0" w:color="000000"/>
            </w:tcBorders>
          </w:tcPr>
          <w:p w:rsidR="00134188" w:rsidRDefault="00392DD2" w:rsidP="00392DD2">
            <w:pPr>
              <w:pStyle w:val="naisc"/>
              <w:spacing w:before="0" w:after="0"/>
              <w:jc w:val="both"/>
              <w:rPr>
                <w:b/>
              </w:rPr>
            </w:pPr>
            <w:r w:rsidRPr="00392DD2">
              <w:rPr>
                <w:b/>
              </w:rPr>
              <w:t>Ņemts vērā</w:t>
            </w:r>
          </w:p>
          <w:p w:rsidR="004247D1" w:rsidRDefault="004247D1" w:rsidP="00392DD2">
            <w:pPr>
              <w:pStyle w:val="naisc"/>
              <w:spacing w:before="0" w:after="0"/>
              <w:jc w:val="both"/>
            </w:pPr>
            <w:r>
              <w:t xml:space="preserve">Noteikumu projektā svītrota atsauce uz </w:t>
            </w:r>
            <w:r w:rsidRPr="004247D1">
              <w:t>Valsts ieņēmumu dienesta iekšējiem normatīvajiem aktiem</w:t>
            </w:r>
            <w:r>
              <w:t>.</w:t>
            </w:r>
          </w:p>
          <w:p w:rsidR="002C1BB8" w:rsidRDefault="002C1BB8" w:rsidP="00392DD2">
            <w:pPr>
              <w:pStyle w:val="naisc"/>
              <w:spacing w:before="0" w:after="0"/>
              <w:jc w:val="both"/>
            </w:pPr>
          </w:p>
          <w:p w:rsidR="00AA674E" w:rsidRPr="00392DD2" w:rsidRDefault="004247D1" w:rsidP="00392DD2">
            <w:pPr>
              <w:pStyle w:val="naisc"/>
              <w:spacing w:before="0" w:after="0"/>
              <w:jc w:val="both"/>
            </w:pPr>
            <w:r>
              <w:t>Papildināta anotācija.</w:t>
            </w:r>
          </w:p>
        </w:tc>
        <w:tc>
          <w:tcPr>
            <w:tcW w:w="3711" w:type="dxa"/>
            <w:tcBorders>
              <w:top w:val="single" w:sz="4" w:space="0" w:color="auto"/>
              <w:left w:val="single" w:sz="4" w:space="0" w:color="auto"/>
              <w:bottom w:val="single" w:sz="4" w:space="0" w:color="auto"/>
            </w:tcBorders>
          </w:tcPr>
          <w:p w:rsidR="00392DD2" w:rsidRPr="002515C3" w:rsidRDefault="006B37F5" w:rsidP="00392DD2">
            <w:pPr>
              <w:jc w:val="both"/>
            </w:pPr>
            <w:r w:rsidRPr="002515C3">
              <w:t>2</w:t>
            </w:r>
            <w:r w:rsidR="00392DD2" w:rsidRPr="002515C3">
              <w:t xml:space="preserve">.izteikt </w:t>
            </w:r>
            <w:r w:rsidRPr="002515C3">
              <w:t xml:space="preserve">358., 359. un 360. punktu </w:t>
            </w:r>
            <w:r w:rsidR="00392DD2" w:rsidRPr="002515C3">
              <w:t>šādā redakcijā:</w:t>
            </w:r>
          </w:p>
          <w:p w:rsidR="004247D1" w:rsidRPr="002515C3" w:rsidRDefault="00392DD2" w:rsidP="004247D1">
            <w:r w:rsidRPr="002515C3">
              <w:t>“</w:t>
            </w:r>
            <w:r w:rsidR="004247D1" w:rsidRPr="002515C3">
              <w:t>358. Valsts budžeta ieņēmumus atzīst:</w:t>
            </w:r>
          </w:p>
          <w:p w:rsidR="004247D1" w:rsidRPr="002515C3" w:rsidRDefault="004247D1" w:rsidP="004247D1">
            <w:pPr>
              <w:jc w:val="both"/>
            </w:pPr>
            <w:r w:rsidRPr="002515C3">
              <w:t>358.1. ietverot aprēķināto pamatsummu;</w:t>
            </w:r>
          </w:p>
          <w:p w:rsidR="004247D1" w:rsidRPr="002515C3" w:rsidRDefault="004247D1" w:rsidP="004247D1">
            <w:pPr>
              <w:jc w:val="both"/>
            </w:pPr>
            <w:r w:rsidRPr="002515C3">
              <w:t>358.2. ietverot piešķirtās atlaides un atvieglojumus;</w:t>
            </w:r>
          </w:p>
          <w:p w:rsidR="00134188" w:rsidRPr="00712B66" w:rsidRDefault="004247D1" w:rsidP="001076B3">
            <w:pPr>
              <w:jc w:val="both"/>
            </w:pPr>
            <w:r w:rsidRPr="002515C3">
              <w:t xml:space="preserve">358.3. neatskaitot izmaksas, kas veiktas atbilstoši attiecīgajos normatīvajos aktos </w:t>
            </w:r>
            <w:r w:rsidR="004A09E2">
              <w:t xml:space="preserve">budžeta un finanšu jomā </w:t>
            </w:r>
            <w:r w:rsidRPr="002515C3">
              <w:t>paredzētajam ieņēmumu izlietošanas</w:t>
            </w:r>
            <w:r w:rsidRPr="004247D1">
              <w:t xml:space="preserve"> mērķim.</w:t>
            </w:r>
            <w:r w:rsidR="00392DD2">
              <w:t>”;</w:t>
            </w:r>
          </w:p>
        </w:tc>
      </w:tr>
      <w:tr w:rsidR="00482E66" w:rsidRPr="00712B66" w:rsidTr="00E7068F">
        <w:tc>
          <w:tcPr>
            <w:tcW w:w="708" w:type="dxa"/>
            <w:tcBorders>
              <w:left w:val="single" w:sz="6" w:space="0" w:color="000000"/>
              <w:bottom w:val="single" w:sz="4" w:space="0" w:color="auto"/>
              <w:right w:val="single" w:sz="6" w:space="0" w:color="000000"/>
            </w:tcBorders>
          </w:tcPr>
          <w:p w:rsidR="00482E66" w:rsidRPr="00712B66" w:rsidRDefault="00362F71" w:rsidP="00F23890">
            <w:pPr>
              <w:pStyle w:val="naisc"/>
              <w:spacing w:before="0" w:after="0"/>
              <w:jc w:val="both"/>
            </w:pPr>
            <w:r>
              <w:t>2.</w:t>
            </w:r>
          </w:p>
        </w:tc>
        <w:tc>
          <w:tcPr>
            <w:tcW w:w="3086" w:type="dxa"/>
            <w:gridSpan w:val="2"/>
            <w:tcBorders>
              <w:left w:val="single" w:sz="6" w:space="0" w:color="000000"/>
              <w:bottom w:val="single" w:sz="4" w:space="0" w:color="auto"/>
              <w:right w:val="single" w:sz="6" w:space="0" w:color="000000"/>
            </w:tcBorders>
          </w:tcPr>
          <w:p w:rsidR="00482E66" w:rsidRDefault="00482E66" w:rsidP="00482E66">
            <w:pPr>
              <w:pStyle w:val="naisc"/>
              <w:jc w:val="both"/>
            </w:pPr>
            <w:r>
              <w:t>1.2. izteikt 359.punktu šādā redakcijā:</w:t>
            </w:r>
          </w:p>
          <w:p w:rsidR="00482E66" w:rsidRDefault="00482E66" w:rsidP="00482E66">
            <w:pPr>
              <w:pStyle w:val="naisc"/>
              <w:jc w:val="both"/>
            </w:pPr>
            <w:r>
              <w:lastRenderedPageBreak/>
              <w:t xml:space="preserve">“359. Dienests </w:t>
            </w:r>
            <w:r w:rsidRPr="006B37F5">
              <w:t>iekšējos normatīvos aktos nosaka katra valsts budžeta</w:t>
            </w:r>
            <w:r>
              <w:t xml:space="preserve"> ieņēmumu veida, kuru tas atzīst pamatdarbības ieņēmumos, atzīšanas brīdi:</w:t>
            </w:r>
          </w:p>
          <w:p w:rsidR="00482E66" w:rsidRDefault="00482E66" w:rsidP="00482E66">
            <w:pPr>
              <w:pStyle w:val="naisc"/>
              <w:jc w:val="both"/>
            </w:pPr>
            <w:r>
              <w:t>359.1.pārskata periodu, kurā noticis darījums, kas saskaņā ar tiesību aktiem apliekams ar nodokli vai nodevu (turpmāk – apliekamais notikums) vai;</w:t>
            </w:r>
          </w:p>
          <w:p w:rsidR="0022422D" w:rsidRDefault="0022422D" w:rsidP="00482E66">
            <w:pPr>
              <w:pStyle w:val="naisc"/>
              <w:jc w:val="both"/>
            </w:pPr>
          </w:p>
          <w:p w:rsidR="0022422D" w:rsidRDefault="0022422D" w:rsidP="00482E66">
            <w:pPr>
              <w:pStyle w:val="naisc"/>
              <w:jc w:val="both"/>
            </w:pPr>
          </w:p>
          <w:p w:rsidR="0022422D" w:rsidRDefault="0022422D" w:rsidP="00482E66">
            <w:pPr>
              <w:pStyle w:val="naisc"/>
              <w:jc w:val="both"/>
            </w:pPr>
          </w:p>
          <w:p w:rsidR="0022422D" w:rsidRDefault="0022422D" w:rsidP="00482E66">
            <w:pPr>
              <w:pStyle w:val="naisc"/>
              <w:jc w:val="both"/>
            </w:pPr>
          </w:p>
          <w:p w:rsidR="0022422D" w:rsidRDefault="0022422D" w:rsidP="00482E66">
            <w:pPr>
              <w:pStyle w:val="naisc"/>
              <w:jc w:val="both"/>
            </w:pPr>
          </w:p>
          <w:p w:rsidR="0022422D" w:rsidRDefault="0022422D" w:rsidP="00482E66">
            <w:pPr>
              <w:pStyle w:val="naisc"/>
              <w:jc w:val="both"/>
            </w:pPr>
          </w:p>
          <w:p w:rsidR="0022422D" w:rsidRDefault="0022422D" w:rsidP="00482E66">
            <w:pPr>
              <w:pStyle w:val="naisc"/>
              <w:jc w:val="both"/>
            </w:pPr>
          </w:p>
          <w:p w:rsidR="00482E66" w:rsidRDefault="00C55591" w:rsidP="0022422D">
            <w:pPr>
              <w:pStyle w:val="naisc"/>
              <w:jc w:val="both"/>
            </w:pPr>
            <w:r>
              <w:t>1</w:t>
            </w:r>
            <w:r w:rsidR="0022422D" w:rsidRPr="0022422D">
              <w:t>.3. aizstāt 360.punktā vārdus “katram nodoklim un uzņēmējdarbības riska valsts nodevai” ar vārdiem “šo noteikumu 354. punktā minētajiem valsts budžeta ieņēmumiem”;</w:t>
            </w:r>
          </w:p>
        </w:tc>
        <w:tc>
          <w:tcPr>
            <w:tcW w:w="4394" w:type="dxa"/>
            <w:tcBorders>
              <w:left w:val="single" w:sz="6" w:space="0" w:color="000000"/>
              <w:bottom w:val="single" w:sz="4" w:space="0" w:color="auto"/>
              <w:right w:val="single" w:sz="6" w:space="0" w:color="000000"/>
            </w:tcBorders>
          </w:tcPr>
          <w:p w:rsidR="00482E66" w:rsidRPr="00721D73" w:rsidRDefault="00482E66" w:rsidP="00482E66">
            <w:pPr>
              <w:pStyle w:val="naisc"/>
              <w:jc w:val="both"/>
              <w:rPr>
                <w:b/>
              </w:rPr>
            </w:pPr>
            <w:r w:rsidRPr="00721D73">
              <w:rPr>
                <w:b/>
              </w:rPr>
              <w:lastRenderedPageBreak/>
              <w:t>Tieslietu ministrija:</w:t>
            </w:r>
          </w:p>
          <w:p w:rsidR="00482E66" w:rsidRPr="00482E66" w:rsidRDefault="00482E66" w:rsidP="00482E66">
            <w:pPr>
              <w:pStyle w:val="naisc"/>
              <w:jc w:val="both"/>
            </w:pPr>
            <w:r w:rsidRPr="00482E66">
              <w:lastRenderedPageBreak/>
              <w:t>2. Vēršam uzmanību uz to, ka projekta 1.2. apakšpunktā paredzētajā noteikumu 359. punktā ietvertais regulējums ir neskaidrs, proti, nav saprotams, vai tajā ir ietverta atsauce uz Valsts ieņēmumu dienesta iekšējiem normatīvajiem aktiem, vai tajā ir ietverts pilnvarojums Valsts ieņēmumu dienestam izdot iekšējus normatīvos aktus.</w:t>
            </w:r>
          </w:p>
          <w:p w:rsidR="00482E66" w:rsidRPr="00482E66" w:rsidRDefault="00482E66" w:rsidP="00482E66">
            <w:pPr>
              <w:pStyle w:val="naisc"/>
              <w:jc w:val="both"/>
            </w:pPr>
            <w:r w:rsidRPr="00482E66">
              <w:t>Atbilstoši Ministru kabineta 2009. gada 3. februāra noteikumu Nr. 108 "Normatīvo aktu projektu sagatavošanas noteikumi" 136. punktā noteiktajam Ministru kabineta noteikumu projektā neietver atsauces uz zemāka juridiskā spēka normatīvo aktu. Savukārt prasības, kā izstrādā pilnvarojumu valsts pārvaldes iestādei Ministru kabineta noteikumu projekta izpildes nodrošināšanai izdot iekšēju normatīvo aktu, ir noteiktas Ministru kabineta 2009. gada 3. februāra noteikumu Nr. 108 "Normatīvo aktu projektu sagatavošanas noteikumi" 3.6. apakšnodaļā.</w:t>
            </w:r>
          </w:p>
          <w:p w:rsidR="00482E66" w:rsidRPr="00482E66" w:rsidRDefault="00482E66" w:rsidP="00482E66">
            <w:pPr>
              <w:pStyle w:val="naisc"/>
              <w:jc w:val="both"/>
            </w:pPr>
            <w:r w:rsidRPr="00482E66">
              <w:t>Atbilstoši minētajam lūdzam izvērtēt arī citās noteikumu vienībās (piemēram, noteikumu 360. punktā) ietverto regulējumu par Valsts ieņēmumu dienesta iekšējiem normatīvajiem aktiem.</w:t>
            </w:r>
          </w:p>
        </w:tc>
        <w:tc>
          <w:tcPr>
            <w:tcW w:w="2835" w:type="dxa"/>
            <w:gridSpan w:val="2"/>
            <w:tcBorders>
              <w:left w:val="single" w:sz="6" w:space="0" w:color="000000"/>
              <w:bottom w:val="single" w:sz="4" w:space="0" w:color="auto"/>
              <w:right w:val="single" w:sz="6" w:space="0" w:color="000000"/>
            </w:tcBorders>
          </w:tcPr>
          <w:p w:rsidR="00482E66" w:rsidRPr="00482E66" w:rsidRDefault="00482E66" w:rsidP="00482E66">
            <w:pPr>
              <w:pStyle w:val="naisc"/>
              <w:jc w:val="both"/>
              <w:rPr>
                <w:b/>
              </w:rPr>
            </w:pPr>
            <w:r w:rsidRPr="00482E66">
              <w:rPr>
                <w:b/>
              </w:rPr>
              <w:lastRenderedPageBreak/>
              <w:t>Ņemts vērā</w:t>
            </w:r>
          </w:p>
          <w:p w:rsidR="00092AF7" w:rsidRDefault="003F1C98" w:rsidP="00482E66">
            <w:pPr>
              <w:pStyle w:val="naisc"/>
              <w:spacing w:before="0" w:after="0"/>
              <w:jc w:val="both"/>
            </w:pPr>
            <w:r w:rsidRPr="003F1C98">
              <w:lastRenderedPageBreak/>
              <w:t xml:space="preserve">Noteikumu projekta </w:t>
            </w:r>
            <w:r w:rsidR="009B2E70">
              <w:t>359. un 360. </w:t>
            </w:r>
            <w:r w:rsidRPr="003F1C98">
              <w:t>punkts precizēts, ņemot vērā prasības, kā izstrādā pilnvarojumu valsts pārvaldes iestādei Ministru kabineta noteikumu projekta izpildes nodrošināšanai izdot iekšēju normatīvo aktu, saskaņā ar  Ministru kabineta 2009. gada 3. februāra noteikumu Nr. 108 "Normatīvo aktu projektu sagatavošanas noteikumi" 3.6. apakšnodaļā</w:t>
            </w:r>
            <w:r>
              <w:t xml:space="preserve"> noteikto</w:t>
            </w:r>
            <w:r w:rsidR="00092AF7">
              <w:t>.</w:t>
            </w:r>
          </w:p>
          <w:p w:rsidR="00092AF7" w:rsidRDefault="00092AF7" w:rsidP="00482E66">
            <w:pPr>
              <w:pStyle w:val="naisc"/>
              <w:spacing w:before="0" w:after="0"/>
              <w:jc w:val="both"/>
            </w:pPr>
          </w:p>
          <w:p w:rsidR="00482E66" w:rsidRDefault="00B90775" w:rsidP="00B90775">
            <w:pPr>
              <w:pStyle w:val="naisc"/>
              <w:spacing w:before="0" w:after="0"/>
              <w:jc w:val="both"/>
            </w:pPr>
            <w:r w:rsidRPr="006B37F5">
              <w:t xml:space="preserve">Precizēta 359.1.apakšpunkta redakcija, termina “apliekamais notikums” skaidrojumu ietverot MK noteikumu Nr.87. 4.punktā. </w:t>
            </w:r>
          </w:p>
          <w:p w:rsidR="00E7068F" w:rsidRDefault="00E7068F" w:rsidP="00B90775">
            <w:pPr>
              <w:pStyle w:val="naisc"/>
              <w:spacing w:before="0" w:after="0"/>
              <w:jc w:val="both"/>
            </w:pPr>
          </w:p>
          <w:p w:rsidR="004247D1" w:rsidRPr="00482E66" w:rsidRDefault="004247D1" w:rsidP="00B90775">
            <w:pPr>
              <w:pStyle w:val="naisc"/>
              <w:spacing w:before="0" w:after="0"/>
              <w:jc w:val="both"/>
            </w:pPr>
            <w:r>
              <w:t>Papildināta anotācija.</w:t>
            </w:r>
          </w:p>
        </w:tc>
        <w:tc>
          <w:tcPr>
            <w:tcW w:w="3711" w:type="dxa"/>
            <w:tcBorders>
              <w:top w:val="single" w:sz="4" w:space="0" w:color="auto"/>
              <w:left w:val="single" w:sz="4" w:space="0" w:color="auto"/>
              <w:bottom w:val="single" w:sz="4" w:space="0" w:color="auto"/>
            </w:tcBorders>
          </w:tcPr>
          <w:p w:rsidR="00092AF7" w:rsidRPr="002515C3" w:rsidRDefault="00B90775" w:rsidP="00092AF7">
            <w:pPr>
              <w:jc w:val="both"/>
            </w:pPr>
            <w:r w:rsidRPr="002515C3">
              <w:lastRenderedPageBreak/>
              <w:t>1.p</w:t>
            </w:r>
            <w:r w:rsidR="00092AF7" w:rsidRPr="002515C3">
              <w:t>apildināt</w:t>
            </w:r>
            <w:r w:rsidR="00092AF7" w:rsidRPr="009968EE">
              <w:rPr>
                <w:b/>
              </w:rPr>
              <w:t xml:space="preserve"> </w:t>
            </w:r>
            <w:r w:rsidR="002515C3" w:rsidRPr="00731993">
              <w:t>noteikumus</w:t>
            </w:r>
            <w:r w:rsidR="002515C3">
              <w:rPr>
                <w:b/>
              </w:rPr>
              <w:t xml:space="preserve"> </w:t>
            </w:r>
            <w:r w:rsidR="00092AF7" w:rsidRPr="002515C3">
              <w:t>ar 4.1.</w:t>
            </w:r>
            <w:r w:rsidR="00092AF7" w:rsidRPr="002515C3">
              <w:rPr>
                <w:vertAlign w:val="superscript"/>
              </w:rPr>
              <w:t>1</w:t>
            </w:r>
            <w:r w:rsidR="00092AF7" w:rsidRPr="002515C3">
              <w:t>apakšpunktu šādā redakcijā:</w:t>
            </w:r>
          </w:p>
          <w:p w:rsidR="00092AF7" w:rsidRPr="002515C3" w:rsidRDefault="00B90775" w:rsidP="00092AF7">
            <w:pPr>
              <w:jc w:val="both"/>
            </w:pPr>
            <w:r w:rsidRPr="002515C3">
              <w:lastRenderedPageBreak/>
              <w:t>“</w:t>
            </w:r>
            <w:r w:rsidR="00092AF7" w:rsidRPr="002515C3">
              <w:t>4.1.</w:t>
            </w:r>
            <w:r w:rsidR="00092AF7" w:rsidRPr="002515C3">
              <w:rPr>
                <w:vertAlign w:val="superscript"/>
              </w:rPr>
              <w:t xml:space="preserve">1 </w:t>
            </w:r>
            <w:r w:rsidR="00092AF7" w:rsidRPr="002515C3">
              <w:t>apliekamais notikums – darījums, kas saskaņā ar</w:t>
            </w:r>
            <w:r w:rsidR="00092AF7" w:rsidRPr="009968EE">
              <w:rPr>
                <w:b/>
              </w:rPr>
              <w:t xml:space="preserve"> </w:t>
            </w:r>
            <w:r w:rsidR="002515C3" w:rsidRPr="00731993">
              <w:t>normatīviem</w:t>
            </w:r>
            <w:r w:rsidR="00092AF7" w:rsidRPr="009968EE">
              <w:rPr>
                <w:b/>
              </w:rPr>
              <w:t xml:space="preserve"> </w:t>
            </w:r>
            <w:r w:rsidR="00092AF7" w:rsidRPr="002515C3">
              <w:t xml:space="preserve">aktiem </w:t>
            </w:r>
            <w:r w:rsidR="00731993">
              <w:t xml:space="preserve">nodokļu un nodevu jomā </w:t>
            </w:r>
            <w:r w:rsidR="00092AF7" w:rsidRPr="002515C3">
              <w:t>apliekams ar nodokli vai nodevu;</w:t>
            </w:r>
            <w:r w:rsidRPr="002515C3">
              <w:t>”</w:t>
            </w:r>
          </w:p>
          <w:p w:rsidR="00B90775" w:rsidRPr="002515C3" w:rsidRDefault="00B90775" w:rsidP="00CB37B6">
            <w:pPr>
              <w:jc w:val="both"/>
            </w:pPr>
            <w:r w:rsidRPr="002515C3">
              <w:t>2. izteikt 358., 359. un 360. punktu šādā redakcijā:</w:t>
            </w:r>
          </w:p>
          <w:p w:rsidR="009B2E70" w:rsidRPr="00F75FDA" w:rsidRDefault="00B90775" w:rsidP="003F1C98">
            <w:pPr>
              <w:jc w:val="both"/>
            </w:pPr>
            <w:r w:rsidRPr="002515C3">
              <w:t>“</w:t>
            </w:r>
            <w:r w:rsidR="00CB37B6" w:rsidRPr="002515C3">
              <w:t>359. Valsts budžeta ieņēmumus atzīst pamatdarbības ieņēmumos. Dienests nosaka kārtību valsts budžeta ieņēmumu uzskaitei, paredzot katra valsts</w:t>
            </w:r>
            <w:r w:rsidR="00CB37B6" w:rsidRPr="00F75FDA">
              <w:t xml:space="preserve"> budžeta ieņēmumu veida atzīšanas brīdi:</w:t>
            </w:r>
          </w:p>
          <w:p w:rsidR="00800CF7" w:rsidRPr="00800CF7" w:rsidRDefault="00800CF7" w:rsidP="00800CF7">
            <w:pPr>
              <w:jc w:val="both"/>
            </w:pPr>
            <w:r w:rsidRPr="00800CF7">
              <w:t>359.1.pārskata periodu, kurā noticis apliekamais notikums</w:t>
            </w:r>
            <w:r w:rsidR="00092AF7">
              <w:t xml:space="preserve">, </w:t>
            </w:r>
            <w:r w:rsidRPr="00800CF7">
              <w:t>vai;</w:t>
            </w:r>
            <w:r w:rsidR="00B90775">
              <w:t>”</w:t>
            </w:r>
          </w:p>
          <w:p w:rsidR="009B2E70" w:rsidRDefault="009B2E70" w:rsidP="00800CF7">
            <w:pPr>
              <w:jc w:val="both"/>
            </w:pPr>
          </w:p>
          <w:p w:rsidR="009B2E70" w:rsidRDefault="009B2E70" w:rsidP="003F1C98">
            <w:pPr>
              <w:jc w:val="both"/>
            </w:pPr>
          </w:p>
          <w:p w:rsidR="00092AF7" w:rsidRPr="002515C3" w:rsidRDefault="00E7068F" w:rsidP="00092AF7">
            <w:pPr>
              <w:jc w:val="both"/>
            </w:pPr>
            <w:r>
              <w:t>“</w:t>
            </w:r>
            <w:r w:rsidR="00092AF7">
              <w:t xml:space="preserve">360. </w:t>
            </w:r>
            <w:r w:rsidR="00092AF7" w:rsidRPr="002515C3">
              <w:t>Dienests nosaka apliekamo notikumu to valsts budžeta ieņēmumu uzskaitei, kurus atzīst šo noteikumu 359.1. apakšpunktā minētajā periodā.</w:t>
            </w:r>
            <w:r w:rsidR="00B90775" w:rsidRPr="002515C3">
              <w:t>”</w:t>
            </w:r>
          </w:p>
          <w:p w:rsidR="009B2E70" w:rsidRPr="002515C3" w:rsidRDefault="009B2E70" w:rsidP="003F1C98">
            <w:pPr>
              <w:jc w:val="both"/>
            </w:pPr>
          </w:p>
          <w:p w:rsidR="009B2E70" w:rsidRDefault="009B2E70" w:rsidP="003F1C98">
            <w:pPr>
              <w:jc w:val="both"/>
            </w:pPr>
          </w:p>
          <w:p w:rsidR="009B2E70" w:rsidRDefault="009B2E70" w:rsidP="009B2E70">
            <w:pPr>
              <w:jc w:val="both"/>
            </w:pPr>
          </w:p>
        </w:tc>
      </w:tr>
      <w:tr w:rsidR="00482E66" w:rsidRPr="00712B66" w:rsidTr="00E7068F">
        <w:tc>
          <w:tcPr>
            <w:tcW w:w="708" w:type="dxa"/>
            <w:tcBorders>
              <w:left w:val="single" w:sz="6" w:space="0" w:color="000000"/>
              <w:bottom w:val="single" w:sz="4" w:space="0" w:color="auto"/>
              <w:right w:val="single" w:sz="6" w:space="0" w:color="000000"/>
            </w:tcBorders>
          </w:tcPr>
          <w:p w:rsidR="00482E66" w:rsidRPr="00712B66" w:rsidRDefault="00362F71" w:rsidP="00AB6A47">
            <w:pPr>
              <w:pStyle w:val="naisc"/>
              <w:spacing w:before="0" w:after="0"/>
              <w:jc w:val="both"/>
            </w:pPr>
            <w:r>
              <w:lastRenderedPageBreak/>
              <w:t>3.</w:t>
            </w:r>
          </w:p>
        </w:tc>
        <w:tc>
          <w:tcPr>
            <w:tcW w:w="3086" w:type="dxa"/>
            <w:gridSpan w:val="2"/>
            <w:tcBorders>
              <w:left w:val="single" w:sz="6" w:space="0" w:color="000000"/>
              <w:bottom w:val="single" w:sz="4" w:space="0" w:color="auto"/>
              <w:right w:val="single" w:sz="6" w:space="0" w:color="000000"/>
            </w:tcBorders>
          </w:tcPr>
          <w:p w:rsidR="00482E66" w:rsidRDefault="00482E66" w:rsidP="00482E66">
            <w:pPr>
              <w:pStyle w:val="naisc"/>
              <w:jc w:val="both"/>
            </w:pPr>
            <w:r>
              <w:t>359.2. dienu, kad rodas tiesības saņemt attiecīgos ieņēmumus, ja to saņemšana ir droši ticama vai;</w:t>
            </w:r>
          </w:p>
          <w:p w:rsidR="00482E66" w:rsidRDefault="00482E66" w:rsidP="00482E66">
            <w:pPr>
              <w:pStyle w:val="naisc"/>
              <w:jc w:val="both"/>
            </w:pPr>
            <w:r>
              <w:lastRenderedPageBreak/>
              <w:t>359.3. saņemšanas dienu, izņemot gadījumu, ja to saņemšana ir droši ticama. Informāciju par aprēķinātajiem soda naudas, nokavējuma naudas, naudas soda un līgumsoda ieņēmumiem līdz to saņemšanai norāda zembilancē.”;</w:t>
            </w:r>
          </w:p>
        </w:tc>
        <w:tc>
          <w:tcPr>
            <w:tcW w:w="4394" w:type="dxa"/>
            <w:tcBorders>
              <w:left w:val="single" w:sz="6" w:space="0" w:color="000000"/>
              <w:bottom w:val="single" w:sz="4" w:space="0" w:color="auto"/>
              <w:right w:val="single" w:sz="6" w:space="0" w:color="000000"/>
            </w:tcBorders>
          </w:tcPr>
          <w:p w:rsidR="00482E66" w:rsidRDefault="00482E66" w:rsidP="00482E66">
            <w:pPr>
              <w:pStyle w:val="naisc"/>
              <w:jc w:val="both"/>
            </w:pPr>
            <w:r w:rsidRPr="00482E66">
              <w:rPr>
                <w:b/>
              </w:rPr>
              <w:lastRenderedPageBreak/>
              <w:t>Tieslietu ministrija:</w:t>
            </w:r>
            <w:r w:rsidRPr="00482E66">
              <w:t xml:space="preserve"> </w:t>
            </w:r>
          </w:p>
          <w:p w:rsidR="00482E66" w:rsidRPr="00721D73" w:rsidRDefault="00482E66" w:rsidP="00482E66">
            <w:pPr>
              <w:pStyle w:val="naisc"/>
              <w:jc w:val="both"/>
              <w:rPr>
                <w:b/>
              </w:rPr>
            </w:pPr>
            <w:r>
              <w:t>2. [..]</w:t>
            </w:r>
            <w:r w:rsidRPr="00482E66">
              <w:t xml:space="preserve">Papildus vēršam uzmanību uz to, ka projekta 1.2. apakšpunktā paredzētajā noteikumu 359.2. un 359.3. apakšpunktā minētie vārdi "droši ticama" ir neskaidri, </w:t>
            </w:r>
            <w:r w:rsidRPr="00482E66">
              <w:lastRenderedPageBreak/>
              <w:t xml:space="preserve">tādēļ lūdzam tos precizēt </w:t>
            </w:r>
            <w:r w:rsidRPr="006B37F5">
              <w:t>vai</w:t>
            </w:r>
            <w:r w:rsidRPr="00482E66">
              <w:t xml:space="preserve"> papildināt anotāciju ar atbilstošu skaidrojumu.</w:t>
            </w:r>
          </w:p>
        </w:tc>
        <w:tc>
          <w:tcPr>
            <w:tcW w:w="2835" w:type="dxa"/>
            <w:gridSpan w:val="2"/>
            <w:tcBorders>
              <w:left w:val="single" w:sz="6" w:space="0" w:color="000000"/>
              <w:bottom w:val="single" w:sz="4" w:space="0" w:color="auto"/>
              <w:right w:val="single" w:sz="6" w:space="0" w:color="000000"/>
            </w:tcBorders>
          </w:tcPr>
          <w:p w:rsidR="00482E66" w:rsidRDefault="00143E2A" w:rsidP="00482E66">
            <w:pPr>
              <w:pStyle w:val="naisc"/>
              <w:jc w:val="both"/>
              <w:rPr>
                <w:b/>
              </w:rPr>
            </w:pPr>
            <w:r>
              <w:rPr>
                <w:b/>
              </w:rPr>
              <w:lastRenderedPageBreak/>
              <w:t>Ņemts vērā</w:t>
            </w:r>
          </w:p>
          <w:p w:rsidR="00143E2A" w:rsidRDefault="00143E2A" w:rsidP="00482E66">
            <w:pPr>
              <w:pStyle w:val="naisc"/>
              <w:jc w:val="both"/>
            </w:pPr>
            <w:r w:rsidRPr="00143E2A">
              <w:t>Papildināta anotācija</w:t>
            </w:r>
            <w:r w:rsidR="005727AA">
              <w:t>.</w:t>
            </w:r>
          </w:p>
          <w:p w:rsidR="005727AA" w:rsidRDefault="005727AA" w:rsidP="00482E66">
            <w:pPr>
              <w:pStyle w:val="naisc"/>
              <w:jc w:val="both"/>
            </w:pPr>
          </w:p>
          <w:p w:rsidR="005727AA" w:rsidRPr="00143E2A" w:rsidRDefault="005727AA" w:rsidP="00F75FDA">
            <w:pPr>
              <w:pStyle w:val="naisc"/>
              <w:jc w:val="both"/>
            </w:pPr>
            <w:r w:rsidRPr="00F75FDA">
              <w:lastRenderedPageBreak/>
              <w:t xml:space="preserve">Termins </w:t>
            </w:r>
            <w:r w:rsidR="009F6984">
              <w:t xml:space="preserve">tiek </w:t>
            </w:r>
            <w:r w:rsidRPr="00F75FDA">
              <w:t>lietots grāmatvedības praksē</w:t>
            </w:r>
            <w:r w:rsidR="00F75FDA" w:rsidRPr="006B37F5">
              <w:t>, skaidrots anotācijā un Valsts kases publicētajā Grāmatvedības uzskaites rokasgrāmatā</w:t>
            </w:r>
            <w:r w:rsidR="00F75FDA" w:rsidRPr="00F75FDA">
              <w:t>.</w:t>
            </w:r>
          </w:p>
        </w:tc>
        <w:tc>
          <w:tcPr>
            <w:tcW w:w="3711" w:type="dxa"/>
            <w:tcBorders>
              <w:top w:val="single" w:sz="4" w:space="0" w:color="auto"/>
              <w:left w:val="single" w:sz="4" w:space="0" w:color="auto"/>
              <w:bottom w:val="single" w:sz="4" w:space="0" w:color="auto"/>
            </w:tcBorders>
          </w:tcPr>
          <w:p w:rsidR="009F6984" w:rsidRDefault="00C470FF" w:rsidP="00143E2A">
            <w:pPr>
              <w:jc w:val="both"/>
              <w:rPr>
                <w:bCs/>
              </w:rPr>
            </w:pPr>
            <w:r>
              <w:rPr>
                <w:bCs/>
              </w:rPr>
              <w:lastRenderedPageBreak/>
              <w:t xml:space="preserve">Anotācijas </w:t>
            </w:r>
            <w:proofErr w:type="spellStart"/>
            <w:r w:rsidR="009F6984" w:rsidRPr="009F6984">
              <w:rPr>
                <w:bCs/>
              </w:rPr>
              <w:t>I.daļas</w:t>
            </w:r>
            <w:proofErr w:type="spellEnd"/>
            <w:r w:rsidR="009F6984" w:rsidRPr="009F6984">
              <w:rPr>
                <w:bCs/>
              </w:rPr>
              <w:t xml:space="preserve"> 2.punkts:</w:t>
            </w:r>
          </w:p>
          <w:p w:rsidR="00143E2A" w:rsidRPr="002515C3" w:rsidRDefault="000A1C46" w:rsidP="00143E2A">
            <w:pPr>
              <w:jc w:val="both"/>
            </w:pPr>
            <w:r w:rsidRPr="002515C3">
              <w:t xml:space="preserve">2. [..] </w:t>
            </w:r>
            <w:r w:rsidR="00143E2A" w:rsidRPr="002515C3">
              <w:t xml:space="preserve">VID iekšējos normatīvos aktos par valsts budžeta ieņēmumu uzskaiti nosaka arī kritērijus, kad valsts budžeta ieņēmumu saņemšana </w:t>
            </w:r>
            <w:r w:rsidR="00143E2A" w:rsidRPr="002515C3">
              <w:lastRenderedPageBreak/>
              <w:t>uzskatāma par droši ticamu, piemēram, VID rodas likumīgas tiesības iekasēt attiecīgo maksājumu, saņemti ticami pierādījumi, ka maksājums tiks saņemts, maksātājs ir rakstiski apstiprinājis, ka veiks maksājumu. Valsts budžeta ieņēmumi, kuriem nepieciešams izvērtēt, vai to saņemšana ir droši ticama, galvenokārt ir soda naudas, nokavējuma naudas, naudas sodi un līgumsodi.</w:t>
            </w:r>
          </w:p>
        </w:tc>
      </w:tr>
      <w:tr w:rsidR="00CC7514" w:rsidRPr="00712B66" w:rsidTr="00E7068F">
        <w:tc>
          <w:tcPr>
            <w:tcW w:w="708" w:type="dxa"/>
            <w:tcBorders>
              <w:left w:val="single" w:sz="6" w:space="0" w:color="000000"/>
              <w:bottom w:val="single" w:sz="4" w:space="0" w:color="auto"/>
              <w:right w:val="single" w:sz="6" w:space="0" w:color="000000"/>
            </w:tcBorders>
          </w:tcPr>
          <w:p w:rsidR="00CC7514" w:rsidRPr="00712B66" w:rsidRDefault="00362F71" w:rsidP="00AB6A47">
            <w:pPr>
              <w:pStyle w:val="naisc"/>
              <w:spacing w:before="0" w:after="0"/>
              <w:jc w:val="both"/>
            </w:pPr>
            <w:r>
              <w:lastRenderedPageBreak/>
              <w:t>4.</w:t>
            </w:r>
          </w:p>
        </w:tc>
        <w:tc>
          <w:tcPr>
            <w:tcW w:w="3086" w:type="dxa"/>
            <w:gridSpan w:val="2"/>
            <w:tcBorders>
              <w:left w:val="single" w:sz="6" w:space="0" w:color="000000"/>
              <w:bottom w:val="single" w:sz="4" w:space="0" w:color="auto"/>
              <w:right w:val="single" w:sz="6" w:space="0" w:color="000000"/>
            </w:tcBorders>
          </w:tcPr>
          <w:p w:rsidR="00CC7514" w:rsidRDefault="00CC7514" w:rsidP="00CC7514">
            <w:pPr>
              <w:pStyle w:val="naisc"/>
              <w:jc w:val="both"/>
            </w:pPr>
            <w:r>
              <w:t>1.8. izteikt 451.1. apakšpunktu šādā redakcijā:</w:t>
            </w:r>
          </w:p>
          <w:p w:rsidR="00CC7514" w:rsidRDefault="00CC7514" w:rsidP="00CC7514">
            <w:pPr>
              <w:pStyle w:val="naisc"/>
              <w:jc w:val="both"/>
            </w:pPr>
            <w:r>
              <w:t xml:space="preserve">“451.1. veic sākotnējo prasību un saistību datu inventarizāciju par katru nodokļa maksātāju un par katru valsts budžeta ieņēmumu saskaņā ar šo noteikumu 356. punktā minēto </w:t>
            </w:r>
            <w:r w:rsidRPr="00F92588">
              <w:t>dokumentu Dienesta iekšējos normatīvajos aktos noteiktajā kārtībā;”;</w:t>
            </w:r>
          </w:p>
        </w:tc>
        <w:tc>
          <w:tcPr>
            <w:tcW w:w="4394" w:type="dxa"/>
            <w:tcBorders>
              <w:left w:val="single" w:sz="6" w:space="0" w:color="000000"/>
              <w:bottom w:val="single" w:sz="4" w:space="0" w:color="auto"/>
              <w:right w:val="single" w:sz="6" w:space="0" w:color="000000"/>
            </w:tcBorders>
          </w:tcPr>
          <w:p w:rsidR="00CC7514" w:rsidRPr="00CC7514" w:rsidRDefault="00CC7514" w:rsidP="00CC7514">
            <w:pPr>
              <w:pStyle w:val="naisc"/>
              <w:jc w:val="both"/>
              <w:rPr>
                <w:b/>
              </w:rPr>
            </w:pPr>
            <w:r w:rsidRPr="00CC7514">
              <w:rPr>
                <w:b/>
              </w:rPr>
              <w:t>Tieslietu ministrija:</w:t>
            </w:r>
          </w:p>
          <w:p w:rsidR="00CC7514" w:rsidRPr="00CC7514" w:rsidRDefault="00CC7514" w:rsidP="00CC7514">
            <w:pPr>
              <w:pStyle w:val="naisc"/>
              <w:jc w:val="both"/>
            </w:pPr>
            <w:r w:rsidRPr="00CC7514">
              <w:t>4. Ievērojot, ka atbilstoši Ministru kabineta 2009. gada 3. februāra noteikumu Nr. 108 "Normatīvo aktu projektu sagatavošanas noteikumi" 136. punktā noteiktajam Ministru kabineta noteikumu projektā neietver atsauces uz zemāka juridiskā spēka normatīvo aktu, lūdzam precizēt projekta 1.8. apakšpunktā paredzēto noteikumu 451.1. apakšpunktu.</w:t>
            </w:r>
          </w:p>
          <w:p w:rsidR="005970B9" w:rsidRDefault="005970B9" w:rsidP="00CC7514">
            <w:pPr>
              <w:pStyle w:val="naisc"/>
              <w:jc w:val="both"/>
              <w:rPr>
                <w:b/>
              </w:rPr>
            </w:pPr>
          </w:p>
          <w:p w:rsidR="005970B9" w:rsidRPr="005970B9" w:rsidRDefault="005970B9" w:rsidP="00CC7514">
            <w:pPr>
              <w:pStyle w:val="naisc"/>
              <w:jc w:val="both"/>
              <w:rPr>
                <w:b/>
              </w:rPr>
            </w:pPr>
            <w:r w:rsidRPr="005970B9">
              <w:rPr>
                <w:b/>
              </w:rPr>
              <w:t>Valsts kontrole:</w:t>
            </w:r>
          </w:p>
          <w:p w:rsidR="005970B9" w:rsidRDefault="005970B9" w:rsidP="00CC7514">
            <w:pPr>
              <w:pStyle w:val="naisc"/>
              <w:jc w:val="both"/>
            </w:pPr>
            <w:r>
              <w:t>[1] Nepiekrītam:</w:t>
            </w:r>
          </w:p>
          <w:p w:rsidR="005970B9" w:rsidRPr="00CC7514" w:rsidRDefault="005970B9" w:rsidP="005970B9">
            <w:pPr>
              <w:pStyle w:val="naisc"/>
              <w:jc w:val="both"/>
            </w:pPr>
            <w:r w:rsidRPr="005970B9">
              <w:t>˗</w:t>
            </w:r>
            <w:r w:rsidRPr="005970B9">
              <w:tab/>
              <w:t xml:space="preserve">Projekta 1.8.apakšpunktā noteiktajam, kas paredz izteikt noteikumu 451.1.apakšpunktu šādā redakcijā: “451.1. veic sākotnējo prasību un saistību datu inventarizāciju par katru nodokļa maksātāju un par katru valsts budžeta ieņēmumu </w:t>
            </w:r>
            <w:r w:rsidRPr="005970B9">
              <w:lastRenderedPageBreak/>
              <w:t>saskaņā ar šo noteikumu 356.punktā minēto dokumentu Dienesta iekšējos normatīvajos aktos noteiktajā kārtībā;”, jo apakšpunktā minētās darbības VID bija jāveic laika posmā līdz 31.12.2020. Projekta anotācijā minētais pamatojums ”lai samazinātu šīs normas interpretāciju” nav saprotams, jo 451.1.apakšpunkta redakcija Valsts kontroles ieskatā bija saprotama un noteica pienākumu veikt inventarizāciju atbilstoši likumam ”Par grāmatvedību”;</w:t>
            </w:r>
          </w:p>
        </w:tc>
        <w:tc>
          <w:tcPr>
            <w:tcW w:w="2835" w:type="dxa"/>
            <w:gridSpan w:val="2"/>
            <w:tcBorders>
              <w:left w:val="single" w:sz="6" w:space="0" w:color="000000"/>
              <w:bottom w:val="single" w:sz="4" w:space="0" w:color="auto"/>
              <w:right w:val="single" w:sz="6" w:space="0" w:color="000000"/>
            </w:tcBorders>
          </w:tcPr>
          <w:p w:rsidR="00505676" w:rsidRPr="00505676" w:rsidRDefault="00505676" w:rsidP="00505676">
            <w:pPr>
              <w:pStyle w:val="naisc"/>
              <w:jc w:val="left"/>
              <w:rPr>
                <w:b/>
              </w:rPr>
            </w:pPr>
            <w:r w:rsidRPr="00505676">
              <w:rPr>
                <w:b/>
              </w:rPr>
              <w:lastRenderedPageBreak/>
              <w:t>Ņemts vērā</w:t>
            </w:r>
          </w:p>
          <w:p w:rsidR="00505676" w:rsidRPr="004247D1" w:rsidRDefault="004247D1" w:rsidP="00482E66">
            <w:pPr>
              <w:pStyle w:val="naisc"/>
              <w:jc w:val="both"/>
            </w:pPr>
            <w:r w:rsidRPr="004247D1">
              <w:t>Noteikumu projektā svītrots 1.8.apakšpunkts.</w:t>
            </w:r>
          </w:p>
          <w:p w:rsidR="00505676" w:rsidRDefault="00505676" w:rsidP="00482E66">
            <w:pPr>
              <w:pStyle w:val="naisc"/>
              <w:jc w:val="both"/>
              <w:rPr>
                <w:b/>
              </w:rPr>
            </w:pPr>
          </w:p>
          <w:p w:rsidR="00505676" w:rsidRDefault="00505676" w:rsidP="00482E66">
            <w:pPr>
              <w:pStyle w:val="naisc"/>
              <w:jc w:val="both"/>
              <w:rPr>
                <w:b/>
              </w:rPr>
            </w:pPr>
          </w:p>
          <w:p w:rsidR="00505676" w:rsidRDefault="00505676" w:rsidP="00482E66">
            <w:pPr>
              <w:pStyle w:val="naisc"/>
              <w:jc w:val="both"/>
              <w:rPr>
                <w:b/>
              </w:rPr>
            </w:pPr>
          </w:p>
          <w:p w:rsidR="00505676" w:rsidRDefault="00505676" w:rsidP="00482E66">
            <w:pPr>
              <w:pStyle w:val="naisc"/>
              <w:jc w:val="both"/>
              <w:rPr>
                <w:b/>
              </w:rPr>
            </w:pPr>
          </w:p>
          <w:p w:rsidR="00927D57" w:rsidRDefault="00927D57" w:rsidP="00482E66">
            <w:pPr>
              <w:pStyle w:val="naisc"/>
              <w:jc w:val="both"/>
              <w:rPr>
                <w:b/>
              </w:rPr>
            </w:pPr>
          </w:p>
          <w:p w:rsidR="00505676" w:rsidRPr="00505676" w:rsidRDefault="00505676" w:rsidP="00F92588">
            <w:pPr>
              <w:pStyle w:val="naisc"/>
              <w:jc w:val="both"/>
            </w:pPr>
          </w:p>
        </w:tc>
        <w:tc>
          <w:tcPr>
            <w:tcW w:w="3711" w:type="dxa"/>
            <w:tcBorders>
              <w:top w:val="single" w:sz="4" w:space="0" w:color="auto"/>
              <w:left w:val="single" w:sz="4" w:space="0" w:color="auto"/>
              <w:bottom w:val="single" w:sz="4" w:space="0" w:color="auto"/>
            </w:tcBorders>
          </w:tcPr>
          <w:p w:rsidR="00C65E28" w:rsidRDefault="00C470FF" w:rsidP="00C65E28">
            <w:pPr>
              <w:jc w:val="both"/>
            </w:pPr>
            <w:r>
              <w:t>x</w:t>
            </w:r>
          </w:p>
        </w:tc>
      </w:tr>
      <w:tr w:rsidR="00DA2259" w:rsidRPr="00712B66" w:rsidTr="00E7068F">
        <w:tc>
          <w:tcPr>
            <w:tcW w:w="708" w:type="dxa"/>
            <w:tcBorders>
              <w:left w:val="single" w:sz="6" w:space="0" w:color="000000"/>
              <w:bottom w:val="single" w:sz="4" w:space="0" w:color="auto"/>
              <w:right w:val="single" w:sz="6" w:space="0" w:color="000000"/>
            </w:tcBorders>
          </w:tcPr>
          <w:p w:rsidR="00DA2259" w:rsidRPr="00712B66" w:rsidRDefault="00362F71" w:rsidP="00B379F1">
            <w:pPr>
              <w:pStyle w:val="naisc"/>
              <w:spacing w:before="0" w:after="0"/>
              <w:jc w:val="both"/>
            </w:pPr>
            <w:r>
              <w:t>5.</w:t>
            </w:r>
          </w:p>
        </w:tc>
        <w:tc>
          <w:tcPr>
            <w:tcW w:w="3086" w:type="dxa"/>
            <w:gridSpan w:val="2"/>
            <w:tcBorders>
              <w:left w:val="single" w:sz="6" w:space="0" w:color="000000"/>
              <w:bottom w:val="single" w:sz="4" w:space="0" w:color="auto"/>
              <w:right w:val="single" w:sz="6" w:space="0" w:color="000000"/>
            </w:tcBorders>
          </w:tcPr>
          <w:p w:rsidR="00DA2259" w:rsidRDefault="00DA2259" w:rsidP="00DA2266">
            <w:pPr>
              <w:pStyle w:val="naisc"/>
              <w:jc w:val="both"/>
            </w:pPr>
            <w:r w:rsidRPr="00DA2259">
              <w:t>2. Grozījumus šo noteikumu 358., 359., 360., 362., 371., 373., 374., 380., 381., 451., 454. un 455.punktā piemēro, veicot uzskaiti par 2021. gadu.</w:t>
            </w:r>
          </w:p>
          <w:p w:rsidR="00DA2259" w:rsidRDefault="00DA2259" w:rsidP="00DA2266">
            <w:pPr>
              <w:pStyle w:val="naisc"/>
              <w:jc w:val="both"/>
            </w:pPr>
            <w:r>
              <w:t>Anotācijā:</w:t>
            </w:r>
          </w:p>
          <w:p w:rsidR="00DA2259" w:rsidRDefault="00DA2259" w:rsidP="00ED4D4F">
            <w:pPr>
              <w:pStyle w:val="naisc"/>
              <w:jc w:val="both"/>
            </w:pPr>
            <w:r>
              <w:t xml:space="preserve">1. </w:t>
            </w:r>
            <w:r w:rsidR="00DA2266" w:rsidRPr="00DA2266">
              <w:rPr>
                <w:bCs/>
              </w:rPr>
              <w:t xml:space="preserve">Likuma par budžetu un finanšu vadību 29.panta otrā daļa paredz, ka sākot ar 2021.gada 1.janvāri </w:t>
            </w:r>
            <w:r w:rsidR="00DA2266" w:rsidRPr="00DA2266">
              <w:t xml:space="preserve">Valsts ieņēmumu dienesta (turpmāk – VID) administrēto nodokļu, nodevu un citu tā administrēto uz valsts budžetu attiecināmo maksājumu grāmatvedības uzskaiti kārto Valsts ieņēmumu dienests. </w:t>
            </w:r>
            <w:r w:rsidR="00DA2266" w:rsidRPr="00DA2266">
              <w:rPr>
                <w:bCs/>
              </w:rPr>
              <w:t xml:space="preserve">Ministru kabineta 2018. gada 13. februāra noteikumi Nr.87 “Grāmatvedības uzskaites </w:t>
            </w:r>
            <w:r w:rsidR="00DA2266" w:rsidRPr="00DA2266">
              <w:rPr>
                <w:bCs/>
              </w:rPr>
              <w:lastRenderedPageBreak/>
              <w:t>kārtība budžeta iestādēs” (turpmāk – MK noteikumi Nr.87)</w:t>
            </w:r>
            <w:r w:rsidR="00DA2266" w:rsidRPr="00DA2266">
              <w:t xml:space="preserve"> nosaka VID administrēto nodokļu, nodevu un citu tā administrēto uz valsts budžetu attiecināmo maksājumu uzskaites prasības. Šajos noteikumos noteiktās normas 2018.gadā tika ietvertas ar mērķi savlaicīgi noteikt kārtību, kāda būs jāievēro no 2021.gada 1.janvāra, lai nodrošinātu jaunas informācijas sistēmas izstrādi, gan zināmu noteiktību VID, lai sagatavotos valsts budžetā veikto maksājumu uzskaites maiņai. VID ir konstatējis, ka ņemot vērā pirms 2021.gada VID izmantoto informācijas sistēmu funkcionalitāti, jaunās Maksājumu administrēšanas informācijas sistēmas (turpmāk – MAIS) risinājumus un kopš 2018.gada notikušās izmaiņas valsts budžeta ieņēmumu administrēšanas procesā, nepieciešams precizēt MK noteikumos Nr.87 ietvertās prasības, lai tās piemērotu </w:t>
            </w:r>
            <w:r w:rsidR="00DA2266" w:rsidRPr="00DA2266">
              <w:lastRenderedPageBreak/>
              <w:t>grāmatvedības uzskaitē 2021.gadā.</w:t>
            </w:r>
          </w:p>
        </w:tc>
        <w:tc>
          <w:tcPr>
            <w:tcW w:w="4394" w:type="dxa"/>
            <w:tcBorders>
              <w:left w:val="single" w:sz="6" w:space="0" w:color="000000"/>
              <w:bottom w:val="single" w:sz="4" w:space="0" w:color="auto"/>
              <w:right w:val="single" w:sz="6" w:space="0" w:color="000000"/>
            </w:tcBorders>
          </w:tcPr>
          <w:p w:rsidR="00DA2259" w:rsidRPr="00CC7514" w:rsidRDefault="00DA2259" w:rsidP="00DA2259">
            <w:pPr>
              <w:pStyle w:val="naisc"/>
              <w:jc w:val="both"/>
              <w:rPr>
                <w:b/>
              </w:rPr>
            </w:pPr>
            <w:r w:rsidRPr="00CC7514">
              <w:rPr>
                <w:b/>
              </w:rPr>
              <w:lastRenderedPageBreak/>
              <w:t>Tieslietu ministrija:</w:t>
            </w:r>
          </w:p>
          <w:p w:rsidR="00DA2259" w:rsidRPr="00CE0FD6" w:rsidRDefault="00DA2259" w:rsidP="00DA2259">
            <w:pPr>
              <w:pStyle w:val="naisc"/>
              <w:jc w:val="both"/>
            </w:pPr>
            <w:r w:rsidRPr="00DA2259">
              <w:t xml:space="preserve">5. Oficiālo publikāciju un tiesiskās informācijas likuma 9. panta ceturtā daļa noteic, ka normatīvajam aktam vai tā daļai nav atpakaļejoša spēka, izņemot likumā īpaši paredzētus gadījumus. Ievērojot minēto, </w:t>
            </w:r>
            <w:r w:rsidRPr="0066672A">
              <w:t>nav skaidrs, kādēļ</w:t>
            </w:r>
            <w:r w:rsidRPr="00CE0FD6">
              <w:t xml:space="preserve"> projekta 2. punkts noteic, ka projektā paredzētos grozījumus piemēro, veicot uzskaiti par 2021. gadu.</w:t>
            </w:r>
          </w:p>
          <w:p w:rsidR="00DA2259" w:rsidRPr="00DA2259" w:rsidRDefault="00DA2259" w:rsidP="00DA2259">
            <w:pPr>
              <w:pStyle w:val="naisc"/>
              <w:jc w:val="both"/>
            </w:pPr>
            <w:r w:rsidRPr="00CE0FD6">
              <w:t xml:space="preserve">Vienlaikus vēršam uzmanību uz to, ka projekta </w:t>
            </w:r>
            <w:r w:rsidRPr="0066672A">
              <w:t xml:space="preserve">2. punktā var paredzēt atsevišķu projekta vienību spēkā stāšanās termiņu. Savukārt, ja nepieciešams regulējums par atsevišķu projekta vienību piemērošanu </w:t>
            </w:r>
            <w:proofErr w:type="spellStart"/>
            <w:r w:rsidRPr="0066672A">
              <w:t>v.tml</w:t>
            </w:r>
            <w:proofErr w:type="spellEnd"/>
            <w:r w:rsidRPr="0066672A">
              <w:t>., to ietver noteikumu pamattekstā</w:t>
            </w:r>
            <w:r w:rsidRPr="00CE0FD6">
              <w:t>.</w:t>
            </w:r>
          </w:p>
          <w:p w:rsidR="00DA2259" w:rsidRPr="00DA2259" w:rsidRDefault="00DA2259" w:rsidP="00DA2259">
            <w:pPr>
              <w:pStyle w:val="naisc"/>
              <w:jc w:val="both"/>
            </w:pPr>
            <w:r w:rsidRPr="00DA2259">
              <w:t>Ievērojot minēto, lūdzam izvērtēt projekta 2. punktā paredzēto regulējumu un precizēt to, kā arī papildināt anotāciju ar atbilstošu skaidrojumu.</w:t>
            </w:r>
          </w:p>
        </w:tc>
        <w:tc>
          <w:tcPr>
            <w:tcW w:w="2835" w:type="dxa"/>
            <w:gridSpan w:val="2"/>
            <w:tcBorders>
              <w:left w:val="single" w:sz="6" w:space="0" w:color="000000"/>
              <w:bottom w:val="single" w:sz="4" w:space="0" w:color="auto"/>
              <w:right w:val="single" w:sz="6" w:space="0" w:color="000000"/>
            </w:tcBorders>
          </w:tcPr>
          <w:p w:rsidR="00E5145F" w:rsidRPr="00B379F1" w:rsidRDefault="00E5145F" w:rsidP="00482E66">
            <w:pPr>
              <w:pStyle w:val="naisc"/>
              <w:jc w:val="both"/>
              <w:rPr>
                <w:b/>
              </w:rPr>
            </w:pPr>
            <w:r w:rsidRPr="00B379F1">
              <w:rPr>
                <w:b/>
              </w:rPr>
              <w:t>Ņemts vērā</w:t>
            </w:r>
          </w:p>
          <w:p w:rsidR="00E5145F" w:rsidRPr="00F92588" w:rsidRDefault="00EF2987" w:rsidP="00482E66">
            <w:pPr>
              <w:pStyle w:val="naisc"/>
              <w:jc w:val="both"/>
            </w:pPr>
            <w:r w:rsidRPr="00B379F1">
              <w:t>Papildināta a</w:t>
            </w:r>
            <w:r w:rsidR="00E5145F" w:rsidRPr="00B379F1">
              <w:t>notācij</w:t>
            </w:r>
            <w:r w:rsidRPr="00B379F1">
              <w:t>a</w:t>
            </w:r>
            <w:r w:rsidR="00E5145F" w:rsidRPr="00B379F1">
              <w:t xml:space="preserve"> </w:t>
            </w:r>
            <w:r w:rsidRPr="00B379F1">
              <w:t>un precizēts noteikumu projekts</w:t>
            </w:r>
            <w:r w:rsidR="00B90775">
              <w:t>.</w:t>
            </w:r>
          </w:p>
          <w:p w:rsidR="00CE0FD6" w:rsidRDefault="00EF2987" w:rsidP="001042BC">
            <w:pPr>
              <w:pStyle w:val="naisc"/>
              <w:jc w:val="both"/>
            </w:pPr>
            <w:r w:rsidRPr="00F92588">
              <w:t xml:space="preserve">Pirmo gada pārskatu </w:t>
            </w:r>
            <w:r w:rsidR="001042BC">
              <w:t xml:space="preserve">saskaņā ar MK noteikumu Nr.87 </w:t>
            </w:r>
            <w:r w:rsidR="00B90775">
              <w:t xml:space="preserve">2.19. </w:t>
            </w:r>
            <w:r w:rsidR="001042BC" w:rsidRPr="00B90775">
              <w:t xml:space="preserve">sadaļas </w:t>
            </w:r>
            <w:r w:rsidR="001042BC">
              <w:t xml:space="preserve">prasībām VID </w:t>
            </w:r>
            <w:r w:rsidRPr="00F92588">
              <w:t xml:space="preserve">sagatavo par 2021.gadu. Lai nodrošinātu, ka gada pārskatā iekļautie dati ir iegrāmatoti, piemērojot vienādus principus, </w:t>
            </w:r>
            <w:r w:rsidR="001042BC">
              <w:t xml:space="preserve">noteikumu projektā minētās normas ir nepieciešams piemērot, sākot ar </w:t>
            </w:r>
            <w:r w:rsidR="001042BC" w:rsidRPr="00F92588">
              <w:rPr>
                <w:bCs/>
              </w:rPr>
              <w:t>2021. gada 1.janvāri.</w:t>
            </w:r>
            <w:r w:rsidR="00B90775" w:rsidRPr="00255ADC">
              <w:t xml:space="preserve"> </w:t>
            </w:r>
          </w:p>
          <w:p w:rsidR="00CE0FD6" w:rsidRDefault="00CE0FD6" w:rsidP="001042BC">
            <w:pPr>
              <w:pStyle w:val="naisc"/>
              <w:jc w:val="both"/>
            </w:pPr>
            <w:r>
              <w:t xml:space="preserve">Grāmatojumus par 2021.gada darījumiem plānots veikt </w:t>
            </w:r>
            <w:r w:rsidR="00927D57">
              <w:rPr>
                <w:bCs/>
              </w:rPr>
              <w:t xml:space="preserve">likumā “Par </w:t>
            </w:r>
            <w:r w:rsidR="00927D57">
              <w:rPr>
                <w:bCs/>
              </w:rPr>
              <w:lastRenderedPageBreak/>
              <w:t>grāmatvedību”</w:t>
            </w:r>
            <w:r w:rsidR="00927D57" w:rsidRPr="00927D57">
              <w:rPr>
                <w:b/>
                <w:bCs/>
              </w:rPr>
              <w:t xml:space="preserve"> </w:t>
            </w:r>
            <w:r>
              <w:t>noteiktajā termiņā</w:t>
            </w:r>
            <w:r w:rsidR="00927D57">
              <w:t xml:space="preserve"> (ne vēlāk</w:t>
            </w:r>
            <w:r w:rsidR="00927D57" w:rsidRPr="00927D57">
              <w:rPr>
                <w:rFonts w:ascii="Arial" w:hAnsi="Arial" w:cs="Arial"/>
                <w:color w:val="414142"/>
                <w:sz w:val="20"/>
                <w:szCs w:val="20"/>
                <w:shd w:val="clear" w:color="auto" w:fill="FFFFFF"/>
              </w:rPr>
              <w:t xml:space="preserve"> </w:t>
            </w:r>
            <w:r w:rsidR="00927D57" w:rsidRPr="00927D57">
              <w:t>ne vēlāk kā līdz finanšu pārskata parakstīšanas datumam</w:t>
            </w:r>
            <w:r w:rsidR="00927D57">
              <w:t>)</w:t>
            </w:r>
            <w:r>
              <w:t xml:space="preserve">, ievērojot noteikumu projektā paredzētos grozījumus pēc to  pieņemšanas. </w:t>
            </w:r>
          </w:p>
          <w:p w:rsidR="00DA2259" w:rsidRDefault="00B90775" w:rsidP="001042BC">
            <w:pPr>
              <w:pStyle w:val="naisc"/>
              <w:jc w:val="both"/>
            </w:pPr>
            <w:r w:rsidRPr="00255ADC">
              <w:t xml:space="preserve">Tās normas, </w:t>
            </w:r>
            <w:r w:rsidR="00CE0FD6">
              <w:t xml:space="preserve">saskaņā ar kurām grāmatojumi veicami tikai </w:t>
            </w:r>
            <w:r w:rsidRPr="00255ADC">
              <w:t xml:space="preserve">gada beigās, </w:t>
            </w:r>
            <w:r w:rsidR="00CE0FD6">
              <w:t>ir piemērojamas, sākot ar</w:t>
            </w:r>
            <w:r w:rsidRPr="00255ADC">
              <w:t xml:space="preserve"> </w:t>
            </w:r>
            <w:r>
              <w:t xml:space="preserve">noteikumu projekta </w:t>
            </w:r>
            <w:r w:rsidR="00CE0FD6">
              <w:t>spēkā stāšanos</w:t>
            </w:r>
            <w:r w:rsidRPr="00255ADC">
              <w:t>.</w:t>
            </w:r>
          </w:p>
          <w:p w:rsidR="00B52E7B" w:rsidRDefault="00B52E7B" w:rsidP="001042BC">
            <w:pPr>
              <w:pStyle w:val="naisc"/>
              <w:jc w:val="both"/>
            </w:pPr>
          </w:p>
          <w:p w:rsidR="00B52E7B" w:rsidRPr="00482E66" w:rsidRDefault="00B52E7B" w:rsidP="00CE0FD6">
            <w:pPr>
              <w:pStyle w:val="naisc"/>
              <w:jc w:val="both"/>
              <w:rPr>
                <w:b/>
              </w:rPr>
            </w:pPr>
          </w:p>
        </w:tc>
        <w:tc>
          <w:tcPr>
            <w:tcW w:w="3711" w:type="dxa"/>
            <w:tcBorders>
              <w:top w:val="single" w:sz="4" w:space="0" w:color="auto"/>
              <w:left w:val="single" w:sz="4" w:space="0" w:color="auto"/>
              <w:bottom w:val="single" w:sz="4" w:space="0" w:color="auto"/>
            </w:tcBorders>
          </w:tcPr>
          <w:p w:rsidR="002515C3" w:rsidRPr="00731993" w:rsidRDefault="002515C3" w:rsidP="002515C3">
            <w:pPr>
              <w:jc w:val="both"/>
              <w:rPr>
                <w:rFonts w:eastAsia="Calibri"/>
                <w:lang w:eastAsia="en-US"/>
              </w:rPr>
            </w:pPr>
            <w:r w:rsidRPr="002515C3">
              <w:rPr>
                <w:rFonts w:eastAsia="Calibri"/>
                <w:lang w:eastAsia="en-US"/>
              </w:rPr>
              <w:lastRenderedPageBreak/>
              <w:t>10. papildināt noteikumus ar 456.</w:t>
            </w:r>
            <w:r w:rsidRPr="002515C3">
              <w:rPr>
                <w:rFonts w:eastAsia="Calibri"/>
                <w:vertAlign w:val="superscript"/>
                <w:lang w:eastAsia="en-US"/>
              </w:rPr>
              <w:t>1</w:t>
            </w:r>
            <w:r w:rsidRPr="002515C3">
              <w:rPr>
                <w:rFonts w:eastAsia="Calibri"/>
                <w:b/>
                <w:lang w:eastAsia="en-US"/>
              </w:rPr>
              <w:t xml:space="preserve"> </w:t>
            </w:r>
            <w:r w:rsidRPr="00731993">
              <w:rPr>
                <w:rFonts w:eastAsia="Calibri"/>
                <w:lang w:eastAsia="en-US"/>
              </w:rPr>
              <w:t>un 456.</w:t>
            </w:r>
            <w:r w:rsidRPr="00731993">
              <w:rPr>
                <w:rFonts w:eastAsia="Calibri"/>
                <w:vertAlign w:val="superscript"/>
                <w:lang w:eastAsia="en-US"/>
              </w:rPr>
              <w:t>2</w:t>
            </w:r>
            <w:r w:rsidRPr="00731993">
              <w:rPr>
                <w:rFonts w:eastAsia="Calibri"/>
                <w:lang w:eastAsia="en-US"/>
              </w:rPr>
              <w:t xml:space="preserve"> punktu šādā redakcijā:</w:t>
            </w:r>
          </w:p>
          <w:p w:rsidR="002515C3" w:rsidRPr="00731993" w:rsidRDefault="002515C3" w:rsidP="002515C3">
            <w:pPr>
              <w:jc w:val="both"/>
              <w:rPr>
                <w:rFonts w:eastAsia="Calibri"/>
                <w:lang w:eastAsia="en-US"/>
              </w:rPr>
            </w:pPr>
            <w:r w:rsidRPr="00731993">
              <w:rPr>
                <w:rFonts w:eastAsia="Calibri"/>
                <w:lang w:eastAsia="en-US"/>
              </w:rPr>
              <w:t>“456.¹ Šo noteikumu 4.1.</w:t>
            </w:r>
            <w:r w:rsidRPr="00731993">
              <w:rPr>
                <w:rFonts w:eastAsia="Calibri"/>
                <w:vertAlign w:val="superscript"/>
                <w:lang w:eastAsia="en-US"/>
              </w:rPr>
              <w:t>1</w:t>
            </w:r>
            <w:r w:rsidRPr="00731993">
              <w:rPr>
                <w:rFonts w:eastAsia="Calibri"/>
                <w:lang w:eastAsia="en-US"/>
              </w:rPr>
              <w:t>apakšpunktu šo noteikumu 1.3. apakšpunktā minētā budžeta iestāde</w:t>
            </w:r>
            <w:r w:rsidRPr="00731993">
              <w:rPr>
                <w:rFonts w:eastAsia="Calibri"/>
                <w:lang w:val="en-GB" w:eastAsia="en-US"/>
              </w:rPr>
              <w:t xml:space="preserve"> </w:t>
            </w:r>
            <w:r w:rsidRPr="00731993">
              <w:rPr>
                <w:rFonts w:eastAsia="Calibri"/>
                <w:lang w:eastAsia="en-US"/>
              </w:rPr>
              <w:t>piemēro, sākot ar 2021.gadu.</w:t>
            </w:r>
          </w:p>
          <w:p w:rsidR="002515C3" w:rsidRPr="002515C3" w:rsidRDefault="002515C3" w:rsidP="002515C3">
            <w:pPr>
              <w:ind w:firstLine="567"/>
              <w:jc w:val="both"/>
              <w:rPr>
                <w:rFonts w:eastAsia="Calibri"/>
                <w:b/>
                <w:lang w:eastAsia="en-US"/>
              </w:rPr>
            </w:pPr>
          </w:p>
          <w:p w:rsidR="002515C3" w:rsidRPr="002515C3" w:rsidRDefault="002515C3" w:rsidP="002515C3">
            <w:pPr>
              <w:jc w:val="both"/>
              <w:rPr>
                <w:rFonts w:eastAsia="Calibri"/>
                <w:lang w:eastAsia="en-US"/>
              </w:rPr>
            </w:pPr>
            <w:r w:rsidRPr="002515C3">
              <w:rPr>
                <w:rFonts w:eastAsia="Calibri"/>
                <w:lang w:eastAsia="en-US"/>
              </w:rPr>
              <w:t>456.</w:t>
            </w:r>
            <w:r w:rsidRPr="002515C3">
              <w:rPr>
                <w:rFonts w:eastAsia="Calibri"/>
                <w:vertAlign w:val="superscript"/>
                <w:lang w:eastAsia="en-US"/>
              </w:rPr>
              <w:t>2</w:t>
            </w:r>
            <w:r w:rsidRPr="002515C3">
              <w:rPr>
                <w:rFonts w:eastAsia="Calibri"/>
                <w:lang w:eastAsia="en-US"/>
              </w:rPr>
              <w:t xml:space="preserve"> Grozījumus šo noteikumu 358., 359., 360., 451., 454. un 455.punktā piemēro </w:t>
            </w:r>
            <w:r w:rsidRPr="00731993">
              <w:rPr>
                <w:rFonts w:eastAsia="Calibri"/>
                <w:lang w:eastAsia="en-US"/>
              </w:rPr>
              <w:t>šo noteikumu 1.3. apakšpunktā minētā budžeta iestāde</w:t>
            </w:r>
            <w:r w:rsidRPr="00731993">
              <w:rPr>
                <w:rFonts w:eastAsia="Calibri"/>
                <w:lang w:val="en-GB" w:eastAsia="en-US"/>
              </w:rPr>
              <w:t xml:space="preserve"> </w:t>
            </w:r>
            <w:r w:rsidRPr="00731993">
              <w:rPr>
                <w:rFonts w:eastAsia="Calibri"/>
                <w:lang w:eastAsia="en-US"/>
              </w:rPr>
              <w:t>visiem</w:t>
            </w:r>
            <w:r w:rsidRPr="002515C3">
              <w:rPr>
                <w:rFonts w:eastAsia="Calibri"/>
                <w:lang w:eastAsia="en-US"/>
              </w:rPr>
              <w:t xml:space="preserve"> ierakstiem grāmatvedības reģistros, sākot ar 2021. gadu.”.</w:t>
            </w:r>
          </w:p>
          <w:p w:rsidR="00163ABB" w:rsidRDefault="00163ABB" w:rsidP="00CC7514">
            <w:pPr>
              <w:jc w:val="both"/>
              <w:rPr>
                <w:bCs/>
              </w:rPr>
            </w:pPr>
          </w:p>
          <w:p w:rsidR="00163ABB" w:rsidRDefault="00CA22F1" w:rsidP="00CC7514">
            <w:pPr>
              <w:jc w:val="both"/>
              <w:rPr>
                <w:bCs/>
              </w:rPr>
            </w:pPr>
            <w:r>
              <w:rPr>
                <w:bCs/>
              </w:rPr>
              <w:t xml:space="preserve">Anotācijas </w:t>
            </w:r>
            <w:proofErr w:type="spellStart"/>
            <w:r w:rsidR="00A562D7">
              <w:rPr>
                <w:bCs/>
              </w:rPr>
              <w:t>I.da</w:t>
            </w:r>
            <w:r w:rsidR="00941AD7">
              <w:rPr>
                <w:bCs/>
              </w:rPr>
              <w:t>ļas</w:t>
            </w:r>
            <w:proofErr w:type="spellEnd"/>
            <w:r w:rsidR="00941AD7">
              <w:rPr>
                <w:bCs/>
              </w:rPr>
              <w:t xml:space="preserve"> 2.punkts:</w:t>
            </w:r>
          </w:p>
          <w:p w:rsidR="00DA2259" w:rsidRDefault="00A562D7" w:rsidP="002515C3">
            <w:pPr>
              <w:jc w:val="both"/>
            </w:pPr>
            <w:r>
              <w:rPr>
                <w:bCs/>
              </w:rPr>
              <w:t>1.</w:t>
            </w:r>
            <w:r w:rsidR="00596729" w:rsidRPr="00596729">
              <w:rPr>
                <w:bCs/>
              </w:rPr>
              <w:t xml:space="preserve">Likuma par budžetu un finanšu vadību 29.panta otrā daļa paredz, ka </w:t>
            </w:r>
            <w:r w:rsidR="00596729" w:rsidRPr="002515C3">
              <w:t>Valsts ieņēmumu dienests</w:t>
            </w:r>
            <w:r w:rsidR="00596729" w:rsidRPr="002515C3" w:rsidDel="003A5D5A">
              <w:rPr>
                <w:bCs/>
              </w:rPr>
              <w:t xml:space="preserve"> </w:t>
            </w:r>
            <w:r w:rsidR="00596729" w:rsidRPr="002515C3">
              <w:t>(turpmāk – VID) kārto</w:t>
            </w:r>
            <w:r w:rsidR="00596729" w:rsidRPr="002515C3" w:rsidDel="003A5D5A">
              <w:rPr>
                <w:bCs/>
              </w:rPr>
              <w:t xml:space="preserve"> </w:t>
            </w:r>
            <w:r w:rsidR="00596729" w:rsidRPr="002515C3">
              <w:rPr>
                <w:bCs/>
              </w:rPr>
              <w:t>tā</w:t>
            </w:r>
            <w:r w:rsidR="00596729" w:rsidRPr="002515C3">
              <w:t xml:space="preserve"> administrēto nodokļu, nodevu un citu šā dienesta administrēto uz valsts budžetu </w:t>
            </w:r>
            <w:r w:rsidR="00596729" w:rsidRPr="002515C3">
              <w:lastRenderedPageBreak/>
              <w:t xml:space="preserve">attiecināmo maksājumu grāmatvedības uzskaiti. Savukārt Likuma par </w:t>
            </w:r>
            <w:r w:rsidR="00596729" w:rsidRPr="002515C3">
              <w:rPr>
                <w:bCs/>
              </w:rPr>
              <w:t xml:space="preserve">budžetu un finanšu vadību </w:t>
            </w:r>
            <w:r w:rsidR="00596729" w:rsidRPr="002515C3">
              <w:t>pārejas noteikumu 74. punkts noteic, ka šā likuma 29. panta otrajā daļā paredzēto uzskaiti VID</w:t>
            </w:r>
            <w:r w:rsidR="00596729" w:rsidRPr="002515C3">
              <w:rPr>
                <w:bCs/>
              </w:rPr>
              <w:t xml:space="preserve"> kārto sākot ar 2021. gada 1. janvāri. Ministru kabineta 2018. gada 13. februāra</w:t>
            </w:r>
            <w:r w:rsidR="00596729" w:rsidRPr="00596729">
              <w:rPr>
                <w:bCs/>
              </w:rPr>
              <w:t xml:space="preserve"> noteikumi Nr.87 “Grāmatvedības uzskaites kārtība budžeta iestādēs” (turpmāk – MK noteikumi Nr.87)</w:t>
            </w:r>
            <w:r w:rsidR="00596729" w:rsidRPr="00596729">
              <w:t xml:space="preserve"> nosaka VID administrēto nodokļu, nodevu un citu tā administrēto uz valsts budžetu attiecināmo maksājumu uzskaites prasības.</w:t>
            </w:r>
            <w:r w:rsidR="002515C3" w:rsidRPr="002515C3">
              <w:rPr>
                <w:b/>
              </w:rPr>
              <w:t xml:space="preserve"> </w:t>
            </w:r>
            <w:r w:rsidR="002515C3" w:rsidRPr="00731993">
              <w:t xml:space="preserve">Grāmatvedības uzskaites prasības, kas attiecināmas tikai uz VID administrēto nodokļu, nodevu un citu tā administrēto uz valsts budžetu attiecināmo maksājumu uzskaiti, noteiktas </w:t>
            </w:r>
            <w:r w:rsidR="002515C3" w:rsidRPr="00731993">
              <w:rPr>
                <w:bCs/>
              </w:rPr>
              <w:t>MK noteikumu Nr.87 nodaļā “2.19. Valsts ieņēmumu dienesta administrēto nodokļu, nodevu un citu maksājumu valsts budžetā uzskaite” (MK noteikumu Nr.87 354.</w:t>
            </w:r>
            <w:r w:rsidR="002515C3" w:rsidRPr="00731993">
              <w:t xml:space="preserve"> – </w:t>
            </w:r>
            <w:r w:rsidR="002515C3" w:rsidRPr="00731993">
              <w:rPr>
                <w:bCs/>
              </w:rPr>
              <w:t>381.punkts) un noslēguma jautājumu 451.</w:t>
            </w:r>
            <w:r w:rsidR="002515C3" w:rsidRPr="00731993">
              <w:t xml:space="preserve"> – </w:t>
            </w:r>
            <w:r w:rsidR="002515C3" w:rsidRPr="00731993">
              <w:rPr>
                <w:bCs/>
              </w:rPr>
              <w:t>455.punktā.</w:t>
            </w:r>
            <w:r w:rsidR="002515C3" w:rsidRPr="00731993">
              <w:t xml:space="preserve"> </w:t>
            </w:r>
            <w:r w:rsidR="00596729" w:rsidRPr="00731993">
              <w:t xml:space="preserve"> Šajos noteikumos noteiktās</w:t>
            </w:r>
            <w:r w:rsidR="00596729" w:rsidRPr="00596729">
              <w:t xml:space="preserve"> normas 2018.gadā tika ietvertas ar mērķi savlaicīgi noteikt kārtību, kāda būs jāievēro no 2021.gada 1.janvāra, lai nodrošinātu jaunas informācijas sistēmas </w:t>
            </w:r>
            <w:r w:rsidR="00596729" w:rsidRPr="00596729">
              <w:lastRenderedPageBreak/>
              <w:t xml:space="preserve">izstrādi, gan zināmu noteiktību VID, lai sagatavotos valsts budžetā veikto maksājumu uzskaites maiņai. VID ir konstatējis, ka ņemot vērā pirms 2021.gada VID izmantoto informācijas sistēmu funkcionalitāti, jaunās Maksājumu administrēšanas informācijas sistēmas (turpmāk – MAIS) risinājumus un kopš 2018.gada notikušās izmaiņas valsts budžeta ieņēmumu administrēšanas procesā, nepieciešams precizēt MK noteikumos Nr.87 ietvertās prasības, </w:t>
            </w:r>
            <w:r w:rsidR="002515C3" w:rsidRPr="002515C3">
              <w:t xml:space="preserve">lai tās piemērotu </w:t>
            </w:r>
            <w:r w:rsidR="002515C3" w:rsidRPr="00731993">
              <w:t>VID administrēto nodokļu, nodevu un citu tā administrēto uz valsts budžetu attiecināmo maksājumu grāmatvedības uzskaitē</w:t>
            </w:r>
            <w:r w:rsidR="002515C3" w:rsidRPr="002515C3">
              <w:t xml:space="preserve"> jau sākot ar 2021.gada 1.janvāri.</w:t>
            </w:r>
            <w:r w:rsidR="009F719A" w:rsidRPr="002515C3">
              <w:t xml:space="preserve"> </w:t>
            </w:r>
            <w:r w:rsidR="00497A10" w:rsidRPr="002515C3">
              <w:t>Lai nodrošinātu, ka VID ikgadējā pārskatā par 2021.gadu iekļautie dati ir iegrāmatoti, piemērojot vienādus principus, tad normas, kuras attiecas uz ierakstiem grāmatvedības reģistros, kuri veicami visa 2021.gada laikā, ir piemērojamas sākot ar 2021.gada 1.janvāri</w:t>
            </w:r>
            <w:r w:rsidR="00731993">
              <w:t xml:space="preserve"> </w:t>
            </w:r>
            <w:r w:rsidR="00731993" w:rsidRPr="00731993">
              <w:t>(MK noteikumu projekta 456.</w:t>
            </w:r>
            <w:r w:rsidR="00731993" w:rsidRPr="00731993">
              <w:rPr>
                <w:vertAlign w:val="superscript"/>
              </w:rPr>
              <w:t>1</w:t>
            </w:r>
            <w:r w:rsidR="00731993" w:rsidRPr="00731993">
              <w:rPr>
                <w:b/>
              </w:rPr>
              <w:t xml:space="preserve"> </w:t>
            </w:r>
            <w:r w:rsidR="00731993" w:rsidRPr="00731993">
              <w:t>un 456.</w:t>
            </w:r>
            <w:r w:rsidR="00731993" w:rsidRPr="00731993">
              <w:rPr>
                <w:vertAlign w:val="superscript"/>
              </w:rPr>
              <w:t>2</w:t>
            </w:r>
            <w:r w:rsidR="00731993" w:rsidRPr="00731993">
              <w:rPr>
                <w:b/>
              </w:rPr>
              <w:t xml:space="preserve"> </w:t>
            </w:r>
            <w:r w:rsidR="00731993" w:rsidRPr="00731993">
              <w:t>punkts)</w:t>
            </w:r>
            <w:r w:rsidR="00497A10" w:rsidRPr="002515C3">
              <w:t>.</w:t>
            </w:r>
            <w:r w:rsidR="002515C3" w:rsidRPr="002515C3">
              <w:rPr>
                <w:b/>
              </w:rPr>
              <w:t xml:space="preserve"> </w:t>
            </w:r>
            <w:r w:rsidR="002515C3" w:rsidRPr="00731993">
              <w:t xml:space="preserve">Noteikumu projektā paredzētie grozījumi attiecināmi tikai uz VID, kas saskaņā ar MK noteikumu Nr.87 1.3.apakšpunktu veic valsts budžeta ieņēmumu </w:t>
            </w:r>
            <w:r w:rsidR="002515C3" w:rsidRPr="00731993">
              <w:lastRenderedPageBreak/>
              <w:t>uzskaiti šajos noteikumos noteiktā kārtībā. Ierakstus 2021.gada grāmatvedības reģistros VID veiks saskaņā ar noteikumu projektā paredzētajiem grozījumiem pēc šī noteikumu projekta pieņemšanas Ministru kabinetā, tādejādi neradot papildus administratīvo slogu un resursu patēriņu VID. Noteikumu projektā paredzētie</w:t>
            </w:r>
            <w:r w:rsidR="002515C3" w:rsidRPr="002515C3">
              <w:rPr>
                <w:b/>
              </w:rPr>
              <w:t xml:space="preserve"> </w:t>
            </w:r>
            <w:r w:rsidR="002515C3" w:rsidRPr="00731993">
              <w:t>grozījumi nav attiecināmi uz citiem MK noteikumos Nr.87 minētajiem subjektiem, kā arī nerada ietekmi uz VID izvirzītajām prasībām nodokļu maksātājiem nodokļu uzskaites jomā.</w:t>
            </w:r>
          </w:p>
        </w:tc>
      </w:tr>
      <w:tr w:rsidR="00721D73" w:rsidRPr="00712B66" w:rsidTr="00E7068F">
        <w:tc>
          <w:tcPr>
            <w:tcW w:w="708" w:type="dxa"/>
            <w:tcBorders>
              <w:left w:val="single" w:sz="6" w:space="0" w:color="000000"/>
              <w:bottom w:val="single" w:sz="4" w:space="0" w:color="auto"/>
              <w:right w:val="single" w:sz="6" w:space="0" w:color="000000"/>
            </w:tcBorders>
          </w:tcPr>
          <w:p w:rsidR="00721D73" w:rsidRPr="00712B66" w:rsidRDefault="00721D73" w:rsidP="00842206">
            <w:pPr>
              <w:pStyle w:val="naisc"/>
              <w:spacing w:before="0" w:after="0"/>
              <w:jc w:val="both"/>
            </w:pPr>
          </w:p>
        </w:tc>
        <w:tc>
          <w:tcPr>
            <w:tcW w:w="3086" w:type="dxa"/>
            <w:gridSpan w:val="2"/>
            <w:tcBorders>
              <w:left w:val="single" w:sz="6" w:space="0" w:color="000000"/>
              <w:bottom w:val="single" w:sz="4" w:space="0" w:color="auto"/>
              <w:right w:val="single" w:sz="6" w:space="0" w:color="000000"/>
            </w:tcBorders>
          </w:tcPr>
          <w:p w:rsidR="00721D73" w:rsidRDefault="00721D73" w:rsidP="00392DD2">
            <w:pPr>
              <w:pStyle w:val="naisc"/>
              <w:jc w:val="both"/>
            </w:pPr>
            <w:r>
              <w:t>Anotācija</w:t>
            </w:r>
          </w:p>
        </w:tc>
        <w:tc>
          <w:tcPr>
            <w:tcW w:w="4394" w:type="dxa"/>
            <w:tcBorders>
              <w:left w:val="single" w:sz="6" w:space="0" w:color="000000"/>
              <w:bottom w:val="single" w:sz="4" w:space="0" w:color="auto"/>
              <w:right w:val="single" w:sz="6" w:space="0" w:color="000000"/>
            </w:tcBorders>
          </w:tcPr>
          <w:p w:rsidR="00721D73" w:rsidRPr="00392DD2" w:rsidRDefault="00721D73" w:rsidP="00392DD2">
            <w:pPr>
              <w:pStyle w:val="naisc"/>
              <w:jc w:val="both"/>
              <w:rPr>
                <w:b/>
              </w:rPr>
            </w:pPr>
          </w:p>
        </w:tc>
        <w:tc>
          <w:tcPr>
            <w:tcW w:w="2835" w:type="dxa"/>
            <w:gridSpan w:val="2"/>
            <w:tcBorders>
              <w:left w:val="single" w:sz="6" w:space="0" w:color="000000"/>
              <w:bottom w:val="single" w:sz="4" w:space="0" w:color="auto"/>
              <w:right w:val="single" w:sz="6" w:space="0" w:color="000000"/>
            </w:tcBorders>
          </w:tcPr>
          <w:p w:rsidR="00721D73" w:rsidRPr="00392DD2" w:rsidRDefault="00721D73" w:rsidP="00392DD2">
            <w:pPr>
              <w:pStyle w:val="naisc"/>
              <w:spacing w:before="0" w:after="0"/>
              <w:jc w:val="both"/>
              <w:rPr>
                <w:b/>
              </w:rPr>
            </w:pPr>
          </w:p>
        </w:tc>
        <w:tc>
          <w:tcPr>
            <w:tcW w:w="3711" w:type="dxa"/>
            <w:tcBorders>
              <w:top w:val="single" w:sz="4" w:space="0" w:color="auto"/>
              <w:left w:val="single" w:sz="4" w:space="0" w:color="auto"/>
              <w:bottom w:val="single" w:sz="4" w:space="0" w:color="auto"/>
            </w:tcBorders>
          </w:tcPr>
          <w:p w:rsidR="00721D73" w:rsidRDefault="00721D73" w:rsidP="00392DD2">
            <w:pPr>
              <w:jc w:val="both"/>
            </w:pPr>
          </w:p>
        </w:tc>
      </w:tr>
      <w:tr w:rsidR="00721D73" w:rsidRPr="00712B66" w:rsidTr="00E7068F">
        <w:tc>
          <w:tcPr>
            <w:tcW w:w="708" w:type="dxa"/>
            <w:tcBorders>
              <w:left w:val="single" w:sz="6" w:space="0" w:color="000000"/>
              <w:bottom w:val="single" w:sz="4" w:space="0" w:color="auto"/>
              <w:right w:val="single" w:sz="6" w:space="0" w:color="000000"/>
            </w:tcBorders>
          </w:tcPr>
          <w:p w:rsidR="00721D73" w:rsidRPr="00712B66" w:rsidRDefault="00362F71" w:rsidP="00842206">
            <w:pPr>
              <w:pStyle w:val="naisc"/>
              <w:spacing w:before="0" w:after="0"/>
              <w:jc w:val="both"/>
            </w:pPr>
            <w:r>
              <w:t>6.</w:t>
            </w:r>
          </w:p>
        </w:tc>
        <w:tc>
          <w:tcPr>
            <w:tcW w:w="3086" w:type="dxa"/>
            <w:gridSpan w:val="2"/>
            <w:tcBorders>
              <w:left w:val="single" w:sz="6" w:space="0" w:color="000000"/>
              <w:bottom w:val="single" w:sz="4" w:space="0" w:color="auto"/>
              <w:right w:val="single" w:sz="6" w:space="0" w:color="000000"/>
            </w:tcBorders>
          </w:tcPr>
          <w:p w:rsidR="00F43703" w:rsidRDefault="00F43703" w:rsidP="00F43703">
            <w:pPr>
              <w:pStyle w:val="naisc"/>
              <w:jc w:val="both"/>
            </w:pPr>
            <w:r>
              <w:t xml:space="preserve">1. Atbilstoši MK noteikumu Nr.87 358.punktam VID valsts budžeta ieņēmumus, tai skaitā piešķirtos atvieglojumus, atzīst saskaņā ar nodokļu maksātāju deklarācijās norādīto valsts budžeta ieņēmumu maksājuma summu. Nodokļu maksātāji valsts budžeta ieņēmumu maksājumus aprēķina saskaņā ar konkrēto nodokļu likumu, kurā ir noteikta šī maksājuma aprēķināšanas un nomaksas </w:t>
            </w:r>
            <w:r>
              <w:lastRenderedPageBreak/>
              <w:t xml:space="preserve">kārtība. Piemēram, konkrētais likums nosaka nodokļu bāzi, ar nodokli apliekamos ienākumus, samazinātas nodokļa likmes, </w:t>
            </w:r>
            <w:r w:rsidRPr="00ED4D4F">
              <w:t>darījumu vērtības, atvieglojumus, atlaides un citus koriģējošos lielumus, kas ir saistoši nodokļu</w:t>
            </w:r>
            <w:r>
              <w:t xml:space="preserve"> maksātājam, lai varētu VID sniegt korektu informāciju deklarāciju veidā par apliekamo notikumu un pārskata periodu, par kuru veikts konkrētā nodokļa aprēķins.</w:t>
            </w:r>
          </w:p>
          <w:p w:rsidR="00721D73" w:rsidRDefault="00F43703" w:rsidP="00F43703">
            <w:pPr>
              <w:pStyle w:val="naisc"/>
              <w:jc w:val="both"/>
            </w:pPr>
            <w:r>
              <w:t xml:space="preserve">Ņemot vērā, ka nodokļa maksātāja iesniegtajā deklarācijā nav norādīta piešķirtā atvieglojuma summa, atbilstoši MK noteikumu Nr.87 358.punktam VID nav pamata šādu informāciju iegrāmatot. Lai nodrošinātu, ka VID uzskaita piešķirtos atvieglojumus un tos uzrāda finanšu pārskatā, noteikumu projektā paredzēts veikt grozījumus, nosakot, ka piešķirtos atvieglojumus VID aprēķina saskaņā ar VID iekšējā normatīvā aktā </w:t>
            </w:r>
            <w:r>
              <w:lastRenderedPageBreak/>
              <w:t>noteikto kārtību un iegrāmato saskaņā ar veikto aplēsi.</w:t>
            </w:r>
          </w:p>
        </w:tc>
        <w:tc>
          <w:tcPr>
            <w:tcW w:w="4394" w:type="dxa"/>
            <w:tcBorders>
              <w:left w:val="single" w:sz="6" w:space="0" w:color="000000"/>
              <w:bottom w:val="single" w:sz="4" w:space="0" w:color="auto"/>
              <w:right w:val="single" w:sz="6" w:space="0" w:color="000000"/>
            </w:tcBorders>
          </w:tcPr>
          <w:p w:rsidR="00721D73" w:rsidRPr="00721D73" w:rsidRDefault="00721D73" w:rsidP="00721D73">
            <w:pPr>
              <w:pStyle w:val="naisc"/>
              <w:jc w:val="both"/>
              <w:rPr>
                <w:b/>
              </w:rPr>
            </w:pPr>
            <w:r w:rsidRPr="00721D73">
              <w:rPr>
                <w:b/>
              </w:rPr>
              <w:lastRenderedPageBreak/>
              <w:t>Tieslietu ministrija:</w:t>
            </w:r>
          </w:p>
          <w:p w:rsidR="00721D73" w:rsidRPr="00721D73" w:rsidRDefault="00721D73" w:rsidP="00721D73">
            <w:pPr>
              <w:pStyle w:val="naisc"/>
              <w:jc w:val="both"/>
            </w:pPr>
            <w:r>
              <w:t xml:space="preserve">1. [..] </w:t>
            </w:r>
            <w:r w:rsidRPr="00721D73">
              <w:t xml:space="preserve">Papildus vēršam uzmanību uz to, ka nav skaidrs, kas ir projekta 1.1. apakšpunktā paredzētajā noteikumu 358. punkta pirmajā teikumā minētie normatīvie akti. Ievērojot minēto, lūdzam precizēt projekta 1.1. apakšpunktā paredzēto noteikumu 358. punkta pirmo teikumu </w:t>
            </w:r>
            <w:r w:rsidRPr="00D3003C">
              <w:rPr>
                <w:b/>
              </w:rPr>
              <w:t>vai</w:t>
            </w:r>
            <w:r w:rsidRPr="00721D73">
              <w:t xml:space="preserve"> papildināt projekta sākotnējās (</w:t>
            </w:r>
            <w:proofErr w:type="spellStart"/>
            <w:r w:rsidRPr="00721D73">
              <w:t>ex-ante</w:t>
            </w:r>
            <w:proofErr w:type="spellEnd"/>
            <w:r w:rsidRPr="00721D73">
              <w:t>) ietekmes novērtējuma ziņojumu (turpmāk – anotācija) ar atbilstošu skaidrojumu.</w:t>
            </w:r>
          </w:p>
          <w:p w:rsidR="00721D73" w:rsidRPr="00392DD2" w:rsidRDefault="00721D73" w:rsidP="00392DD2">
            <w:pPr>
              <w:pStyle w:val="naisc"/>
              <w:jc w:val="both"/>
              <w:rPr>
                <w:b/>
              </w:rPr>
            </w:pPr>
          </w:p>
        </w:tc>
        <w:tc>
          <w:tcPr>
            <w:tcW w:w="2835" w:type="dxa"/>
            <w:gridSpan w:val="2"/>
            <w:tcBorders>
              <w:left w:val="single" w:sz="6" w:space="0" w:color="000000"/>
              <w:bottom w:val="single" w:sz="4" w:space="0" w:color="auto"/>
              <w:right w:val="single" w:sz="6" w:space="0" w:color="000000"/>
            </w:tcBorders>
          </w:tcPr>
          <w:p w:rsidR="00721D73" w:rsidRDefault="00721D73" w:rsidP="00392DD2">
            <w:pPr>
              <w:pStyle w:val="naisc"/>
              <w:spacing w:before="0" w:after="0"/>
              <w:jc w:val="both"/>
              <w:rPr>
                <w:b/>
              </w:rPr>
            </w:pPr>
            <w:r>
              <w:rPr>
                <w:b/>
              </w:rPr>
              <w:t>Ņemts vērā</w:t>
            </w:r>
          </w:p>
          <w:p w:rsidR="00721D73" w:rsidRDefault="00721D73" w:rsidP="00392DD2">
            <w:pPr>
              <w:pStyle w:val="naisc"/>
              <w:spacing w:before="0" w:after="0"/>
              <w:jc w:val="both"/>
            </w:pPr>
            <w:r w:rsidRPr="00721D73">
              <w:t>Papildināta anotācija</w:t>
            </w:r>
          </w:p>
          <w:p w:rsidR="00C65E28" w:rsidRDefault="00C65E28" w:rsidP="00392DD2">
            <w:pPr>
              <w:pStyle w:val="naisc"/>
              <w:spacing w:before="0" w:after="0"/>
              <w:jc w:val="both"/>
            </w:pPr>
          </w:p>
          <w:p w:rsidR="00C65E28" w:rsidRPr="00721D73" w:rsidRDefault="00C65E28" w:rsidP="00392DD2">
            <w:pPr>
              <w:pStyle w:val="naisc"/>
              <w:spacing w:before="0" w:after="0"/>
              <w:jc w:val="both"/>
            </w:pPr>
          </w:p>
        </w:tc>
        <w:tc>
          <w:tcPr>
            <w:tcW w:w="3711" w:type="dxa"/>
            <w:tcBorders>
              <w:top w:val="single" w:sz="4" w:space="0" w:color="auto"/>
              <w:left w:val="single" w:sz="4" w:space="0" w:color="auto"/>
              <w:bottom w:val="single" w:sz="4" w:space="0" w:color="auto"/>
            </w:tcBorders>
          </w:tcPr>
          <w:p w:rsidR="009F6984" w:rsidRDefault="00CA22F1" w:rsidP="00F43703">
            <w:pPr>
              <w:jc w:val="both"/>
              <w:rPr>
                <w:bCs/>
              </w:rPr>
            </w:pPr>
            <w:r>
              <w:rPr>
                <w:bCs/>
              </w:rPr>
              <w:t xml:space="preserve">Anotācijas </w:t>
            </w:r>
            <w:proofErr w:type="spellStart"/>
            <w:r w:rsidR="009F6984" w:rsidRPr="009F6984">
              <w:rPr>
                <w:bCs/>
              </w:rPr>
              <w:t>I.daļas</w:t>
            </w:r>
            <w:proofErr w:type="spellEnd"/>
            <w:r w:rsidR="009F6984" w:rsidRPr="009F6984">
              <w:rPr>
                <w:bCs/>
              </w:rPr>
              <w:t xml:space="preserve"> 2.punkts:</w:t>
            </w:r>
          </w:p>
          <w:p w:rsidR="00721D73" w:rsidRDefault="00F43703" w:rsidP="00875985">
            <w:pPr>
              <w:jc w:val="both"/>
            </w:pPr>
            <w:r w:rsidRPr="00F43703">
              <w:rPr>
                <w:bCs/>
              </w:rPr>
              <w:t>1.</w:t>
            </w:r>
            <w:r w:rsidRPr="00F43703">
              <w:t xml:space="preserve"> </w:t>
            </w:r>
            <w:r w:rsidR="00AB6608">
              <w:t>[..]</w:t>
            </w:r>
            <w:r w:rsidR="00875985">
              <w:t xml:space="preserve"> </w:t>
            </w:r>
            <w:r w:rsidR="00875985" w:rsidRPr="002515C3">
              <w:t xml:space="preserve">Savukārt atbilstoši </w:t>
            </w:r>
            <w:r w:rsidR="004252CA" w:rsidRPr="002515C3">
              <w:t>MK n</w:t>
            </w:r>
            <w:r w:rsidR="00721D73" w:rsidRPr="002515C3">
              <w:t>oteikumu</w:t>
            </w:r>
            <w:r w:rsidR="004252CA" w:rsidRPr="002515C3">
              <w:t xml:space="preserve"> Nr.87</w:t>
            </w:r>
            <w:r w:rsidR="00721D73" w:rsidRPr="002515C3">
              <w:t xml:space="preserve"> 358.</w:t>
            </w:r>
            <w:r w:rsidR="004252CA" w:rsidRPr="002515C3">
              <w:t>3.apakšpunkt</w:t>
            </w:r>
            <w:r w:rsidR="00AB6608" w:rsidRPr="002515C3">
              <w:t>am</w:t>
            </w:r>
            <w:r w:rsidR="004252CA" w:rsidRPr="002515C3">
              <w:t xml:space="preserve"> valsts budžeta ieņēmumus un to izlietojumu normatīvajos aktos paredzētajam mērķim grāmatvedībā uzskaita kā atsevišķus darījumus, neveicot ieņēmumu samazinājumu. Šajā apakšpunktā </w:t>
            </w:r>
            <w:r w:rsidR="00721D73" w:rsidRPr="002515C3">
              <w:t xml:space="preserve">minētie normatīvie akti ir likums par valsts budžetu kārtējam gadam un citi likumi un normatīvie akti, kas paredz ieņēmumus no nodokļiem, nodevām vai citiem maksājumiem valsts budžetā novirzīt konkrētam mērķim, </w:t>
            </w:r>
            <w:r w:rsidR="00721D73" w:rsidRPr="002515C3">
              <w:lastRenderedPageBreak/>
              <w:t xml:space="preserve">piemēram, </w:t>
            </w:r>
            <w:r w:rsidR="004B3BCA" w:rsidRPr="002515C3">
              <w:t>likuma “Par autoceļiem” 12.panta ceturtajā daļā</w:t>
            </w:r>
            <w:r w:rsidR="00721D73" w:rsidRPr="002515C3">
              <w:t xml:space="preserve"> paredzētās normas</w:t>
            </w:r>
            <w:r w:rsidR="004B3BCA" w:rsidRPr="002515C3">
              <w:t>.</w:t>
            </w:r>
            <w:r w:rsidR="004252CA">
              <w:rPr>
                <w:b/>
              </w:rPr>
              <w:t xml:space="preserve"> </w:t>
            </w:r>
          </w:p>
        </w:tc>
      </w:tr>
      <w:tr w:rsidR="00721D73" w:rsidRPr="00712B66" w:rsidTr="00E7068F">
        <w:tc>
          <w:tcPr>
            <w:tcW w:w="708" w:type="dxa"/>
            <w:tcBorders>
              <w:left w:val="single" w:sz="6" w:space="0" w:color="000000"/>
              <w:bottom w:val="single" w:sz="4" w:space="0" w:color="auto"/>
              <w:right w:val="single" w:sz="6" w:space="0" w:color="000000"/>
            </w:tcBorders>
          </w:tcPr>
          <w:p w:rsidR="00721D73" w:rsidRPr="00712B66" w:rsidRDefault="00362F71" w:rsidP="001A547B">
            <w:pPr>
              <w:pStyle w:val="naisc"/>
              <w:spacing w:before="0" w:after="0"/>
              <w:jc w:val="both"/>
            </w:pPr>
            <w:r>
              <w:lastRenderedPageBreak/>
              <w:t>7.</w:t>
            </w:r>
          </w:p>
        </w:tc>
        <w:tc>
          <w:tcPr>
            <w:tcW w:w="3086" w:type="dxa"/>
            <w:gridSpan w:val="2"/>
            <w:tcBorders>
              <w:left w:val="single" w:sz="6" w:space="0" w:color="000000"/>
              <w:bottom w:val="single" w:sz="4" w:space="0" w:color="auto"/>
              <w:right w:val="single" w:sz="6" w:space="0" w:color="000000"/>
            </w:tcBorders>
          </w:tcPr>
          <w:p w:rsidR="00721D73" w:rsidRDefault="00721D73" w:rsidP="00721D73">
            <w:pPr>
              <w:pStyle w:val="naisc"/>
              <w:jc w:val="both"/>
            </w:pPr>
            <w:r>
              <w:t xml:space="preserve">1. Atbilstoši MK noteikumu Nr.87 358.punktam VID valsts budžeta ieņēmumus, tai skaitā piešķirtos atvieglojumus, atzīst saskaņā ar nodokļu maksātāju deklarācijās norādīto valsts budžeta ieņēmumu maksājuma summu. Nodokļu maksātāji valsts budžeta ieņēmumu maksājumus aprēķina saskaņā ar konkrēto nodokļu likumu, kurā ir noteikta šī maksājuma aprēķināšanas un nomaksas kārtība. </w:t>
            </w:r>
            <w:r w:rsidRPr="00757D8F">
              <w:t>Piemēram, konkrētais likums nosaka nodokļu bāzi, ar nodokli apliekamos ienākumus, samazinātas nodokļa likmes, darījumu vērtības, atvieglojumus, atlaides un citus koriģējošos lielumus,</w:t>
            </w:r>
            <w:r>
              <w:t xml:space="preserve"> kas ir saistoši nodokļu maksātājam, lai varētu VID sniegt korektu informāciju deklarāciju veidā par apliekamo notikumu un pārskata periodu, par kuru veikts konkrētā nodokļa aprēķins.</w:t>
            </w:r>
          </w:p>
          <w:p w:rsidR="00721D73" w:rsidRDefault="00721D73" w:rsidP="00721D73">
            <w:pPr>
              <w:pStyle w:val="naisc"/>
              <w:jc w:val="both"/>
            </w:pPr>
            <w:r>
              <w:lastRenderedPageBreak/>
              <w:t>Ņemot vērā, ka nodokļa maksātāja iesniegtajā deklarācijā nav norādīta piešķirtā atvieglojuma summa, atbilstoši MK noteikumu Nr.87 358.punktam VID nav pamata šādu informāciju iegrāmatot. Lai nodrošinātu, ka VID uzskaita piešķirtos atvieglojumus un tos uzrāda finanšu pārskatā, noteikumu projektā paredzēts veikt grozījumus, nosakot, ka piešķirtos atvieglojumus VID aprēķina saskaņā ar VID iekšējā normatīvā aktā noteikto kārtību un iegrāmato saskaņā ar veikto aplēsi.</w:t>
            </w:r>
          </w:p>
        </w:tc>
        <w:tc>
          <w:tcPr>
            <w:tcW w:w="4394" w:type="dxa"/>
            <w:tcBorders>
              <w:left w:val="single" w:sz="6" w:space="0" w:color="000000"/>
              <w:bottom w:val="single" w:sz="4" w:space="0" w:color="auto"/>
              <w:right w:val="single" w:sz="6" w:space="0" w:color="000000"/>
            </w:tcBorders>
          </w:tcPr>
          <w:p w:rsidR="00721D73" w:rsidRDefault="00721D73" w:rsidP="00721D73">
            <w:pPr>
              <w:pStyle w:val="naisc"/>
              <w:jc w:val="both"/>
              <w:rPr>
                <w:b/>
              </w:rPr>
            </w:pPr>
            <w:r w:rsidRPr="00721D73">
              <w:rPr>
                <w:b/>
              </w:rPr>
              <w:lastRenderedPageBreak/>
              <w:t>Tieslietu ministrija:</w:t>
            </w:r>
          </w:p>
          <w:p w:rsidR="00721D73" w:rsidRPr="00721D73" w:rsidRDefault="00721D73" w:rsidP="00721D73">
            <w:pPr>
              <w:pStyle w:val="naisc"/>
              <w:jc w:val="both"/>
              <w:rPr>
                <w:b/>
              </w:rPr>
            </w:pPr>
            <w:r>
              <w:t>1. [..]Vienlaikus vēršam uzmanību uz to, ka anotācijas I sadaļas 2. punkta 1. apakšpunktā ir norādīta neskaidra informācija, proti, konkrētais likums nosaka nodokļu bāzi, ar nodokli apliekamos ienākumus, samazinātas nodokļa likmes, darījumu vērtības, atvieglojumus, atlaides un citus koriģējošos lielumus, kas ir saistoši nodokļu maksātājam, lai varētu Valsts ieņēmumu dienestam sniegt korektu informāciju deklarāciju veidā par apliekamo notikumu un pārskata periodu, par kuru veikts konkrētā nodokļa aprēķins, tomēr nodokļa maksātāja iesniegtajā deklarācijā nav norādīta piešķirtā atvieglojuma summa, atbilstoši noteikumu 358. punktam. Ievērojot minēto, lūdzam precizēt iepriekš minēto informāciju, jo nav skaidrs, kādēļ nodokļa maksātāja iesniegtajā deklarācijā netiek norādīta piešķirtā atvieglojuma summa.</w:t>
            </w:r>
          </w:p>
        </w:tc>
        <w:tc>
          <w:tcPr>
            <w:tcW w:w="2835" w:type="dxa"/>
            <w:gridSpan w:val="2"/>
            <w:tcBorders>
              <w:left w:val="single" w:sz="6" w:space="0" w:color="000000"/>
              <w:bottom w:val="single" w:sz="4" w:space="0" w:color="auto"/>
              <w:right w:val="single" w:sz="6" w:space="0" w:color="000000"/>
            </w:tcBorders>
          </w:tcPr>
          <w:p w:rsidR="00721D73" w:rsidRDefault="00721D73" w:rsidP="00392DD2">
            <w:pPr>
              <w:pStyle w:val="naisc"/>
              <w:spacing w:before="0" w:after="0"/>
              <w:jc w:val="both"/>
              <w:rPr>
                <w:b/>
              </w:rPr>
            </w:pPr>
            <w:r>
              <w:rPr>
                <w:b/>
              </w:rPr>
              <w:t>Ņemts vērā</w:t>
            </w:r>
          </w:p>
          <w:p w:rsidR="00721D73" w:rsidRDefault="00721D73" w:rsidP="00392DD2">
            <w:pPr>
              <w:pStyle w:val="naisc"/>
              <w:spacing w:before="0" w:after="0"/>
              <w:jc w:val="both"/>
            </w:pPr>
            <w:r w:rsidRPr="00721D73">
              <w:t>Precizēta anotācija</w:t>
            </w:r>
            <w:r w:rsidR="005F3274">
              <w:t>.</w:t>
            </w:r>
          </w:p>
          <w:p w:rsidR="005F3274" w:rsidRPr="00721D73" w:rsidRDefault="005F3274" w:rsidP="005F3274">
            <w:pPr>
              <w:pStyle w:val="naisc"/>
              <w:spacing w:before="0" w:after="0"/>
              <w:jc w:val="both"/>
            </w:pPr>
            <w:r>
              <w:t xml:space="preserve">Deklarācijā sniedzamā informācija ir noteikta normatīvajos aktos attiecīgā nodokļa jomā. </w:t>
            </w:r>
            <w:r w:rsidR="00572C46">
              <w:t>Atbilstoši deklarācijā norādītai informācijai tiek aprēķināta valsts budžetā maksājamā summa, bet starprezultāti (piemēram, atlaides summa) deklarācijā netiek uzrādīti.</w:t>
            </w:r>
            <w:r w:rsidR="00757D8F">
              <w:t xml:space="preserve"> Deklarācijas veidošanas principus nosaka nodokļu politikas veidotāji.</w:t>
            </w:r>
          </w:p>
        </w:tc>
        <w:tc>
          <w:tcPr>
            <w:tcW w:w="3711" w:type="dxa"/>
            <w:tcBorders>
              <w:top w:val="single" w:sz="4" w:space="0" w:color="auto"/>
              <w:left w:val="single" w:sz="4" w:space="0" w:color="auto"/>
              <w:bottom w:val="single" w:sz="4" w:space="0" w:color="auto"/>
            </w:tcBorders>
          </w:tcPr>
          <w:p w:rsidR="009F6984" w:rsidRDefault="00CA22F1" w:rsidP="00721D73">
            <w:pPr>
              <w:jc w:val="both"/>
            </w:pPr>
            <w:r>
              <w:rPr>
                <w:bCs/>
              </w:rPr>
              <w:t xml:space="preserve">Anotācijas </w:t>
            </w:r>
            <w:proofErr w:type="spellStart"/>
            <w:r w:rsidR="009F6984" w:rsidRPr="00227D75">
              <w:rPr>
                <w:bCs/>
              </w:rPr>
              <w:t>I.daļas</w:t>
            </w:r>
            <w:proofErr w:type="spellEnd"/>
            <w:r w:rsidR="009F6984" w:rsidRPr="00227D75">
              <w:rPr>
                <w:bCs/>
              </w:rPr>
              <w:t xml:space="preserve"> 2.punkts:</w:t>
            </w:r>
          </w:p>
          <w:p w:rsidR="00AB6608" w:rsidRPr="00AB6608" w:rsidRDefault="00721D73" w:rsidP="00AB6608">
            <w:pPr>
              <w:jc w:val="both"/>
              <w:rPr>
                <w:bCs/>
              </w:rPr>
            </w:pPr>
            <w:r>
              <w:t xml:space="preserve">1. </w:t>
            </w:r>
            <w:r w:rsidR="00875985" w:rsidRPr="002515C3">
              <w:t>MK noteikumu Nr.87 358.punkts šobrīd paredz VID valsts budžeta ieņēmumus, tai skaitā piešķirtos atvieglojumus, atzīt saskaņā ar nodokļu maksātāju deklarācijās norādīto valsts budžeta ieņēmumu maksājuma summu un piešķirtos atvieglojumus uzskaitīt analītiski.</w:t>
            </w:r>
            <w:r w:rsidR="00875985" w:rsidRPr="00875985">
              <w:t xml:space="preserve"> </w:t>
            </w:r>
            <w:r w:rsidR="00AB6608" w:rsidRPr="00AB6608">
              <w:rPr>
                <w:bCs/>
              </w:rPr>
              <w:t xml:space="preserve"> Nodokļu maksātāji valsts budžeta ieņēmumu maksājumus aprēķina saskaņā ar konkrēto nodokļu likumu, kurā ir noteikta šī maksājuma aprēķināšanas un nomaksas kārtība. Piemēram, konkrētais likums nosaka nodokļu bāzi, ar nodokli apliekamos ienākumus, samazinātas nodokļa likmes, darījumu vērtības, atvieglojumus, atlaides un citus koriģējošos lielumus, kas ir saistoši nodokļu maksātājam, lai varētu VID sniegt korektu informāciju deklarāciju veidā par apliekamo notikumu un pārskata periodu, par kuru veikts konkrētā nodokļa aprēķins.</w:t>
            </w:r>
          </w:p>
          <w:p w:rsidR="00875985" w:rsidRPr="002515C3" w:rsidRDefault="00875985" w:rsidP="00875985">
            <w:pPr>
              <w:jc w:val="both"/>
              <w:rPr>
                <w:bCs/>
              </w:rPr>
            </w:pPr>
            <w:r w:rsidRPr="00875985">
              <w:rPr>
                <w:bCs/>
              </w:rPr>
              <w:t xml:space="preserve">Ņemot vērā, ka </w:t>
            </w:r>
            <w:r w:rsidRPr="002515C3">
              <w:rPr>
                <w:bCs/>
              </w:rPr>
              <w:t xml:space="preserve">normatīvie akti nodokļu jomā paredz atšķirīgu piešķirto atvieglojumu summu uzrādīšanas kārtību nodokļa maksātāja iesniegtajā deklarācijā pa </w:t>
            </w:r>
            <w:r w:rsidRPr="002515C3">
              <w:rPr>
                <w:bCs/>
              </w:rPr>
              <w:lastRenderedPageBreak/>
              <w:t>nodokļu veidiem, tai skaitā ir nodokļu veidi, kuru deklarācijā nav norādīta piešķirto atvieglojumu summa, atbilstoši</w:t>
            </w:r>
            <w:r w:rsidRPr="00875985">
              <w:rPr>
                <w:bCs/>
              </w:rPr>
              <w:t xml:space="preserve"> MK noteikumu Nr.87 358.punktam VID nav pamata </w:t>
            </w:r>
            <w:r w:rsidRPr="002515C3">
              <w:rPr>
                <w:bCs/>
              </w:rPr>
              <w:t xml:space="preserve">šādu summu iegrāmatot tieši no deklarācijās ietvertās informācijas. Finanšu ministrija veikusi </w:t>
            </w:r>
            <w:proofErr w:type="spellStart"/>
            <w:r w:rsidRPr="002515C3">
              <w:rPr>
                <w:bCs/>
              </w:rPr>
              <w:t>izvērtējumu</w:t>
            </w:r>
            <w:proofErr w:type="spellEnd"/>
            <w:r w:rsidRPr="002515C3">
              <w:rPr>
                <w:bCs/>
              </w:rPr>
              <w:t>, ka informācijas par nodokļu atvieglojumiem analītiskai uzskaitei grāmatvedībā nepieciešams izstrādāt jaunu metodiku aplēšu veidošanai,  taču,  ņemot vērā gada pārskata sagatavošanas termiņu, iespējamais risinājums nenodrošina, ka gada pārskatā sniegtā informācijai būs patiesa un pilnīga, kā arī prasītu pārmērīgu resursu ieguldījumu un funkciju dublēšanos, jo Finanšu ministrija ik gadu sagatavo “Ziņojumu par nodokļu atvieglojumiem” un to publisko līdz nākamā pārskata gada beigām Finanšu ministrijas tīmekļvietnē.</w:t>
            </w:r>
          </w:p>
          <w:p w:rsidR="00721D73" w:rsidRPr="00721D73" w:rsidRDefault="00875985" w:rsidP="00875985">
            <w:pPr>
              <w:jc w:val="both"/>
            </w:pPr>
            <w:r w:rsidRPr="002515C3">
              <w:rPr>
                <w:bCs/>
              </w:rPr>
              <w:t xml:space="preserve">Noteikumu projektā paredzēts, ka VID iegrāmato valsts budžeta ieņēmumus, ietverot piešķirtos atvieglojumus, saskaņā ar nodokļa deklarācijā norādīto nodokļa summu, bet atvieglojumu analītisko uzskaiti neveic. VID ikgadējā pārskatā tiks iekļauta informācija </w:t>
            </w:r>
            <w:r w:rsidRPr="002515C3">
              <w:rPr>
                <w:bCs/>
              </w:rPr>
              <w:lastRenderedPageBreak/>
              <w:t>par valsts budžeta ieņēmumu uzskaites pamatprincipiem, tostarp par piešķirto atvieglojumu ietekmi uz nodokļu ieņēmumu uzskaiti, samazinot nodokļu ieņēmumus. Vienlaicīgi VID ikgadējā pārskatā tik ietverta atsauce uz Finanšu ministrijas sagatavoto “Ziņojumu par nodokļu atvieglojumiem”, kurā finanšu pārskatu lietotājiem būs pieejama</w:t>
            </w:r>
            <w:r w:rsidRPr="00875985">
              <w:rPr>
                <w:b/>
                <w:bCs/>
              </w:rPr>
              <w:t xml:space="preserve"> </w:t>
            </w:r>
            <w:r w:rsidRPr="002515C3">
              <w:rPr>
                <w:bCs/>
              </w:rPr>
              <w:t>detalizēta informācija par piešķirtiem nodokļu atvieglojumiem pārskata gadā.</w:t>
            </w:r>
          </w:p>
        </w:tc>
      </w:tr>
      <w:tr w:rsidR="00482E66" w:rsidRPr="00712B66" w:rsidTr="00E7068F">
        <w:tc>
          <w:tcPr>
            <w:tcW w:w="708" w:type="dxa"/>
            <w:tcBorders>
              <w:left w:val="single" w:sz="6" w:space="0" w:color="000000"/>
              <w:bottom w:val="single" w:sz="4" w:space="0" w:color="auto"/>
              <w:right w:val="single" w:sz="6" w:space="0" w:color="000000"/>
            </w:tcBorders>
          </w:tcPr>
          <w:p w:rsidR="00482E66" w:rsidRPr="00712B66" w:rsidRDefault="00362F71" w:rsidP="00362F71">
            <w:pPr>
              <w:pStyle w:val="naisc"/>
              <w:spacing w:before="0" w:after="0"/>
              <w:jc w:val="both"/>
            </w:pPr>
            <w:r>
              <w:lastRenderedPageBreak/>
              <w:t>8.</w:t>
            </w:r>
          </w:p>
        </w:tc>
        <w:tc>
          <w:tcPr>
            <w:tcW w:w="3086" w:type="dxa"/>
            <w:gridSpan w:val="2"/>
            <w:tcBorders>
              <w:left w:val="single" w:sz="6" w:space="0" w:color="000000"/>
              <w:bottom w:val="single" w:sz="4" w:space="0" w:color="auto"/>
              <w:right w:val="single" w:sz="6" w:space="0" w:color="000000"/>
            </w:tcBorders>
          </w:tcPr>
          <w:p w:rsidR="00482E66" w:rsidRDefault="00482E66" w:rsidP="00721D73">
            <w:pPr>
              <w:pStyle w:val="naisc"/>
              <w:jc w:val="both"/>
            </w:pPr>
            <w:r w:rsidRPr="00482E66">
              <w:t>2. Šobrīd MK noteikumu Nr.87 359.punktā ir noteikts detalizēts ieņēmumu atzīšanas periods katram valsts budžeta ieņēmumu veidam vai to grupām. VID ir izvērtējis, ka atbilstoši likuma “Par nodokļiem un nodevām” 23.</w:t>
            </w:r>
            <w:r w:rsidRPr="00482E66">
              <w:rPr>
                <w:vertAlign w:val="superscript"/>
              </w:rPr>
              <w:t>1</w:t>
            </w:r>
            <w:r w:rsidRPr="00482E66">
              <w:t xml:space="preserve"> panta nosacījumiem nepieciešams precizēt atsevišķu valsts budžeta ieņēmumu atzīšanas periodu. Ņemot vērā iespējamās izmaiņas nodokļu politikā arī turpmāk, Finanšu ministrija izvērtēja, ka šobrīd MK noteikumu Nr.87 359.punktā paredzētā detalizētā kārtība valsts budžeta ieņēmumu uzskaitē ir nesamērīga, tāpēc, </w:t>
            </w:r>
            <w:r w:rsidRPr="00482E66">
              <w:lastRenderedPageBreak/>
              <w:t xml:space="preserve">lai nākotnē samazinātu administratīvo slogu ārējo </w:t>
            </w:r>
            <w:r w:rsidRPr="00F92588">
              <w:t>normatīvo aktu grozījumu veikšanai, noteikumu projektā paredzēts, ka VID valsts budžeta ieņēmumu veidus, kuriem piemēro uzkrāšanas principu un kuriem – naudas plūsmas principu, nosaka iekšējos normatīvos aktos. Vienlaikus</w:t>
            </w:r>
            <w:r w:rsidRPr="00482E66">
              <w:t xml:space="preserve"> veikti precizējumi arī 360.punktā, kas nosaka konkrētus ieņēmumu veidus – nodokļus un uzņēmējdarbības riska valsts nodevu, kam nosakāms apliekamais notikums atbilstoši uzkrāšanas principam. Ņemot vērā, ka VID plāno uzkrāšanas principu ieviest arī citu valsts budžeta ieņēmumu uzskaitē, piemēram, ieņēmumiem no patentmaksas, valsts nodevas par numerācijas lietošanas tiesībām un maksājumiem par valsts kapitāla </w:t>
            </w:r>
            <w:r w:rsidRPr="00F92588">
              <w:t>izmantošanu, noteikumu projektā paredzēts, ka VID iekšējos normatīvos aktos apliekamo notikumu nosaka</w:t>
            </w:r>
            <w:r w:rsidRPr="00482E66">
              <w:t xml:space="preserve"> visiem valsts budžeta ieņēmumu veidiem, kam tas nepieciešams.</w:t>
            </w:r>
          </w:p>
        </w:tc>
        <w:tc>
          <w:tcPr>
            <w:tcW w:w="4394" w:type="dxa"/>
            <w:tcBorders>
              <w:left w:val="single" w:sz="6" w:space="0" w:color="000000"/>
              <w:bottom w:val="single" w:sz="4" w:space="0" w:color="auto"/>
              <w:right w:val="single" w:sz="6" w:space="0" w:color="000000"/>
            </w:tcBorders>
          </w:tcPr>
          <w:p w:rsidR="00482E66" w:rsidRDefault="00482E66" w:rsidP="00482E66">
            <w:pPr>
              <w:pStyle w:val="naisc"/>
              <w:jc w:val="both"/>
              <w:rPr>
                <w:b/>
              </w:rPr>
            </w:pPr>
            <w:r w:rsidRPr="00721D73">
              <w:rPr>
                <w:b/>
              </w:rPr>
              <w:lastRenderedPageBreak/>
              <w:t>Tieslietu ministrija:</w:t>
            </w:r>
          </w:p>
          <w:p w:rsidR="00482E66" w:rsidRPr="00482E66" w:rsidRDefault="00482E66" w:rsidP="00721D73">
            <w:pPr>
              <w:pStyle w:val="naisc"/>
              <w:jc w:val="both"/>
            </w:pPr>
            <w:r>
              <w:t xml:space="preserve">2. [..] </w:t>
            </w:r>
            <w:r w:rsidRPr="00482E66">
              <w:t>Ievērojot minēto, lūdzam precizēt projekta 1.2. apakšpunktā paredzētajā noteikumu 359. punktā ietverto regulējumu un anotācijas I sadaļas 2. punkta 2. apakšpunktā ietverto informāciju. Turklāt gadījumā, ja projekta 1.2. apakšpunktā paredzētajā noteikumu 359. punktā ir ietverts pilnvarojums Valsts ieņēmumu dienestam izdot iekšējus normatīvos aktus, lūdzam aizpildīt anotācijas IV sadaļu atbilstoši Ministru kabineta 2009. gada 15. decembra instrukcijas Nr. 19 "Tiesību akta projekta sākotnējās ietekmes izvērtēšanas kārtība" V nodaļā noteiktajām prasībām.</w:t>
            </w:r>
          </w:p>
        </w:tc>
        <w:tc>
          <w:tcPr>
            <w:tcW w:w="2835" w:type="dxa"/>
            <w:gridSpan w:val="2"/>
            <w:tcBorders>
              <w:left w:val="single" w:sz="6" w:space="0" w:color="000000"/>
              <w:bottom w:val="single" w:sz="4" w:space="0" w:color="auto"/>
              <w:right w:val="single" w:sz="6" w:space="0" w:color="000000"/>
            </w:tcBorders>
          </w:tcPr>
          <w:p w:rsidR="00482E66" w:rsidRDefault="00B85D6C" w:rsidP="00392DD2">
            <w:pPr>
              <w:pStyle w:val="naisc"/>
              <w:spacing w:before="0" w:after="0"/>
              <w:jc w:val="both"/>
              <w:rPr>
                <w:b/>
              </w:rPr>
            </w:pPr>
            <w:r>
              <w:rPr>
                <w:b/>
              </w:rPr>
              <w:t>Ņemts vērā</w:t>
            </w:r>
          </w:p>
          <w:p w:rsidR="00B85D6C" w:rsidRPr="00B85D6C" w:rsidRDefault="00B85D6C" w:rsidP="00392DD2">
            <w:pPr>
              <w:pStyle w:val="naisc"/>
              <w:spacing w:before="0" w:after="0"/>
              <w:jc w:val="both"/>
            </w:pPr>
            <w:r w:rsidRPr="00B85D6C">
              <w:t>Precizēta anotācija</w:t>
            </w:r>
          </w:p>
        </w:tc>
        <w:tc>
          <w:tcPr>
            <w:tcW w:w="3711" w:type="dxa"/>
            <w:tcBorders>
              <w:top w:val="single" w:sz="4" w:space="0" w:color="auto"/>
              <w:left w:val="single" w:sz="4" w:space="0" w:color="auto"/>
              <w:bottom w:val="single" w:sz="4" w:space="0" w:color="auto"/>
            </w:tcBorders>
          </w:tcPr>
          <w:p w:rsidR="009F6984" w:rsidRDefault="00CA22F1" w:rsidP="004520D0">
            <w:pPr>
              <w:jc w:val="both"/>
            </w:pPr>
            <w:r>
              <w:rPr>
                <w:bCs/>
              </w:rPr>
              <w:t xml:space="preserve">Anotācijas </w:t>
            </w:r>
            <w:proofErr w:type="spellStart"/>
            <w:r w:rsidR="009F6984" w:rsidRPr="009F6984">
              <w:rPr>
                <w:bCs/>
              </w:rPr>
              <w:t>I.daļas</w:t>
            </w:r>
            <w:proofErr w:type="spellEnd"/>
            <w:r w:rsidR="009F6984" w:rsidRPr="009F6984">
              <w:rPr>
                <w:bCs/>
              </w:rPr>
              <w:t xml:space="preserve"> 2.punkts:</w:t>
            </w:r>
          </w:p>
          <w:p w:rsidR="00B85D6C" w:rsidRDefault="004520D0" w:rsidP="004520D0">
            <w:pPr>
              <w:jc w:val="both"/>
            </w:pPr>
            <w:r w:rsidRPr="004520D0">
              <w:t xml:space="preserve">2. </w:t>
            </w:r>
            <w:r w:rsidR="0021799F" w:rsidRPr="0021799F">
              <w:t xml:space="preserve">Šobrīd MK noteikumu Nr.87 </w:t>
            </w:r>
            <w:r w:rsidR="0021799F" w:rsidRPr="0021799F">
              <w:rPr>
                <w:bCs/>
              </w:rPr>
              <w:t xml:space="preserve">359.punktā </w:t>
            </w:r>
            <w:r w:rsidR="0021799F" w:rsidRPr="0021799F">
              <w:t>ir noteikts detalizēts ieņēmumu atzīšanas periods katram valsts budžeta ieņēmumu veidam vai to grupām</w:t>
            </w:r>
            <w:r w:rsidR="002515C3">
              <w:t>,</w:t>
            </w:r>
            <w:r w:rsidR="002515C3" w:rsidRPr="002515C3">
              <w:rPr>
                <w:b/>
              </w:rPr>
              <w:t xml:space="preserve"> </w:t>
            </w:r>
            <w:r w:rsidR="002515C3" w:rsidRPr="00731993">
              <w:t>ņemot vērā MK noteikumu Nr.87 izstrādes laikā Finanšu ministrijas</w:t>
            </w:r>
            <w:r w:rsidR="002515C3" w:rsidRPr="00731993">
              <w:rPr>
                <w:bCs/>
              </w:rPr>
              <w:t xml:space="preserve"> Uzkrājuma principa ieviešanas vadības komitejas pieņemtos lēmumus par uzkrāšanas principa ieviešanu valsts budžeta ieņēmumu uzskaitē</w:t>
            </w:r>
            <w:r w:rsidR="002515C3" w:rsidRPr="00731993">
              <w:t>. Turpinot darbu pie valsts budžeta ieņēmumu uzskaites pilnveidošanas,</w:t>
            </w:r>
            <w:r w:rsidR="0021799F" w:rsidRPr="00731993">
              <w:t xml:space="preserve"> VID ir izvērtējis, ka atbilstoši likuma</w:t>
            </w:r>
            <w:r w:rsidR="0021799F" w:rsidRPr="0021799F">
              <w:t xml:space="preserve"> “Par nodokļiem un nodevām” </w:t>
            </w:r>
            <w:r w:rsidR="0021799F" w:rsidRPr="0021799F">
              <w:rPr>
                <w:bCs/>
              </w:rPr>
              <w:t>23.</w:t>
            </w:r>
            <w:r w:rsidR="0021799F" w:rsidRPr="0021799F">
              <w:rPr>
                <w:bCs/>
                <w:vertAlign w:val="superscript"/>
              </w:rPr>
              <w:t>1</w:t>
            </w:r>
            <w:r w:rsidR="0021799F" w:rsidRPr="0021799F">
              <w:rPr>
                <w:bCs/>
              </w:rPr>
              <w:t> panta nosacījumiem nepieciešams precizēt atsevišķu valsts budžeta ieņēmumu atzīšanas periodu</w:t>
            </w:r>
            <w:r w:rsidR="0021799F" w:rsidRPr="0021799F">
              <w:rPr>
                <w:b/>
                <w:bCs/>
              </w:rPr>
              <w:t xml:space="preserve"> </w:t>
            </w:r>
            <w:r w:rsidR="0021799F" w:rsidRPr="002515C3">
              <w:rPr>
                <w:bCs/>
              </w:rPr>
              <w:t xml:space="preserve">(piemēram, pieņemts </w:t>
            </w:r>
            <w:r w:rsidR="0021799F" w:rsidRPr="002515C3">
              <w:rPr>
                <w:bCs/>
              </w:rPr>
              <w:lastRenderedPageBreak/>
              <w:t>lēmums uzkrāšanas principu piemērot arī ieņēmumiem no patentmaksas, numerācijas lietošanas tiesību ikgadējās valsts nodevas un  maksājumiem par valsts kapitāla izmantošanu). Ņemot vērā iespējamās izmaiņas nodokļu politikā arī turpmāk, kā arī Finanšu ministrijas Uzkrājuma principa ieviešanas vadības komitejas pieņemtos lēmumus attiecībā uz valsts budžeta ieņēmumu uzskaiti,</w:t>
            </w:r>
            <w:r w:rsidR="0021799F" w:rsidRPr="0021799F">
              <w:rPr>
                <w:bCs/>
              </w:rPr>
              <w:t xml:space="preserve"> Finanšu ministrija izvērtēja, ka šobrīd MK noteikumu Nr.87 359.punktā paredzētā detalizētā kārtība valsts budžeta ieņēmumu uzskaitē ir nesamērīga, </w:t>
            </w:r>
            <w:r w:rsidR="002515C3" w:rsidRPr="00731993">
              <w:rPr>
                <w:bCs/>
              </w:rPr>
              <w:t xml:space="preserve">kā arī attiecināma tikai uz VID, kas saskaņā ar MK noteikumu Nr.87 1.3.apakšpunktu veic valsts budžeta ieņēmumu uzskaiti šajos noteikumos noteiktā kārtībā. Attiecīgi </w:t>
            </w:r>
            <w:r w:rsidR="0021799F" w:rsidRPr="00731993">
              <w:rPr>
                <w:bCs/>
              </w:rPr>
              <w:t>noteikumu projektā paredzēts deleģējums VID</w:t>
            </w:r>
            <w:r w:rsidR="0021799F" w:rsidRPr="002515C3">
              <w:rPr>
                <w:bCs/>
              </w:rPr>
              <w:t xml:space="preserve"> noteikt valsts budžeta</w:t>
            </w:r>
            <w:r w:rsidR="0021799F" w:rsidRPr="0021799F">
              <w:rPr>
                <w:bCs/>
              </w:rPr>
              <w:t xml:space="preserve"> ieņēmumu veidus, kuriem piemēro uzkrāšanas principu un kuriem – naudas plūsmas principu. </w:t>
            </w:r>
          </w:p>
          <w:p w:rsidR="00B85D6C" w:rsidRPr="002515C3" w:rsidRDefault="0021799F" w:rsidP="00B85D6C">
            <w:pPr>
              <w:ind w:firstLine="263"/>
              <w:jc w:val="both"/>
              <w:rPr>
                <w:bCs/>
              </w:rPr>
            </w:pPr>
            <w:r>
              <w:rPr>
                <w:bCs/>
              </w:rPr>
              <w:t xml:space="preserve">[..] </w:t>
            </w:r>
            <w:r w:rsidR="00B85D6C" w:rsidRPr="0024545B">
              <w:rPr>
                <w:bCs/>
              </w:rPr>
              <w:t xml:space="preserve">Vienlaikus veikti precizējumi arī 360.punktā, kas nosaka konkrētus ieņēmumu veidus – nodokļus un uzņēmējdarbības riska valsts nodevu, kam nosakāms apliekamais notikums atbilstoši </w:t>
            </w:r>
            <w:r w:rsidR="00B85D6C" w:rsidRPr="0024545B">
              <w:rPr>
                <w:bCs/>
              </w:rPr>
              <w:lastRenderedPageBreak/>
              <w:t>uzkrāšanas principam. Ņemot vērā, ka VID plāno uzkrāšanas principu ieviest arī citu valsts budžeta ieņēmumu uzskaitē, piemēram, ieņēmumiem no patentmaksas, valsts nodevas par numerācijas lietošanas tiesībām un maksājumiem par valsts kapitāla izmantošanu, noteikumu projektā paredzēts</w:t>
            </w:r>
            <w:r w:rsidR="00B85D6C">
              <w:rPr>
                <w:bCs/>
              </w:rPr>
              <w:t xml:space="preserve"> </w:t>
            </w:r>
            <w:r w:rsidR="00B85D6C" w:rsidRPr="002515C3">
              <w:rPr>
                <w:bCs/>
              </w:rPr>
              <w:t>deleģējums VID noteikt</w:t>
            </w:r>
            <w:r w:rsidR="00362F71" w:rsidRPr="002515C3">
              <w:rPr>
                <w:bCs/>
              </w:rPr>
              <w:t>, kas ir</w:t>
            </w:r>
            <w:r w:rsidR="00B85D6C" w:rsidRPr="002515C3">
              <w:rPr>
                <w:bCs/>
              </w:rPr>
              <w:t xml:space="preserve"> apliekam</w:t>
            </w:r>
            <w:r w:rsidR="00362F71" w:rsidRPr="002515C3">
              <w:rPr>
                <w:bCs/>
              </w:rPr>
              <w:t>ais</w:t>
            </w:r>
            <w:r w:rsidR="00B85D6C" w:rsidRPr="002515C3">
              <w:rPr>
                <w:bCs/>
              </w:rPr>
              <w:t xml:space="preserve"> notikum</w:t>
            </w:r>
            <w:r w:rsidR="00362F71" w:rsidRPr="002515C3">
              <w:rPr>
                <w:bCs/>
              </w:rPr>
              <w:t>s</w:t>
            </w:r>
            <w:r w:rsidR="00B85D6C" w:rsidRPr="002515C3">
              <w:rPr>
                <w:bCs/>
              </w:rPr>
              <w:t xml:space="preserve"> visiem valsts budžeta ieņēmumu veidiem, </w:t>
            </w:r>
            <w:r w:rsidR="00362F71" w:rsidRPr="002515C3">
              <w:rPr>
                <w:bCs/>
              </w:rPr>
              <w:t>kurus uzskaita saskaņā ar uzkrāšanas principu</w:t>
            </w:r>
            <w:r w:rsidR="00B85D6C" w:rsidRPr="002515C3">
              <w:rPr>
                <w:bCs/>
              </w:rPr>
              <w:t>.</w:t>
            </w:r>
          </w:p>
          <w:p w:rsidR="002515C3" w:rsidRPr="00731993" w:rsidRDefault="002515C3" w:rsidP="002515C3">
            <w:pPr>
              <w:jc w:val="both"/>
              <w:rPr>
                <w:bCs/>
              </w:rPr>
            </w:pPr>
            <w:r w:rsidRPr="00731993">
              <w:rPr>
                <w:bCs/>
              </w:rPr>
              <w:t>Precizējot 359.punkta redakciju, termina “apliekamais notikums” skaidrojums pārnests uz MK noteikumu Nr.87 4.punktu, kur skaidroti MK noteikumos Nr.87 lietotie termini, papildinot to ar jaunu 4.1.1 apakšpunktu.</w:t>
            </w:r>
          </w:p>
          <w:p w:rsidR="008010B0" w:rsidRPr="00731993" w:rsidRDefault="008010B0" w:rsidP="00B85D6C">
            <w:pPr>
              <w:ind w:firstLine="263"/>
              <w:jc w:val="both"/>
              <w:rPr>
                <w:bCs/>
              </w:rPr>
            </w:pPr>
          </w:p>
          <w:p w:rsidR="009F6984" w:rsidRPr="00731993" w:rsidRDefault="009F6984" w:rsidP="009F6984">
            <w:pPr>
              <w:jc w:val="both"/>
              <w:rPr>
                <w:bCs/>
              </w:rPr>
            </w:pPr>
            <w:r w:rsidRPr="00731993">
              <w:rPr>
                <w:bCs/>
              </w:rPr>
              <w:t xml:space="preserve">Anotācijas </w:t>
            </w:r>
            <w:proofErr w:type="spellStart"/>
            <w:r w:rsidRPr="00731993">
              <w:rPr>
                <w:bCs/>
              </w:rPr>
              <w:t>IV.daļas</w:t>
            </w:r>
            <w:proofErr w:type="spellEnd"/>
            <w:r w:rsidRPr="00731993">
              <w:rPr>
                <w:bCs/>
              </w:rPr>
              <w:t xml:space="preserve"> 1.punkts:</w:t>
            </w:r>
          </w:p>
          <w:p w:rsidR="002515C3" w:rsidRPr="00731993" w:rsidRDefault="002515C3" w:rsidP="002515C3">
            <w:pPr>
              <w:jc w:val="both"/>
            </w:pPr>
            <w:r w:rsidRPr="00731993">
              <w:t>Lai nodrošinātu MK noteikumu Nr.87 izpildi, noteikumu</w:t>
            </w:r>
            <w:r w:rsidRPr="002515C3">
              <w:t xml:space="preserve"> projekts paredz deleģējumu Valsts ieņēmumu dienestam izdot iekšējos normatīvos aktus par valsts budžeta ieņēmumu uzskaiti detalizētas uzskaites kārtības noteikšanai,</w:t>
            </w:r>
            <w:r w:rsidRPr="002515C3">
              <w:rPr>
                <w:b/>
              </w:rPr>
              <w:t xml:space="preserve"> </w:t>
            </w:r>
            <w:r w:rsidRPr="00731993">
              <w:t>ietverot prasību, saistību un ieņēmumu:</w:t>
            </w:r>
          </w:p>
          <w:p w:rsidR="002515C3" w:rsidRPr="00731993" w:rsidRDefault="002515C3" w:rsidP="002515C3">
            <w:pPr>
              <w:numPr>
                <w:ilvl w:val="0"/>
                <w:numId w:val="12"/>
              </w:numPr>
              <w:jc w:val="both"/>
            </w:pPr>
            <w:r w:rsidRPr="00731993">
              <w:lastRenderedPageBreak/>
              <w:t>atzīšanas periodu un apliekamo notikumu katram valsts budžeta ieņēmumu veidam, kuru uzskaita saskaņā ar uzkrāšanas principu;</w:t>
            </w:r>
          </w:p>
          <w:p w:rsidR="002515C3" w:rsidRPr="00731993" w:rsidRDefault="002515C3" w:rsidP="002515C3">
            <w:pPr>
              <w:numPr>
                <w:ilvl w:val="0"/>
                <w:numId w:val="12"/>
              </w:numPr>
              <w:jc w:val="both"/>
            </w:pPr>
            <w:r w:rsidRPr="00731993">
              <w:t>uzskaites grāmatojumus;</w:t>
            </w:r>
          </w:p>
          <w:p w:rsidR="002515C3" w:rsidRPr="00731993" w:rsidRDefault="002515C3" w:rsidP="002515C3">
            <w:pPr>
              <w:numPr>
                <w:ilvl w:val="0"/>
                <w:numId w:val="12"/>
              </w:numPr>
              <w:jc w:val="both"/>
            </w:pPr>
            <w:r w:rsidRPr="00731993">
              <w:t>prasību vērtības samazinājuma noteikšanas metodes.</w:t>
            </w:r>
          </w:p>
          <w:p w:rsidR="00B85D6C" w:rsidRDefault="002515C3" w:rsidP="002515C3">
            <w:pPr>
              <w:jc w:val="both"/>
            </w:pPr>
            <w:r w:rsidRPr="00731993">
              <w:t>Iekšējie normatīvie akti stāsies spēkā vienlaicīgi ar šo noteikumu projektu.</w:t>
            </w:r>
          </w:p>
        </w:tc>
      </w:tr>
      <w:tr w:rsidR="00B73B8A" w:rsidRPr="00712B66" w:rsidTr="00E7068F">
        <w:tc>
          <w:tcPr>
            <w:tcW w:w="708" w:type="dxa"/>
            <w:tcBorders>
              <w:left w:val="single" w:sz="6" w:space="0" w:color="000000"/>
              <w:bottom w:val="single" w:sz="4" w:space="0" w:color="auto"/>
              <w:right w:val="single" w:sz="6" w:space="0" w:color="000000"/>
            </w:tcBorders>
          </w:tcPr>
          <w:p w:rsidR="00B73B8A" w:rsidRPr="00712B66" w:rsidRDefault="00362F71" w:rsidP="00362F71">
            <w:pPr>
              <w:pStyle w:val="naisc"/>
              <w:spacing w:before="0" w:after="0"/>
              <w:jc w:val="both"/>
            </w:pPr>
            <w:r>
              <w:lastRenderedPageBreak/>
              <w:t>9.</w:t>
            </w:r>
          </w:p>
        </w:tc>
        <w:tc>
          <w:tcPr>
            <w:tcW w:w="3086" w:type="dxa"/>
            <w:gridSpan w:val="2"/>
            <w:tcBorders>
              <w:left w:val="single" w:sz="6" w:space="0" w:color="000000"/>
              <w:bottom w:val="single" w:sz="4" w:space="0" w:color="auto"/>
              <w:right w:val="single" w:sz="6" w:space="0" w:color="000000"/>
            </w:tcBorders>
          </w:tcPr>
          <w:p w:rsidR="00B73B8A" w:rsidRPr="00B73B8A" w:rsidRDefault="00B73B8A" w:rsidP="0066672A">
            <w:pPr>
              <w:jc w:val="both"/>
            </w:pPr>
            <w:r w:rsidRPr="00B73B8A">
              <w:t xml:space="preserve">5.Šobrīd MK noteikumu Nr.87 381.punkts paredz, ka VID samazina atzītos valsts budžeta ieņēmumus par izmaksām, kas saistītas ar valstij piekritīgās mantas glabāšanu, realizāciju, nodošanu bez maksas vai iznīcināšanu. Ņemot vērā š.g. </w:t>
            </w:r>
            <w:r w:rsidRPr="00AF2EEA">
              <w:t>1.jūlijā Valsts sekretāru sanāksmē izsludinātos</w:t>
            </w:r>
            <w:r w:rsidRPr="00B73B8A">
              <w:t xml:space="preserve"> grozījumus Ministru kabineta 2013.gada 26.novembra noteikumos Nr.1354 “Kārtība, kādā veicama valstij piekritīgās mantas uzskaite, novērtēšana, realizācija nodošana bez maksas, iznīcināšana un realizācijas ieņēmumu ieskaitīšana valsts </w:t>
            </w:r>
            <w:r w:rsidRPr="00B73B8A">
              <w:lastRenderedPageBreak/>
              <w:t>budžetā” (VSS-954), kur svītrots 5.punkts attiecībā uz šādu izmaksu segšanu no ieņēmumiem, noteikumu projektā paredzēts svītrot 381.punktu.</w:t>
            </w:r>
          </w:p>
          <w:p w:rsidR="00B73B8A" w:rsidRDefault="00B73B8A" w:rsidP="00FC5CC0">
            <w:pPr>
              <w:pStyle w:val="naisc"/>
              <w:jc w:val="both"/>
            </w:pPr>
          </w:p>
        </w:tc>
        <w:tc>
          <w:tcPr>
            <w:tcW w:w="4394" w:type="dxa"/>
            <w:tcBorders>
              <w:left w:val="single" w:sz="6" w:space="0" w:color="000000"/>
              <w:bottom w:val="single" w:sz="4" w:space="0" w:color="auto"/>
              <w:right w:val="single" w:sz="6" w:space="0" w:color="000000"/>
            </w:tcBorders>
          </w:tcPr>
          <w:p w:rsidR="00B73B8A" w:rsidRPr="00B73B8A" w:rsidRDefault="00B73B8A" w:rsidP="00FC5CC0">
            <w:pPr>
              <w:pStyle w:val="naisc"/>
              <w:jc w:val="both"/>
              <w:rPr>
                <w:b/>
              </w:rPr>
            </w:pPr>
            <w:r w:rsidRPr="00B73B8A">
              <w:rPr>
                <w:b/>
              </w:rPr>
              <w:lastRenderedPageBreak/>
              <w:t xml:space="preserve">Tieslietu ministrija: </w:t>
            </w:r>
          </w:p>
          <w:p w:rsidR="00B73B8A" w:rsidRPr="00B73B8A" w:rsidRDefault="00B73B8A" w:rsidP="00FC5CC0">
            <w:pPr>
              <w:pStyle w:val="naisc"/>
              <w:jc w:val="both"/>
            </w:pPr>
            <w:r w:rsidRPr="00B73B8A">
              <w:t xml:space="preserve">3. Anotācijas I sadaļas 2. punkta 5. apakšpunktā ir norādīts, ka noteikumu 381. punkts paredz, ka Valsts ieņēmumu dienests samazina atzītos valsts budžeta ieņēmumus par izmaksām, kas saistītas ar valstij piekritīgās mantas glabāšanu, realizāciju, nodošanu bez maksas vai iznīcināšanu. Ievērojot, ka Ministru kabineta noteikumu projekts "Grozījumi Ministru kabineta 2013. gada 26. novembra noteikumos Nr. 1354 "Kārtība, kādā veicama valstij piekritīgās mantas uzskaite, novērtēšana, realizācija, nodošana bez maksas, iznīcināšana un realizācijas ieņēmumu ieskaitīšana valsts budžetā"" (VSS-954) paredz svītrot Ministru kabineta 2013. gada 26. novembra noteikumu Nr. 1354 "Kārtība, kādā veicama valstij piekritīgās mantas uzskaite, novērtēšana, realizācija, </w:t>
            </w:r>
            <w:r w:rsidRPr="00B73B8A">
              <w:lastRenderedPageBreak/>
              <w:t>nodošana bez maksas, iznīcināšana un realizācijas ieņēmumu ieskaitīšana valsts budžetā" 5. punktu attiecībā uz šādu izmaksu segšanu no ieņēmumiem, projekts paredz svītrot noteikumu 381. punktu.</w:t>
            </w:r>
          </w:p>
          <w:p w:rsidR="00B73B8A" w:rsidRPr="00B73B8A" w:rsidRDefault="00B73B8A" w:rsidP="00FC5CC0">
            <w:pPr>
              <w:pStyle w:val="naisc"/>
              <w:jc w:val="both"/>
            </w:pPr>
            <w:r w:rsidRPr="00B73B8A">
              <w:t xml:space="preserve">Vēršam uzmanību uz to, ka Ministru kabineta noteikumu projekts "Grozījumi Ministru kabineta 2013. gada 26. novembra noteikumos Nr. 1354 "Kārtība, kādā veicama valstij piekritīgās mantas uzskaite, novērtēšana, realizācija, nodošana bez maksas, iznīcināšana un realizācijas ieņēmumu ieskaitīšana valsts budžetā"" (VSS-954) nav izskatīts Ministru kabinetā </w:t>
            </w:r>
            <w:r w:rsidRPr="00AF2EEA">
              <w:t xml:space="preserve">un līdz ar to nav zināms, kad tas stāsies spēkā. Savukārt ne no projektā, ne no anotācijā minētā nav skaidrs, </w:t>
            </w:r>
            <w:r w:rsidRPr="0066672A">
              <w:t>kā tiks nodrošināta</w:t>
            </w:r>
            <w:r w:rsidRPr="00AB4AAE">
              <w:t xml:space="preserve"> attiecīgā Ministru kabineta 2013. gada 26. novembra noteikumu Nr. 1354 "Kārtība, kādā veicama valstij piekritīgās mantas uzskaite, novērtēšana, realizācija, nodošana bez maksas, iznīcināšana un realizācijas ieņēmumu ieskaitīšana valsts budžetā" </w:t>
            </w:r>
            <w:r w:rsidRPr="0066672A">
              <w:t>grozījuma un noteikumu grozījuma vienlaicīga spēkā stāšanās.</w:t>
            </w:r>
            <w:r w:rsidRPr="00B73B8A">
              <w:t xml:space="preserve"> Ievērojot minēto, lūdzam precizēt projektu vai papildināt anotāciju ar atbilstošu skaidrojumu, vienlaikus aizpildot anotācijas IV sadaļu atbilstoši Ministru kabineta 2009. gada 15. decembra instrukcijas Nr. 19 "Tiesību akta projekta sākotnējās ietekmes izvērtēšanas kārtība" V nodaļā noteiktajām prasībām.</w:t>
            </w:r>
          </w:p>
          <w:p w:rsidR="00B73B8A" w:rsidRPr="00B73B8A" w:rsidRDefault="00B73B8A" w:rsidP="00FC5CC0">
            <w:pPr>
              <w:pStyle w:val="naisc"/>
              <w:jc w:val="both"/>
            </w:pPr>
            <w:r w:rsidRPr="00B73B8A">
              <w:lastRenderedPageBreak/>
              <w:t xml:space="preserve">Papildus, ievērojot, ka Ministru kabineta noteikumu projekts "Grozījumi Ministru kabineta 2013. gada 26. novembra noteikumos Nr. 1354 "Kārtība, kādā veicama valstij piekritīgās mantas uzskaite, novērtēšana, realizācija nodošana bez maksas, iznīcināšana un realizācijas ieņēmumu ieskaitīšana valsts budžetā"" (VSS-954) </w:t>
            </w:r>
            <w:r w:rsidRPr="00AF2EEA">
              <w:t>netika izsludināts 2021. gada 1. jūlija Valsts sekretāru sanāksmē</w:t>
            </w:r>
            <w:r w:rsidRPr="00B73B8A">
              <w:t>, lūdzam precizēt anotācijas I sadaļas 2. punkta 5. apakšpunktā ietverto informāciju.</w:t>
            </w:r>
          </w:p>
        </w:tc>
        <w:tc>
          <w:tcPr>
            <w:tcW w:w="2835" w:type="dxa"/>
            <w:gridSpan w:val="2"/>
            <w:tcBorders>
              <w:left w:val="single" w:sz="6" w:space="0" w:color="000000"/>
              <w:bottom w:val="single" w:sz="4" w:space="0" w:color="auto"/>
              <w:right w:val="single" w:sz="6" w:space="0" w:color="000000"/>
            </w:tcBorders>
          </w:tcPr>
          <w:p w:rsidR="00B73B8A" w:rsidRDefault="00AF2EEA" w:rsidP="00B73B8A">
            <w:pPr>
              <w:pStyle w:val="naisc"/>
              <w:spacing w:before="0" w:after="0"/>
              <w:jc w:val="both"/>
              <w:rPr>
                <w:b/>
              </w:rPr>
            </w:pPr>
            <w:r>
              <w:rPr>
                <w:b/>
              </w:rPr>
              <w:lastRenderedPageBreak/>
              <w:t>Ņemts vērā</w:t>
            </w:r>
          </w:p>
          <w:p w:rsidR="00AF2EEA" w:rsidRPr="00AF2EEA" w:rsidRDefault="00AF2EEA" w:rsidP="00B73B8A">
            <w:pPr>
              <w:pStyle w:val="naisc"/>
              <w:spacing w:before="0" w:after="0"/>
              <w:jc w:val="both"/>
            </w:pPr>
            <w:r w:rsidRPr="00AF2EEA">
              <w:t>Papildināta anotācija</w:t>
            </w:r>
          </w:p>
        </w:tc>
        <w:tc>
          <w:tcPr>
            <w:tcW w:w="3711" w:type="dxa"/>
            <w:tcBorders>
              <w:top w:val="single" w:sz="4" w:space="0" w:color="auto"/>
              <w:left w:val="single" w:sz="4" w:space="0" w:color="auto"/>
              <w:bottom w:val="single" w:sz="4" w:space="0" w:color="auto"/>
              <w:right w:val="single" w:sz="4" w:space="0" w:color="auto"/>
            </w:tcBorders>
          </w:tcPr>
          <w:p w:rsidR="009F6984" w:rsidRDefault="0081739B" w:rsidP="00362F71">
            <w:pPr>
              <w:jc w:val="both"/>
              <w:rPr>
                <w:bCs/>
              </w:rPr>
            </w:pPr>
            <w:r>
              <w:rPr>
                <w:bCs/>
              </w:rPr>
              <w:t xml:space="preserve">Anotācijas </w:t>
            </w:r>
            <w:proofErr w:type="spellStart"/>
            <w:r w:rsidR="009F6984" w:rsidRPr="00CA22F1">
              <w:rPr>
                <w:bCs/>
              </w:rPr>
              <w:t>I.daļas</w:t>
            </w:r>
            <w:proofErr w:type="spellEnd"/>
            <w:r w:rsidR="009F6984" w:rsidRPr="009F6984">
              <w:rPr>
                <w:bCs/>
              </w:rPr>
              <w:t xml:space="preserve"> 2.punkts:</w:t>
            </w:r>
          </w:p>
          <w:p w:rsidR="00AF2EEA" w:rsidRPr="006612D5" w:rsidRDefault="00AF2EEA" w:rsidP="00362F71">
            <w:pPr>
              <w:jc w:val="both"/>
              <w:rPr>
                <w:bCs/>
              </w:rPr>
            </w:pPr>
            <w:r w:rsidRPr="00F85B38">
              <w:rPr>
                <w:bCs/>
              </w:rPr>
              <w:t xml:space="preserve">5.Šobrīd MK noteikumu Nr.87 381.punkts paredz, ka VID samazina atzītos valsts budžeta ieņēmumus par izmaksām, kas saistītas ar valstij piekritīgās mantas glabāšanu, realizāciju, nodošanu bez maksas vai iznīcināšanu. Ņemot vērā š.g. </w:t>
            </w:r>
            <w:r w:rsidRPr="002515C3">
              <w:rPr>
                <w:bCs/>
              </w:rPr>
              <w:t>7.septembrī Ministru kabinetā pieņemtos grozījumus Ministru kabineta</w:t>
            </w:r>
            <w:r w:rsidRPr="00F85B38">
              <w:rPr>
                <w:bCs/>
              </w:rPr>
              <w:t xml:space="preserve"> 2013.gada 26.novembra noteikumos Nr.1354 “Kārtība, kādā veicama valstij piekritīgās mantas uzskaite, novērtēšana, realizācija nodošana bez maksas, iznīcināšana un realizācijas ieņēmumu ieskaitīšana valsts budžetā” (</w:t>
            </w:r>
            <w:r w:rsidRPr="006612D5">
              <w:rPr>
                <w:bCs/>
              </w:rPr>
              <w:t>Ministru kabineta sanāksmes protokol</w:t>
            </w:r>
            <w:r w:rsidR="005C76B8" w:rsidRPr="006612D5">
              <w:rPr>
                <w:bCs/>
              </w:rPr>
              <w:t>s</w:t>
            </w:r>
            <w:r w:rsidRPr="006612D5">
              <w:rPr>
                <w:bCs/>
              </w:rPr>
              <w:t xml:space="preserve"> Nr.</w:t>
            </w:r>
            <w:r w:rsidR="005C76B8" w:rsidRPr="006612D5">
              <w:rPr>
                <w:bCs/>
              </w:rPr>
              <w:t>60</w:t>
            </w:r>
            <w:r w:rsidRPr="006612D5">
              <w:rPr>
                <w:bCs/>
              </w:rPr>
              <w:t xml:space="preserve"> </w:t>
            </w:r>
            <w:r w:rsidR="005C76B8" w:rsidRPr="006612D5">
              <w:rPr>
                <w:bCs/>
              </w:rPr>
              <w:t>5.</w:t>
            </w:r>
            <w:r w:rsidRPr="006612D5">
              <w:rPr>
                <w:bCs/>
              </w:rPr>
              <w:t>§,),</w:t>
            </w:r>
            <w:r w:rsidRPr="00F85B38">
              <w:rPr>
                <w:bCs/>
              </w:rPr>
              <w:t xml:space="preserve"> kur svītrots 5.punkts attiecībā uz šādu izmaksu </w:t>
            </w:r>
            <w:r w:rsidRPr="00F85B38">
              <w:rPr>
                <w:bCs/>
              </w:rPr>
              <w:lastRenderedPageBreak/>
              <w:t>segšanu no ieņēmumiem, noteikumu projektā paredzēts svītrot 381.punktu.</w:t>
            </w:r>
            <w:r w:rsidR="00941AD7">
              <w:rPr>
                <w:bCs/>
              </w:rPr>
              <w:t xml:space="preserve"> </w:t>
            </w:r>
            <w:r w:rsidR="00941AD7" w:rsidRPr="006612D5">
              <w:rPr>
                <w:bCs/>
              </w:rPr>
              <w:t>Grozījumi MK noteikumu Nr.1354 5.punktā vairs neparedz izdevumu segšanu no ieņēmumiem, tāpēc MK noteikumu Nr.87 381.punktā paredzētā norma veikt attiecīgā darījuma grāmatojumus nav aktuāla.</w:t>
            </w:r>
            <w:r w:rsidRPr="006612D5">
              <w:rPr>
                <w:bCs/>
              </w:rPr>
              <w:t xml:space="preserve"> </w:t>
            </w:r>
            <w:r w:rsidR="00941AD7" w:rsidRPr="006612D5">
              <w:rPr>
                <w:bCs/>
              </w:rPr>
              <w:t xml:space="preserve">Grozījumi MK noteikumu Nr.87 381.punktā stāsies spēkā vispārējā kārtībā pēc noteikumu projekta pieņemšanas. Izmaksu, kas saistītas ar valstij piekritīgās mantas glabāšanu, realizāciju, nodošanu bez maksas vai iznīcināšanu, uzskaite līdz noteikumu projekta spēkā stāšanās laikam veicama, ievērojot MK noteikumu Nr.1354 aktuālo redakciju.   </w:t>
            </w:r>
          </w:p>
          <w:p w:rsidR="00B73B8A" w:rsidRDefault="00B73B8A" w:rsidP="00FC5CC0">
            <w:pPr>
              <w:jc w:val="both"/>
            </w:pPr>
          </w:p>
        </w:tc>
      </w:tr>
      <w:tr w:rsidR="00CC7514" w:rsidRPr="00712B66" w:rsidTr="00E7068F">
        <w:tc>
          <w:tcPr>
            <w:tcW w:w="708" w:type="dxa"/>
            <w:tcBorders>
              <w:left w:val="single" w:sz="6" w:space="0" w:color="000000"/>
              <w:bottom w:val="single" w:sz="4" w:space="0" w:color="auto"/>
              <w:right w:val="single" w:sz="6" w:space="0" w:color="000000"/>
            </w:tcBorders>
          </w:tcPr>
          <w:p w:rsidR="00CC7514" w:rsidRPr="00712B66" w:rsidRDefault="00362F71" w:rsidP="005C76B8">
            <w:pPr>
              <w:pStyle w:val="naisc"/>
              <w:spacing w:before="0" w:after="0"/>
              <w:jc w:val="both"/>
            </w:pPr>
            <w:r>
              <w:lastRenderedPageBreak/>
              <w:t>10.</w:t>
            </w:r>
          </w:p>
        </w:tc>
        <w:tc>
          <w:tcPr>
            <w:tcW w:w="3086" w:type="dxa"/>
            <w:gridSpan w:val="2"/>
            <w:tcBorders>
              <w:left w:val="single" w:sz="6" w:space="0" w:color="000000"/>
              <w:bottom w:val="single" w:sz="4" w:space="0" w:color="auto"/>
              <w:right w:val="single" w:sz="6" w:space="0" w:color="000000"/>
            </w:tcBorders>
          </w:tcPr>
          <w:p w:rsidR="00CC7514" w:rsidRPr="00B73B8A" w:rsidRDefault="00CC7514" w:rsidP="00CC7514">
            <w:r w:rsidRPr="00CC7514">
              <w:t xml:space="preserve">6. MK noteikumu Nr.87 451.1.apakšpunktā noteikts pienākums VID veikt prasību un saistību par valsts budžeta ieņēmumiem sākotnējo </w:t>
            </w:r>
            <w:r w:rsidRPr="001A09DD">
              <w:t>inventarizāciju, taču, lai samazinātu šīs normas interpretāciju, noteikumu</w:t>
            </w:r>
            <w:r w:rsidRPr="00CC7514">
              <w:t xml:space="preserve"> projektā papildināts, ka šo inventarizāciju veic VID iekšējos normatīvos aktos noteiktā kārtībā.</w:t>
            </w:r>
          </w:p>
        </w:tc>
        <w:tc>
          <w:tcPr>
            <w:tcW w:w="4394" w:type="dxa"/>
            <w:tcBorders>
              <w:left w:val="single" w:sz="6" w:space="0" w:color="000000"/>
              <w:bottom w:val="single" w:sz="4" w:space="0" w:color="auto"/>
              <w:right w:val="single" w:sz="6" w:space="0" w:color="000000"/>
            </w:tcBorders>
          </w:tcPr>
          <w:p w:rsidR="00CC7514" w:rsidRPr="00CC7514" w:rsidRDefault="00CC7514" w:rsidP="00CC7514">
            <w:pPr>
              <w:pStyle w:val="naisc"/>
              <w:jc w:val="both"/>
              <w:rPr>
                <w:b/>
              </w:rPr>
            </w:pPr>
            <w:r w:rsidRPr="00CC7514">
              <w:rPr>
                <w:b/>
              </w:rPr>
              <w:t>Tieslietu ministrija:</w:t>
            </w:r>
          </w:p>
          <w:p w:rsidR="00CC7514" w:rsidRDefault="00CC7514" w:rsidP="00CC7514">
            <w:pPr>
              <w:pStyle w:val="naisc"/>
              <w:jc w:val="both"/>
            </w:pPr>
            <w:r>
              <w:t xml:space="preserve">4. [..] </w:t>
            </w:r>
            <w:r w:rsidRPr="00CC7514">
              <w:t>Vienlaikus lūdzam precizēt anotācijas I sadaļas 2. punkta 6. apakšpunktā ietverto informāciju, jo tajā minētie vārdi "lai samazinātu šīs normas interpretāciju" ir neskaidri.</w:t>
            </w:r>
          </w:p>
          <w:p w:rsidR="005970B9" w:rsidRPr="005970B9" w:rsidRDefault="005970B9" w:rsidP="005970B9">
            <w:pPr>
              <w:pStyle w:val="naisc"/>
              <w:jc w:val="both"/>
              <w:rPr>
                <w:b/>
              </w:rPr>
            </w:pPr>
            <w:r w:rsidRPr="005970B9">
              <w:rPr>
                <w:b/>
              </w:rPr>
              <w:t>Valsts kontrole:</w:t>
            </w:r>
          </w:p>
          <w:p w:rsidR="005970B9" w:rsidRDefault="005970B9" w:rsidP="005970B9">
            <w:pPr>
              <w:pStyle w:val="naisc"/>
              <w:jc w:val="both"/>
            </w:pPr>
            <w:r>
              <w:t>[1] Nepiekrītam:</w:t>
            </w:r>
          </w:p>
          <w:p w:rsidR="005970B9" w:rsidRPr="00CC7514" w:rsidRDefault="005970B9" w:rsidP="005970B9">
            <w:pPr>
              <w:pStyle w:val="naisc"/>
              <w:jc w:val="both"/>
            </w:pPr>
            <w:r w:rsidRPr="005970B9">
              <w:t>˗</w:t>
            </w:r>
            <w:r w:rsidRPr="005970B9">
              <w:tab/>
              <w:t xml:space="preserve">Projekta 1.8.apakšpunktā noteiktajam, kas paredz izteikt noteikumu 451.1.apakšpunktu šādā redakcijā: “451.1. veic sākotnējo prasību un saistību datu inventarizāciju par katru nodokļa maksātāju un par katru valsts budžeta ieņēmumu saskaņā ar šo noteikumu 356.punktā minēto dokumentu Dienesta iekšējos normatīvajos aktos noteiktajā kārtībā;”, jo apakšpunktā minētās darbības VID bija jāveic laika posmā līdz 31.12.2020. Projekta anotācijā minētais pamatojums ”lai samazinātu šīs </w:t>
            </w:r>
            <w:r w:rsidRPr="005970B9">
              <w:lastRenderedPageBreak/>
              <w:t>normas interpretāciju” nav saprotams, jo 451.1.apakšpunkta redakcija Valsts kontroles ieskatā bija saprotama un noteica pienākumu veikt inventarizāciju atbilstoši likumam ”Par grāmatvedību”;</w:t>
            </w:r>
          </w:p>
        </w:tc>
        <w:tc>
          <w:tcPr>
            <w:tcW w:w="2835" w:type="dxa"/>
            <w:gridSpan w:val="2"/>
            <w:tcBorders>
              <w:left w:val="single" w:sz="6" w:space="0" w:color="000000"/>
              <w:bottom w:val="single" w:sz="4" w:space="0" w:color="auto"/>
              <w:right w:val="single" w:sz="6" w:space="0" w:color="000000"/>
            </w:tcBorders>
          </w:tcPr>
          <w:p w:rsidR="00CC7514" w:rsidRDefault="008E0901" w:rsidP="00B73B8A">
            <w:pPr>
              <w:pStyle w:val="naisc"/>
              <w:spacing w:before="0" w:after="0"/>
              <w:jc w:val="both"/>
              <w:rPr>
                <w:b/>
              </w:rPr>
            </w:pPr>
            <w:r>
              <w:rPr>
                <w:b/>
              </w:rPr>
              <w:lastRenderedPageBreak/>
              <w:t>Ņemts vērā</w:t>
            </w:r>
          </w:p>
          <w:p w:rsidR="008E0901" w:rsidRPr="008E0901" w:rsidRDefault="002C1BB8" w:rsidP="00B73B8A">
            <w:pPr>
              <w:pStyle w:val="naisc"/>
              <w:spacing w:before="0" w:after="0"/>
              <w:jc w:val="both"/>
            </w:pPr>
            <w:r>
              <w:t>N</w:t>
            </w:r>
            <w:r w:rsidR="0021799F">
              <w:t>oteikumu projekta 1.8.apakšpunkts ir izslēgts.</w:t>
            </w:r>
          </w:p>
        </w:tc>
        <w:tc>
          <w:tcPr>
            <w:tcW w:w="3711" w:type="dxa"/>
            <w:tcBorders>
              <w:top w:val="single" w:sz="4" w:space="0" w:color="auto"/>
              <w:left w:val="single" w:sz="4" w:space="0" w:color="auto"/>
              <w:bottom w:val="single" w:sz="4" w:space="0" w:color="auto"/>
              <w:right w:val="single" w:sz="4" w:space="0" w:color="auto"/>
            </w:tcBorders>
          </w:tcPr>
          <w:p w:rsidR="009F6984" w:rsidRDefault="0021799F" w:rsidP="00CC7514">
            <w:pPr>
              <w:jc w:val="both"/>
              <w:rPr>
                <w:bCs/>
              </w:rPr>
            </w:pPr>
            <w:r>
              <w:rPr>
                <w:bCs/>
              </w:rPr>
              <w:t>x</w:t>
            </w:r>
          </w:p>
          <w:p w:rsidR="001A31F6" w:rsidRDefault="001A31F6" w:rsidP="00497A10">
            <w:pPr>
              <w:jc w:val="both"/>
            </w:pPr>
          </w:p>
        </w:tc>
      </w:tr>
      <w:tr w:rsidR="009E1962" w:rsidRPr="00712B66" w:rsidTr="00E7068F">
        <w:tc>
          <w:tcPr>
            <w:tcW w:w="708" w:type="dxa"/>
            <w:tcBorders>
              <w:left w:val="single" w:sz="6" w:space="0" w:color="000000"/>
              <w:bottom w:val="single" w:sz="4" w:space="0" w:color="auto"/>
              <w:right w:val="single" w:sz="6" w:space="0" w:color="000000"/>
            </w:tcBorders>
          </w:tcPr>
          <w:p w:rsidR="009E1962" w:rsidRPr="00712B66" w:rsidRDefault="00362F71" w:rsidP="005C76B8">
            <w:pPr>
              <w:pStyle w:val="naisc"/>
              <w:spacing w:before="0" w:after="0"/>
              <w:jc w:val="both"/>
            </w:pPr>
            <w:r>
              <w:t>11.</w:t>
            </w:r>
          </w:p>
        </w:tc>
        <w:tc>
          <w:tcPr>
            <w:tcW w:w="3086" w:type="dxa"/>
            <w:gridSpan w:val="2"/>
            <w:tcBorders>
              <w:left w:val="single" w:sz="6" w:space="0" w:color="000000"/>
              <w:bottom w:val="single" w:sz="4" w:space="0" w:color="auto"/>
              <w:right w:val="single" w:sz="6" w:space="0" w:color="000000"/>
            </w:tcBorders>
          </w:tcPr>
          <w:p w:rsidR="009E1962" w:rsidRPr="009E1962" w:rsidRDefault="009E1962" w:rsidP="009E1962">
            <w:r w:rsidRPr="009E1962">
              <w:t>1.12.</w:t>
            </w:r>
            <w:r w:rsidRPr="009E1962">
              <w:tab/>
              <w:t xml:space="preserve"> svītrot 454.punktā skaitli “189.”;</w:t>
            </w:r>
          </w:p>
          <w:p w:rsidR="009E1962" w:rsidRDefault="009E1962" w:rsidP="009E1962"/>
          <w:p w:rsidR="009E1962" w:rsidRDefault="009E1962" w:rsidP="009E1962">
            <w:r>
              <w:t>Anotācijā:</w:t>
            </w:r>
          </w:p>
          <w:p w:rsidR="009E1962" w:rsidRDefault="009E1962" w:rsidP="00B33EAD">
            <w:pPr>
              <w:jc w:val="both"/>
            </w:pPr>
            <w:r w:rsidRPr="009E1962">
              <w:t>7. MK noteikumu Nr.87 454.punktā paredzēts precizēt sākotnējo prasību vērtības samazinājuma noteikšanas metodes, Nodokļu informācijas sistēma, kuru VID lietoja līdz MAIS ieviešanai, nenodrošina visu nepieciešamo informāciju, lai veiktu vērtības samazinājuma aprēķinu saskaņā ar MK noteikumu Nr.87 189.punkta prasībām. Vērtības samazinājumu prasībām VID aprēķina saskaņā ar iekšējā normatīvā aktā apstiprinātām metodēm, ievērojot</w:t>
            </w:r>
            <w:r>
              <w:t xml:space="preserve"> MK noteikumu Nr.87 188.punktu.</w:t>
            </w:r>
          </w:p>
        </w:tc>
        <w:tc>
          <w:tcPr>
            <w:tcW w:w="4394" w:type="dxa"/>
            <w:tcBorders>
              <w:left w:val="single" w:sz="6" w:space="0" w:color="000000"/>
              <w:bottom w:val="single" w:sz="4" w:space="0" w:color="auto"/>
              <w:right w:val="single" w:sz="6" w:space="0" w:color="000000"/>
            </w:tcBorders>
          </w:tcPr>
          <w:p w:rsidR="009E1962" w:rsidRPr="009E1962" w:rsidRDefault="009E1962" w:rsidP="00FC5CC0">
            <w:pPr>
              <w:pStyle w:val="naisc"/>
              <w:jc w:val="both"/>
              <w:rPr>
                <w:b/>
              </w:rPr>
            </w:pPr>
            <w:r w:rsidRPr="009E1962">
              <w:rPr>
                <w:b/>
              </w:rPr>
              <w:t>Valsts kontrole:</w:t>
            </w:r>
          </w:p>
          <w:p w:rsidR="009E1962" w:rsidRPr="009E1962" w:rsidRDefault="009E1962" w:rsidP="00FC5CC0">
            <w:pPr>
              <w:pStyle w:val="naisc"/>
              <w:jc w:val="both"/>
            </w:pPr>
            <w:r w:rsidRPr="009E1962">
              <w:t>[1] Nepiekrītam:</w:t>
            </w:r>
          </w:p>
          <w:p w:rsidR="009E1962" w:rsidRPr="009E1962" w:rsidRDefault="009E1962" w:rsidP="00FC5CC0">
            <w:pPr>
              <w:pStyle w:val="naisc"/>
              <w:jc w:val="both"/>
            </w:pPr>
            <w:r w:rsidRPr="009E1962">
              <w:t>˗ Projekta 1.12.apakšpunktā noteiktajam, kas paredz svītrot noteikumu 454.punktā skaitli “189.”, jo Projekta anotācijā nav norādīti iemesli šādu izmaiņu nepieciešamībai. Turklāt vēršam uzmanību, ka noteikumu 454.punktā noteiktās prasības VID bija zināmas savlaicīgi, lai tās varētu iestrādāt jaunajā Maksājumu administrēšanas informācijas sistēmā (turpmāk – MAIS). Valsts kontrolei nav saprotams, kādi ir iemesli šādu prasību neiestrādāšanai jaunajā MAIS informācijas sistēmā.</w:t>
            </w:r>
          </w:p>
        </w:tc>
        <w:tc>
          <w:tcPr>
            <w:tcW w:w="2835" w:type="dxa"/>
            <w:gridSpan w:val="2"/>
            <w:tcBorders>
              <w:left w:val="single" w:sz="6" w:space="0" w:color="000000"/>
              <w:bottom w:val="single" w:sz="4" w:space="0" w:color="auto"/>
              <w:right w:val="single" w:sz="6" w:space="0" w:color="000000"/>
            </w:tcBorders>
          </w:tcPr>
          <w:p w:rsidR="008E0901" w:rsidRPr="008E0901" w:rsidRDefault="00452FA3" w:rsidP="008E0901">
            <w:pPr>
              <w:pStyle w:val="naisc"/>
              <w:jc w:val="left"/>
              <w:rPr>
                <w:b/>
              </w:rPr>
            </w:pPr>
            <w:r>
              <w:rPr>
                <w:b/>
              </w:rPr>
              <w:t xml:space="preserve">Ņemts vērā </w:t>
            </w:r>
          </w:p>
          <w:p w:rsidR="009E1962" w:rsidRPr="008E0901" w:rsidRDefault="009E1962" w:rsidP="009E1962">
            <w:pPr>
              <w:pStyle w:val="naisc"/>
              <w:spacing w:before="0" w:after="0"/>
              <w:jc w:val="both"/>
            </w:pPr>
            <w:r w:rsidRPr="008E0901">
              <w:t>Papildināta anotācija</w:t>
            </w:r>
          </w:p>
        </w:tc>
        <w:tc>
          <w:tcPr>
            <w:tcW w:w="3711" w:type="dxa"/>
            <w:tcBorders>
              <w:top w:val="single" w:sz="4" w:space="0" w:color="auto"/>
              <w:left w:val="single" w:sz="4" w:space="0" w:color="auto"/>
              <w:bottom w:val="single" w:sz="4" w:space="0" w:color="auto"/>
              <w:right w:val="single" w:sz="4" w:space="0" w:color="auto"/>
            </w:tcBorders>
          </w:tcPr>
          <w:p w:rsidR="009F6984" w:rsidRDefault="00CA22F1" w:rsidP="005C76B8">
            <w:pPr>
              <w:jc w:val="both"/>
              <w:rPr>
                <w:bCs/>
              </w:rPr>
            </w:pPr>
            <w:r>
              <w:rPr>
                <w:bCs/>
              </w:rPr>
              <w:t xml:space="preserve">Anotācijas </w:t>
            </w:r>
            <w:proofErr w:type="spellStart"/>
            <w:r w:rsidR="009F6984" w:rsidRPr="009F6984">
              <w:rPr>
                <w:bCs/>
              </w:rPr>
              <w:t>I.daļas</w:t>
            </w:r>
            <w:proofErr w:type="spellEnd"/>
            <w:r w:rsidR="009F6984" w:rsidRPr="009F6984">
              <w:rPr>
                <w:bCs/>
              </w:rPr>
              <w:t xml:space="preserve"> 2.punkts:</w:t>
            </w:r>
          </w:p>
          <w:p w:rsidR="00315087" w:rsidRDefault="005E6F1B" w:rsidP="005C76B8">
            <w:pPr>
              <w:jc w:val="both"/>
              <w:rPr>
                <w:bCs/>
              </w:rPr>
            </w:pPr>
            <w:r w:rsidRPr="005E6F1B">
              <w:rPr>
                <w:b/>
                <w:bCs/>
              </w:rPr>
              <w:t>6</w:t>
            </w:r>
            <w:r w:rsidR="009E1962" w:rsidRPr="009E1962">
              <w:rPr>
                <w:bCs/>
              </w:rPr>
              <w:t>. MK noteikumu Nr.87 454.punktā paredzēts precizēt sākotnējo prasību vērtības samazinājuma noteikšanas metodes</w:t>
            </w:r>
            <w:r w:rsidR="00315087">
              <w:rPr>
                <w:bCs/>
              </w:rPr>
              <w:t>.</w:t>
            </w:r>
          </w:p>
          <w:p w:rsidR="00315087" w:rsidRPr="006612D5" w:rsidRDefault="006612D5" w:rsidP="00315087">
            <w:pPr>
              <w:jc w:val="both"/>
              <w:rPr>
                <w:bCs/>
              </w:rPr>
            </w:pPr>
            <w:r w:rsidRPr="00731993">
              <w:rPr>
                <w:bCs/>
              </w:rPr>
              <w:t>Nodokļu informācijas sistēma (turpmāk – NIS),</w:t>
            </w:r>
            <w:r w:rsidRPr="006612D5">
              <w:rPr>
                <w:bCs/>
              </w:rPr>
              <w:t xml:space="preserve"> </w:t>
            </w:r>
            <w:r w:rsidR="00315087" w:rsidRPr="006612D5">
              <w:rPr>
                <w:bCs/>
              </w:rPr>
              <w:t xml:space="preserve"> kura līdz ar uzkrāšanas principa ieviešanu VID tiek nomainīta, nenodrošina prasību klasifikāciju grupās pēc to apmaksas vai izpildes termiņa kavējuma, jo tā bija būvēta atbilstoši nodokļu likumdošanas prasībām un VID nodokļu un nodevu administrēšanas vajadzībām. Ja tiktu veikti apjomīgi naudas līdzekļu ieguldījumi novecojušā informācijas sistēmā, lai nodrošinātu 189.punkta prasību izpildi, tad netiktu ievērots valsts budžeta līdzekļu samērīgs izlietojums salīdzinot ar to ieguvumu, ko nodrošinātu 189.punkta tehniska izpilde.</w:t>
            </w:r>
          </w:p>
          <w:p w:rsidR="00315087" w:rsidRPr="006612D5" w:rsidRDefault="00315087" w:rsidP="00315087">
            <w:pPr>
              <w:jc w:val="both"/>
              <w:rPr>
                <w:bCs/>
              </w:rPr>
            </w:pPr>
            <w:r w:rsidRPr="006612D5">
              <w:rPr>
                <w:bCs/>
              </w:rPr>
              <w:t xml:space="preserve">Noteikumu projektā paredzētie grozījumi nepieciešami, lai neradītu papildu finanšu līdzekļu nelietderīgu izmantošanu, īstenojot šīs normas </w:t>
            </w:r>
            <w:r w:rsidRPr="006612D5">
              <w:rPr>
                <w:bCs/>
              </w:rPr>
              <w:lastRenderedPageBreak/>
              <w:t xml:space="preserve">ieviešanu novecojušās informācijas sistēmās.  </w:t>
            </w:r>
          </w:p>
          <w:p w:rsidR="00315087" w:rsidRPr="006612D5" w:rsidRDefault="00315087" w:rsidP="00315087">
            <w:pPr>
              <w:jc w:val="both"/>
              <w:rPr>
                <w:bCs/>
              </w:rPr>
            </w:pPr>
            <w:r w:rsidRPr="006612D5">
              <w:rPr>
                <w:bCs/>
              </w:rPr>
              <w:t>VID MK noteikumu Nr.87 189.punktā noteiktās prasības ir iestrādājis jaunajā MAIS informācijas sistēmā. Tomēr pārnesot uz MAIS līdz 2021.gadam uzkrātos datus no iepriekšējās informācijas sistēmas NIS, informācija par apmaksas termiņa kavējuma dienām nav iegūstama, tāpēc prasību atlikumam 01.01.2021. vērtības samazinājumu atbilstoši apmaksas termiņa</w:t>
            </w:r>
            <w:r w:rsidRPr="00315087">
              <w:rPr>
                <w:b/>
                <w:bCs/>
              </w:rPr>
              <w:t xml:space="preserve"> </w:t>
            </w:r>
            <w:r w:rsidRPr="006612D5">
              <w:rPr>
                <w:bCs/>
              </w:rPr>
              <w:t>kavējuma dienām nav iespējams aprēķināt. Vērtības samazinājumu prasībām uz  01.01.2021. VID aprēķina saskaņā ar iekšējā normatīvā aktā apstiprinātām metodēm, ievērojot MK noteikumu Nr.87 188.punktu.</w:t>
            </w:r>
          </w:p>
          <w:p w:rsidR="009E1962" w:rsidRPr="009E1962" w:rsidRDefault="00315087" w:rsidP="00F107FC">
            <w:pPr>
              <w:jc w:val="both"/>
              <w:rPr>
                <w:bCs/>
              </w:rPr>
            </w:pPr>
            <w:r w:rsidRPr="006612D5">
              <w:rPr>
                <w:bCs/>
              </w:rPr>
              <w:t>Vērtības samazinājumu saskaņā ar MK noteikumu Nr.87 189.punktu VID vērtēs pārskata gada beigās – 31.12.2021. sadalot prasības grupās pēc to apmaksas vai izpildes termiņa kavējuma un atbilstoši tām aprēķinot vērtības samazinājuma apmēru.</w:t>
            </w:r>
          </w:p>
        </w:tc>
      </w:tr>
      <w:tr w:rsidR="005970B9" w:rsidRPr="00712B66" w:rsidTr="00E7068F">
        <w:tc>
          <w:tcPr>
            <w:tcW w:w="708" w:type="dxa"/>
            <w:tcBorders>
              <w:left w:val="single" w:sz="6" w:space="0" w:color="000000"/>
              <w:bottom w:val="single" w:sz="4" w:space="0" w:color="auto"/>
              <w:right w:val="single" w:sz="6" w:space="0" w:color="000000"/>
            </w:tcBorders>
          </w:tcPr>
          <w:p w:rsidR="005970B9" w:rsidRPr="00712B66" w:rsidRDefault="00362F71" w:rsidP="00E65E4A">
            <w:pPr>
              <w:pStyle w:val="naisc"/>
              <w:spacing w:before="0" w:after="0"/>
              <w:jc w:val="both"/>
            </w:pPr>
            <w:r>
              <w:lastRenderedPageBreak/>
              <w:t>12.</w:t>
            </w:r>
          </w:p>
        </w:tc>
        <w:tc>
          <w:tcPr>
            <w:tcW w:w="3086" w:type="dxa"/>
            <w:gridSpan w:val="2"/>
            <w:tcBorders>
              <w:left w:val="single" w:sz="6" w:space="0" w:color="000000"/>
              <w:bottom w:val="single" w:sz="4" w:space="0" w:color="auto"/>
              <w:right w:val="single" w:sz="6" w:space="0" w:color="000000"/>
            </w:tcBorders>
          </w:tcPr>
          <w:p w:rsidR="005970B9" w:rsidRPr="00CC7514" w:rsidRDefault="005970B9" w:rsidP="005970B9">
            <w:r w:rsidRPr="005970B9">
              <w:t xml:space="preserve">8. MK noteikumu Nr.87 373., 374. un 455.punktā paredzēts VID administrēto valsts budžeta ieņēmumu uzskaitē veidot uzkrājumus un </w:t>
            </w:r>
            <w:r w:rsidRPr="005970B9">
              <w:lastRenderedPageBreak/>
              <w:t>iespējamās saistības, kas izriet no valsts budžeta ieņēmumu administrēšanas, tomēr izvērtējot normatīvos aktus, kas nosaka kārtību, kādā veic valsts budžeta ieņēmumu uzskaiti un VID saimnieciskās darbības uzskaiti, secināms, ka šādi izdevumi uzskaitāmi  VID saimnieciskās darbības uzskaitē, tāpēc noteikumu projektā paredzēts izslēgt šīs normas attiecībā uz VID administrēto valsts budžeta ieņēmumu uzskaiti.</w:t>
            </w:r>
          </w:p>
        </w:tc>
        <w:tc>
          <w:tcPr>
            <w:tcW w:w="4394" w:type="dxa"/>
            <w:tcBorders>
              <w:left w:val="single" w:sz="6" w:space="0" w:color="000000"/>
              <w:bottom w:val="single" w:sz="4" w:space="0" w:color="auto"/>
              <w:right w:val="single" w:sz="6" w:space="0" w:color="000000"/>
            </w:tcBorders>
          </w:tcPr>
          <w:p w:rsidR="005970B9" w:rsidRDefault="005970B9" w:rsidP="00CC7514">
            <w:pPr>
              <w:pStyle w:val="naisc"/>
              <w:jc w:val="both"/>
              <w:rPr>
                <w:b/>
              </w:rPr>
            </w:pPr>
            <w:r>
              <w:rPr>
                <w:b/>
              </w:rPr>
              <w:lastRenderedPageBreak/>
              <w:t>Valsts kontrole:</w:t>
            </w:r>
          </w:p>
          <w:p w:rsidR="005970B9" w:rsidRPr="005970B9" w:rsidRDefault="005970B9" w:rsidP="00CC7514">
            <w:pPr>
              <w:pStyle w:val="naisc"/>
              <w:jc w:val="both"/>
            </w:pPr>
            <w:r w:rsidRPr="005970B9">
              <w:t>[1] Nepiekrītam:</w:t>
            </w:r>
          </w:p>
          <w:p w:rsidR="005970B9" w:rsidRPr="00CC7514" w:rsidRDefault="005970B9" w:rsidP="00CC7514">
            <w:pPr>
              <w:pStyle w:val="naisc"/>
              <w:jc w:val="both"/>
              <w:rPr>
                <w:b/>
              </w:rPr>
            </w:pPr>
            <w:r w:rsidRPr="005970B9">
              <w:t xml:space="preserve">Projekta 1.6.apakšpunktā noteiktajam, kas paredz svītrot noteikumu 373. un </w:t>
            </w:r>
            <w:r w:rsidRPr="005970B9">
              <w:lastRenderedPageBreak/>
              <w:t>374.punktu, jo Projekta anotācijā nav pamatojuma, kāpēc VID reizi pārskata periodā nevar izvērtēt pašreizēju pienākumu, kuru vērtība vai izpildes laiks nav precīzi zināmi, vai iespējamu pienākumu esību (piemēram, tiesvedības) un atzīt uzkrājumus vai iespējamās saistības;</w:t>
            </w:r>
          </w:p>
        </w:tc>
        <w:tc>
          <w:tcPr>
            <w:tcW w:w="2835" w:type="dxa"/>
            <w:gridSpan w:val="2"/>
            <w:tcBorders>
              <w:left w:val="single" w:sz="6" w:space="0" w:color="000000"/>
              <w:bottom w:val="single" w:sz="4" w:space="0" w:color="auto"/>
              <w:right w:val="single" w:sz="6" w:space="0" w:color="000000"/>
            </w:tcBorders>
          </w:tcPr>
          <w:p w:rsidR="00452FA3" w:rsidRPr="00F92588" w:rsidRDefault="00452FA3" w:rsidP="00452FA3">
            <w:pPr>
              <w:pStyle w:val="naisc"/>
              <w:spacing w:before="0" w:after="0"/>
              <w:jc w:val="both"/>
              <w:rPr>
                <w:b/>
              </w:rPr>
            </w:pPr>
            <w:r w:rsidRPr="00F92588">
              <w:rPr>
                <w:b/>
              </w:rPr>
              <w:lastRenderedPageBreak/>
              <w:t xml:space="preserve">Ņemts vērā </w:t>
            </w:r>
          </w:p>
          <w:p w:rsidR="00CE30DB" w:rsidRPr="00CE30DB" w:rsidRDefault="00CE30DB" w:rsidP="00B73B8A">
            <w:pPr>
              <w:pStyle w:val="naisc"/>
              <w:spacing w:before="0" w:after="0"/>
              <w:jc w:val="both"/>
            </w:pPr>
            <w:r w:rsidRPr="00CE30DB">
              <w:t>Papildināta anotācija</w:t>
            </w:r>
          </w:p>
        </w:tc>
        <w:tc>
          <w:tcPr>
            <w:tcW w:w="3711" w:type="dxa"/>
            <w:tcBorders>
              <w:top w:val="single" w:sz="4" w:space="0" w:color="auto"/>
              <w:left w:val="single" w:sz="4" w:space="0" w:color="auto"/>
              <w:bottom w:val="single" w:sz="4" w:space="0" w:color="auto"/>
              <w:right w:val="single" w:sz="4" w:space="0" w:color="auto"/>
            </w:tcBorders>
          </w:tcPr>
          <w:p w:rsidR="009F6984" w:rsidRDefault="00CA22F1" w:rsidP="00A46B26">
            <w:pPr>
              <w:jc w:val="both"/>
              <w:rPr>
                <w:bCs/>
              </w:rPr>
            </w:pPr>
            <w:r>
              <w:rPr>
                <w:bCs/>
              </w:rPr>
              <w:t xml:space="preserve">Anotācijas </w:t>
            </w:r>
            <w:proofErr w:type="spellStart"/>
            <w:r w:rsidR="009F6984" w:rsidRPr="009F6984">
              <w:rPr>
                <w:bCs/>
              </w:rPr>
              <w:t>I.daļas</w:t>
            </w:r>
            <w:proofErr w:type="spellEnd"/>
            <w:r w:rsidR="009F6984" w:rsidRPr="009F6984">
              <w:rPr>
                <w:bCs/>
              </w:rPr>
              <w:t xml:space="preserve"> 2.punkts:</w:t>
            </w:r>
          </w:p>
          <w:p w:rsidR="005970B9" w:rsidRPr="00CC7514" w:rsidRDefault="005E6F1B" w:rsidP="00A46B26">
            <w:pPr>
              <w:jc w:val="both"/>
              <w:rPr>
                <w:bCs/>
              </w:rPr>
            </w:pPr>
            <w:r w:rsidRPr="006612D5">
              <w:rPr>
                <w:bCs/>
              </w:rPr>
              <w:t>7</w:t>
            </w:r>
            <w:r w:rsidR="005970B9" w:rsidRPr="006612D5">
              <w:rPr>
                <w:bCs/>
              </w:rPr>
              <w:t>.</w:t>
            </w:r>
            <w:r w:rsidR="005970B9" w:rsidRPr="005970B9">
              <w:t xml:space="preserve"> </w:t>
            </w:r>
            <w:r w:rsidR="005970B9" w:rsidRPr="005970B9">
              <w:rPr>
                <w:bCs/>
              </w:rPr>
              <w:t xml:space="preserve">MK noteikumu Nr.87 373., 374. un 455.punktā paredzēts VID administrēto valsts budžeta ieņēmumu uzskaitē veidot </w:t>
            </w:r>
            <w:r w:rsidR="005970B9" w:rsidRPr="005970B9">
              <w:rPr>
                <w:bCs/>
              </w:rPr>
              <w:lastRenderedPageBreak/>
              <w:t xml:space="preserve">uzkrājumus un iespējamās saistības, kas izriet no valsts budžeta ieņēmumu administrēšanas, tomēr izvērtējot normatīvos aktus, kas nosaka kārtību, kādā veic valsts budžeta ieņēmumu uzskaiti un VID saimnieciskās darbības uzskaiti, secināms, ka šādi izdevumi uzskaitāmi  VID saimnieciskās darbības uzskaitē, tāpēc noteikumu projektā paredzēts izslēgt šīs normas attiecībā uz VID administrēto valsts budžeta ieņēmumu uzskaiti. </w:t>
            </w:r>
            <w:r w:rsidR="005970B9" w:rsidRPr="006612D5">
              <w:rPr>
                <w:bCs/>
              </w:rPr>
              <w:t>Uzkrājumus</w:t>
            </w:r>
            <w:r w:rsidR="009071F6" w:rsidRPr="006612D5">
              <w:rPr>
                <w:bCs/>
              </w:rPr>
              <w:t xml:space="preserve"> un iespējamās saistības</w:t>
            </w:r>
            <w:r w:rsidR="005970B9" w:rsidRPr="006612D5">
              <w:rPr>
                <w:bCs/>
              </w:rPr>
              <w:t xml:space="preserve"> VID saimnieciskās darbības uzskaitē uzskaita saskaņā ar MK noteikumu Nr.87 2.12. nodaļu un  iespējamās saistības – 2.21. nodaļu</w:t>
            </w:r>
            <w:r w:rsidR="007D511F" w:rsidRPr="006612D5">
              <w:rPr>
                <w:bCs/>
              </w:rPr>
              <w:t>:</w:t>
            </w:r>
            <w:r w:rsidR="007D511F" w:rsidRPr="006612D5">
              <w:t xml:space="preserve"> </w:t>
            </w:r>
            <w:r w:rsidR="007D511F" w:rsidRPr="006612D5">
              <w:rPr>
                <w:bCs/>
              </w:rPr>
              <w:t>VID reizi pārskata periodā saimnieciskās darbības bilances ietvaros izvērtē pašreizējos pienākumus, kuru vērtība vai izpildes laiks nav precīzi zināmi, vai iespējamu pienākumu esību (piemēram, tiesvedības) un atzīst uzkrājumus vai iespējamās saistības, un veic šo izvērtēšanu saskaņā ar vispārējiem budžeta iestāžu grāmatvedības uzskaites principiem.  Valsts</w:t>
            </w:r>
            <w:r w:rsidR="007D511F" w:rsidRPr="007D511F">
              <w:rPr>
                <w:b/>
                <w:bCs/>
              </w:rPr>
              <w:t xml:space="preserve"> </w:t>
            </w:r>
            <w:r w:rsidR="007D511F" w:rsidRPr="006612D5">
              <w:rPr>
                <w:bCs/>
              </w:rPr>
              <w:t xml:space="preserve">budžeta ieņēmumu grāmatvedības uzskaite, kuru veic VID, t.sk. lai nodrošinātu ikgadējā gada pārskata sagatavošanu, sevī neietver </w:t>
            </w:r>
            <w:r w:rsidR="007D511F" w:rsidRPr="006612D5">
              <w:rPr>
                <w:bCs/>
              </w:rPr>
              <w:lastRenderedPageBreak/>
              <w:t xml:space="preserve">zaudējumu atlīdzību grāmatvedības uzskaiti (piemēram, tiesvedības rezultātā VID pielemtu maksājumu uzskaiti). Valsts budžeta ieņēmumu uzskaite sevī ietver tikai un vienīgi normatīvajos aktos noteikto  informāciju par VID administrētajiem nodokļiem, nodevām un citiem tā administrētajiem uz valsts budžetu attiecināmiem maksājumiem, kā arī tādas </w:t>
            </w:r>
            <w:r w:rsidR="00A46B26" w:rsidRPr="006612D5">
              <w:rPr>
                <w:bCs/>
              </w:rPr>
              <w:t>v</w:t>
            </w:r>
            <w:r w:rsidR="007D511F" w:rsidRPr="006612D5">
              <w:rPr>
                <w:bCs/>
              </w:rPr>
              <w:t>alstij piekritīgās mantas iekļaušanu gada pārskatā, kura pārskata gada beigās atrodas VID uzskaitē. Tādējādi uzkrājumu vai iespējamo saistību izvērtēšana nav iekļaujama MK noteikumu Nr.87 “2.19. Valsts ieņēmumu dienesta administrēto nodokļu, nodevu un citu maksājumu valsts budžetā uzskaite” sadaļā.</w:t>
            </w:r>
          </w:p>
        </w:tc>
      </w:tr>
      <w:tr w:rsidR="003B71E0" w:rsidRPr="00712B66" w:rsidTr="00E7068F">
        <w:tc>
          <w:tcPr>
            <w:tcW w:w="708" w:type="dxa"/>
            <w:tcBorders>
              <w:left w:val="single" w:sz="6" w:space="0" w:color="000000"/>
              <w:bottom w:val="single" w:sz="4" w:space="0" w:color="auto"/>
              <w:right w:val="single" w:sz="6" w:space="0" w:color="000000"/>
            </w:tcBorders>
          </w:tcPr>
          <w:p w:rsidR="003B71E0" w:rsidRPr="00712B66" w:rsidRDefault="00362F71" w:rsidP="00496704">
            <w:pPr>
              <w:pStyle w:val="naisc"/>
              <w:spacing w:before="0" w:after="0"/>
            </w:pPr>
            <w:r>
              <w:lastRenderedPageBreak/>
              <w:t>13.</w:t>
            </w:r>
          </w:p>
        </w:tc>
        <w:tc>
          <w:tcPr>
            <w:tcW w:w="3086" w:type="dxa"/>
            <w:gridSpan w:val="2"/>
            <w:tcBorders>
              <w:left w:val="single" w:sz="6" w:space="0" w:color="000000"/>
              <w:bottom w:val="single" w:sz="4" w:space="0" w:color="auto"/>
              <w:right w:val="single" w:sz="6" w:space="0" w:color="000000"/>
            </w:tcBorders>
          </w:tcPr>
          <w:p w:rsidR="003B71E0" w:rsidRPr="00712B66" w:rsidRDefault="0053061B" w:rsidP="0053061B">
            <w:pPr>
              <w:pStyle w:val="naisc"/>
              <w:spacing w:before="0" w:after="0"/>
              <w:jc w:val="both"/>
            </w:pPr>
            <w:r w:rsidRPr="0053061B">
              <w:t xml:space="preserve">Noteikumu projektā iekļautās normas saistītas ar Ministru kabineta 19.06.2018. noteikumu Nr. 344 “Gada pārskata sagatavošanas kārtība” (turpmāk – MK noteikumi Nr.344) prasībām attiecībā uz informācijas sniegšanu finanšu pārskata pielikumā par pārskata gadā piešķirtiem nodokļu atvieglojumiem, ņemot vērā </w:t>
            </w:r>
            <w:r w:rsidRPr="0053061B">
              <w:lastRenderedPageBreak/>
              <w:t xml:space="preserve">normatīvajos aktos nodokļu un nodevu jomā noteikto par nodokļu deklarācijā ietverto informāciju un VID veiktās aplēses par pārskata gadā piešķirtiem nodokļu atvieglojumiem. Grozījumi MK noteikumos Nr.344 </w:t>
            </w:r>
            <w:r w:rsidRPr="00E713D5">
              <w:t>izsludināti 2021.gada 20.maija Valsts sekretāru sanāksmē, protokols Nr.19, 6.§, tie ir saskaņoti ar protokolā noteiktajām institūcijām un š.g. 21.jūlijā iesniegti Ministru kabinetā.</w:t>
            </w:r>
          </w:p>
        </w:tc>
        <w:tc>
          <w:tcPr>
            <w:tcW w:w="4394" w:type="dxa"/>
            <w:tcBorders>
              <w:left w:val="single" w:sz="6" w:space="0" w:color="000000"/>
              <w:bottom w:val="single" w:sz="4" w:space="0" w:color="auto"/>
              <w:right w:val="single" w:sz="6" w:space="0" w:color="000000"/>
            </w:tcBorders>
          </w:tcPr>
          <w:p w:rsidR="0053061B" w:rsidRPr="0053061B" w:rsidRDefault="0053061B" w:rsidP="0053061B">
            <w:pPr>
              <w:pStyle w:val="naisc"/>
              <w:jc w:val="both"/>
              <w:rPr>
                <w:b/>
              </w:rPr>
            </w:pPr>
            <w:r w:rsidRPr="0053061B">
              <w:rPr>
                <w:b/>
              </w:rPr>
              <w:lastRenderedPageBreak/>
              <w:t>Tieslietu ministrija:</w:t>
            </w:r>
          </w:p>
          <w:p w:rsidR="0053061B" w:rsidRDefault="0053061B" w:rsidP="0053061B">
            <w:pPr>
              <w:pStyle w:val="naisc"/>
              <w:jc w:val="both"/>
            </w:pPr>
            <w:r>
              <w:t xml:space="preserve">6. Anotācijas IV sadaļas 1. punktā ir sniegta informācija, ka projektā iekļautās tiesību normas ir saistītas ar Ministru kabineta 2018. gada 19. jūnija noteikumu Nr. 344 "Gada pārskata sagatavošanas kārtība" (turpmāk – noteikumi Nr. 344) prasībām attiecībā uz informācijas sniegšanu finanšu pārskata pielikumā par pārskata gadā piešķirtiem nodokļu atvieglojumiem, ņemot vērā normatīvajos aktos nodokļu un nodevu jomā noteikto par nodokļu deklarācijā </w:t>
            </w:r>
            <w:r>
              <w:lastRenderedPageBreak/>
              <w:t>ietverto informāciju un Valsts ieņēmumu dienesta veiktās aplēses par pārskata gadā piešķirtajiem nodokļu atvieglojumiem. Grozījumi noteikumos Nr. 344 ir izsludināti 2021. gada 20. maija Valsts sekretāru sanāksmē.</w:t>
            </w:r>
          </w:p>
          <w:p w:rsidR="0053061B" w:rsidRDefault="0053061B" w:rsidP="0053061B">
            <w:pPr>
              <w:pStyle w:val="naisc"/>
              <w:ind w:firstLine="720"/>
              <w:jc w:val="both"/>
            </w:pPr>
            <w:r>
              <w:t xml:space="preserve">Vēršam uzmanību uz to, ka </w:t>
            </w:r>
            <w:r w:rsidRPr="00E713D5">
              <w:t>grozījumi noteikumos Nr. 344 ir izdoti 2021. gada 17. augustā. Turklāt vēršam uzmanību uz to, ka ir izstrādāts jauns Ministru kabineta noteikumu projekts "Gada pārskata sagatavošanas kārtība", kas izsludināts 2021. gada 1. jūlija Valsts sekretāru sanāksmē. Līdz ar to lūdzam precizēt anotācijas IV sadaļas 1. punktā ietverto informāciju.</w:t>
            </w:r>
          </w:p>
          <w:p w:rsidR="003B71E0" w:rsidRPr="00712B66" w:rsidRDefault="0053061B" w:rsidP="0053061B">
            <w:pPr>
              <w:pStyle w:val="naisc"/>
              <w:spacing w:before="0" w:after="0"/>
              <w:ind w:firstLine="720"/>
              <w:jc w:val="both"/>
            </w:pPr>
            <w:r>
              <w:t xml:space="preserve">Papildus no anotācijā sniegtās informācijas nav saprotams, vai projektā ietvertais regulējums ir saskaņots ar Ministru kabineta noteikumu projekta "Gada pārskata sagatavošanas kārtība" noslēguma jautājumiem. Vēršam uzmanību uz to, ka Ministru kabineta noteikumu projekta "Gada pārskata sagatavošanas kārtība" noslēguma jautājumi paredz, ka noteikumi stājas spēkā 2023. gada 1. janvārī un tos pirmo reizi piemēro 2024. gadā, sagatavojot pārskatu par 2023. gadu. Papildus Ministru kabineta noteikumu projekta "Gada pārskata sagatavošanas kārtība" 1.1., 1.2. un 1.3. apakšpunktā noteiktie subjekti noteikumus Nr. 344 piemēro, sagatavojot gada pārskatu par </w:t>
            </w:r>
            <w:r>
              <w:lastRenderedPageBreak/>
              <w:t xml:space="preserve">2022. gadu. Savukārt projekts paredz, ka noteiktas normas piemēro, veicot uzskaiti jau par 2021. gadu. </w:t>
            </w:r>
            <w:r w:rsidRPr="008940A6">
              <w:t>Līdz ar to lūdzam precizēt projektu vai sniegt skaidrojumu anotācijā.</w:t>
            </w:r>
          </w:p>
        </w:tc>
        <w:tc>
          <w:tcPr>
            <w:tcW w:w="2835" w:type="dxa"/>
            <w:gridSpan w:val="2"/>
            <w:tcBorders>
              <w:left w:val="single" w:sz="6" w:space="0" w:color="000000"/>
              <w:bottom w:val="single" w:sz="4" w:space="0" w:color="auto"/>
              <w:right w:val="single" w:sz="6" w:space="0" w:color="000000"/>
            </w:tcBorders>
          </w:tcPr>
          <w:p w:rsidR="003B71E0" w:rsidRPr="00F85B38" w:rsidRDefault="00F85B38" w:rsidP="00F85B38">
            <w:pPr>
              <w:pStyle w:val="naisc"/>
              <w:spacing w:before="0" w:after="0"/>
              <w:jc w:val="left"/>
              <w:rPr>
                <w:b/>
              </w:rPr>
            </w:pPr>
            <w:r w:rsidRPr="00F85B38">
              <w:rPr>
                <w:b/>
              </w:rPr>
              <w:lastRenderedPageBreak/>
              <w:t>Ņemts vērā</w:t>
            </w:r>
          </w:p>
          <w:p w:rsidR="00F85B38" w:rsidRPr="00712B66" w:rsidRDefault="00F85B38" w:rsidP="00F85B38">
            <w:pPr>
              <w:pStyle w:val="naisc"/>
              <w:spacing w:before="0" w:after="0"/>
              <w:jc w:val="left"/>
            </w:pPr>
            <w:r>
              <w:t>Precizēta anotācija</w:t>
            </w:r>
          </w:p>
        </w:tc>
        <w:tc>
          <w:tcPr>
            <w:tcW w:w="3711" w:type="dxa"/>
            <w:tcBorders>
              <w:top w:val="single" w:sz="4" w:space="0" w:color="auto"/>
              <w:left w:val="single" w:sz="4" w:space="0" w:color="auto"/>
              <w:bottom w:val="single" w:sz="4" w:space="0" w:color="auto"/>
            </w:tcBorders>
          </w:tcPr>
          <w:p w:rsidR="00E713D5" w:rsidRDefault="009F6984" w:rsidP="009F6984">
            <w:pPr>
              <w:jc w:val="both"/>
              <w:rPr>
                <w:bCs/>
              </w:rPr>
            </w:pPr>
            <w:r w:rsidRPr="009F6984">
              <w:rPr>
                <w:bCs/>
              </w:rPr>
              <w:t xml:space="preserve">Anotācijas </w:t>
            </w:r>
            <w:proofErr w:type="spellStart"/>
            <w:r w:rsidRPr="009F6984">
              <w:rPr>
                <w:bCs/>
              </w:rPr>
              <w:t>I</w:t>
            </w:r>
            <w:r>
              <w:rPr>
                <w:bCs/>
              </w:rPr>
              <w:t>V</w:t>
            </w:r>
            <w:r w:rsidRPr="009F6984">
              <w:rPr>
                <w:bCs/>
              </w:rPr>
              <w:t>.daļas</w:t>
            </w:r>
            <w:proofErr w:type="spellEnd"/>
            <w:r w:rsidRPr="009F6984">
              <w:rPr>
                <w:bCs/>
              </w:rPr>
              <w:t xml:space="preserve"> </w:t>
            </w:r>
            <w:r>
              <w:rPr>
                <w:bCs/>
              </w:rPr>
              <w:t>1</w:t>
            </w:r>
            <w:r w:rsidRPr="009F6984">
              <w:rPr>
                <w:bCs/>
              </w:rPr>
              <w:t>.punkts:</w:t>
            </w:r>
          </w:p>
          <w:p w:rsidR="008940A6" w:rsidRPr="006612D5" w:rsidRDefault="008940A6" w:rsidP="008940A6">
            <w:pPr>
              <w:jc w:val="both"/>
            </w:pPr>
            <w:r w:rsidRPr="006612D5">
              <w:t xml:space="preserve">Noteikumu projektā iekļautās normas saistītas ar: </w:t>
            </w:r>
          </w:p>
          <w:p w:rsidR="008A4258" w:rsidRPr="006612D5" w:rsidRDefault="008A4258" w:rsidP="008A4258">
            <w:pPr>
              <w:pStyle w:val="ListParagraph"/>
              <w:numPr>
                <w:ilvl w:val="0"/>
                <w:numId w:val="11"/>
              </w:numPr>
              <w:spacing w:after="0" w:line="240" w:lineRule="auto"/>
              <w:ind w:left="398"/>
              <w:jc w:val="both"/>
              <w:rPr>
                <w:rFonts w:ascii="Times New Roman" w:hAnsi="Times New Roman"/>
                <w:sz w:val="24"/>
                <w:szCs w:val="24"/>
              </w:rPr>
            </w:pPr>
            <w:r w:rsidRPr="008A4258">
              <w:rPr>
                <w:rFonts w:ascii="Times New Roman" w:hAnsi="Times New Roman"/>
                <w:sz w:val="24"/>
                <w:szCs w:val="24"/>
              </w:rPr>
              <w:t xml:space="preserve">Ministru kabineta 19.06.2018. noteikumu Nr. 344 “Gada pārskata sagatavošanas kārtība” (turpmāk – MK noteikumi Nr.344) prasībām attiecībā uz informācijas sniegšanu finanšu pārskata pielikumā par pārskata gadā piešķirtiem nodokļu atvieglojumiem. </w:t>
            </w:r>
            <w:r w:rsidRPr="006612D5">
              <w:rPr>
                <w:rFonts w:ascii="Times New Roman" w:hAnsi="Times New Roman"/>
                <w:sz w:val="24"/>
                <w:szCs w:val="24"/>
              </w:rPr>
              <w:t xml:space="preserve">MK </w:t>
            </w:r>
            <w:r w:rsidRPr="006612D5">
              <w:rPr>
                <w:rFonts w:ascii="Times New Roman" w:hAnsi="Times New Roman"/>
                <w:sz w:val="24"/>
                <w:szCs w:val="24"/>
              </w:rPr>
              <w:lastRenderedPageBreak/>
              <w:t>noteikumos Nr.344 nepieciešami grozījumi, lai nodrošinātu, ka VID ikgadējā pārskatā ir sniegta informācija atbilstoši noteikumu projektā iekļautiem grozījumiem;</w:t>
            </w:r>
          </w:p>
          <w:p w:rsidR="008940A6" w:rsidRPr="00731993" w:rsidRDefault="008940A6" w:rsidP="008940A6">
            <w:pPr>
              <w:numPr>
                <w:ilvl w:val="0"/>
                <w:numId w:val="11"/>
              </w:numPr>
              <w:ind w:left="398"/>
              <w:contextualSpacing/>
              <w:jc w:val="both"/>
            </w:pPr>
            <w:r w:rsidRPr="006612D5">
              <w:t>Ministru kabineta noteikum</w:t>
            </w:r>
            <w:r w:rsidR="006612D5">
              <w:t>i</w:t>
            </w:r>
            <w:r w:rsidRPr="006612D5">
              <w:t xml:space="preserve"> </w:t>
            </w:r>
            <w:r w:rsidR="006612D5" w:rsidRPr="00731993">
              <w:t xml:space="preserve">Nr.652 “Gada pārskata sagatavošanas kārtība”, kas pieņemti MK š.g. 28.septembrī (protokols Nr.64, 5. §) </w:t>
            </w:r>
            <w:r w:rsidRPr="00731993">
              <w:t>un aizstās MK noteikumus Nr.344 sākot ar 2023.gadu. Tajā iekļautās normas ir saskaņotas ar MK noteikumu Nr.87 un šajā projektā paredzētajām normām</w:t>
            </w:r>
            <w:r w:rsidR="006612D5" w:rsidRPr="00731993">
              <w:t>.</w:t>
            </w:r>
          </w:p>
          <w:p w:rsidR="006612D5" w:rsidRPr="00731993" w:rsidRDefault="006612D5" w:rsidP="006612D5">
            <w:pPr>
              <w:ind w:left="38"/>
              <w:contextualSpacing/>
              <w:jc w:val="both"/>
            </w:pPr>
            <w:r w:rsidRPr="00731993">
              <w:t>Lai nodrošinātu MK noteikumu Nr.87 izpildi, noteikumu projekts paredz deleģējumu Valsts ieņēmumu dienestam izdot iekšējos normatīvos aktus par valsts budžeta ieņēmumu uzskaiti detalizētas uzskaites kārtības noteikšanai, ietverot prasību, saistību un ieņēmumu:</w:t>
            </w:r>
          </w:p>
          <w:p w:rsidR="006612D5" w:rsidRPr="00731993" w:rsidRDefault="006612D5" w:rsidP="006612D5">
            <w:pPr>
              <w:ind w:left="38"/>
              <w:contextualSpacing/>
              <w:jc w:val="both"/>
            </w:pPr>
            <w:r w:rsidRPr="00731993">
              <w:t>•</w:t>
            </w:r>
            <w:r w:rsidRPr="00731993">
              <w:tab/>
              <w:t>atzīšanas periodu un apliekamo notikumu katram valsts budžeta ieņēmumu veidam, kuru uzskaita saskaņā ar uzkrāšanas principu;</w:t>
            </w:r>
          </w:p>
          <w:p w:rsidR="006612D5" w:rsidRPr="00731993" w:rsidRDefault="006612D5" w:rsidP="006612D5">
            <w:pPr>
              <w:ind w:left="38"/>
              <w:contextualSpacing/>
              <w:jc w:val="both"/>
            </w:pPr>
            <w:r w:rsidRPr="00731993">
              <w:t>•</w:t>
            </w:r>
            <w:r w:rsidRPr="00731993">
              <w:tab/>
              <w:t>uzskaites grāmatojumus;</w:t>
            </w:r>
          </w:p>
          <w:p w:rsidR="006612D5" w:rsidRPr="00731993" w:rsidRDefault="006612D5" w:rsidP="006612D5">
            <w:pPr>
              <w:ind w:left="38"/>
              <w:contextualSpacing/>
              <w:jc w:val="both"/>
            </w:pPr>
            <w:r w:rsidRPr="006612D5">
              <w:rPr>
                <w:b/>
              </w:rPr>
              <w:t>•</w:t>
            </w:r>
            <w:r w:rsidRPr="006612D5">
              <w:rPr>
                <w:b/>
              </w:rPr>
              <w:tab/>
            </w:r>
            <w:r w:rsidRPr="00731993">
              <w:t>prasību vērtības samazinājuma noteikšanas metodes.</w:t>
            </w:r>
          </w:p>
          <w:p w:rsidR="008940A6" w:rsidRPr="00712B66" w:rsidRDefault="006612D5" w:rsidP="006612D5">
            <w:pPr>
              <w:ind w:left="38"/>
              <w:jc w:val="both"/>
            </w:pPr>
            <w:r w:rsidRPr="00731993">
              <w:lastRenderedPageBreak/>
              <w:t>Iekšējie normatīvie akti stāsies spēkā vienlaicīgi ar šo noteikumu projektu.</w:t>
            </w:r>
          </w:p>
        </w:tc>
      </w:tr>
      <w:tr w:rsidR="007116C7" w:rsidRPr="00712B66" w:rsidTr="00E7068F">
        <w:tblPrEx>
          <w:tblBorders>
            <w:top w:val="none" w:sz="0" w:space="0" w:color="auto"/>
            <w:left w:val="none" w:sz="0" w:space="0" w:color="auto"/>
            <w:bottom w:val="none" w:sz="0" w:space="0" w:color="auto"/>
            <w:right w:val="none" w:sz="0" w:space="0" w:color="auto"/>
          </w:tblBorders>
        </w:tblPrEx>
        <w:trPr>
          <w:gridAfter w:val="2"/>
          <w:wAfter w:w="5447" w:type="dxa"/>
        </w:trPr>
        <w:tc>
          <w:tcPr>
            <w:tcW w:w="3108" w:type="dxa"/>
            <w:gridSpan w:val="2"/>
          </w:tcPr>
          <w:p w:rsidR="00D92D47" w:rsidRPr="00712B66" w:rsidRDefault="00D92D47" w:rsidP="00362F71">
            <w:pPr>
              <w:pStyle w:val="naiskr"/>
              <w:spacing w:before="0" w:after="0"/>
            </w:pPr>
          </w:p>
          <w:p w:rsidR="007116C7" w:rsidRPr="00712B66" w:rsidRDefault="007116C7" w:rsidP="00362F71">
            <w:pPr>
              <w:pStyle w:val="naiskr"/>
              <w:spacing w:before="0" w:after="0"/>
            </w:pPr>
            <w:r w:rsidRPr="00712B66">
              <w:t>Atbildīgā amatpersona</w:t>
            </w:r>
          </w:p>
        </w:tc>
        <w:tc>
          <w:tcPr>
            <w:tcW w:w="6179" w:type="dxa"/>
            <w:gridSpan w:val="3"/>
            <w:vAlign w:val="bottom"/>
          </w:tcPr>
          <w:p w:rsidR="007116C7" w:rsidRPr="00712B66" w:rsidRDefault="007116C7" w:rsidP="00AA183F">
            <w:pPr>
              <w:pStyle w:val="naiskr"/>
              <w:spacing w:before="0" w:after="0"/>
              <w:ind w:firstLine="720"/>
              <w:jc w:val="right"/>
            </w:pPr>
            <w:r w:rsidRPr="00712B66">
              <w:t>  </w:t>
            </w:r>
            <w:proofErr w:type="spellStart"/>
            <w:r w:rsidR="00AA183F">
              <w:t>L.Agleniece</w:t>
            </w:r>
            <w:proofErr w:type="spellEnd"/>
          </w:p>
        </w:tc>
      </w:tr>
      <w:tr w:rsidR="007116C7" w:rsidRPr="00712B66" w:rsidTr="00E7068F">
        <w:tblPrEx>
          <w:tblBorders>
            <w:top w:val="none" w:sz="0" w:space="0" w:color="auto"/>
            <w:left w:val="none" w:sz="0" w:space="0" w:color="auto"/>
            <w:bottom w:val="none" w:sz="0" w:space="0" w:color="auto"/>
            <w:right w:val="none" w:sz="0" w:space="0" w:color="auto"/>
          </w:tblBorders>
        </w:tblPrEx>
        <w:trPr>
          <w:gridAfter w:val="2"/>
          <w:wAfter w:w="5447" w:type="dxa"/>
        </w:trPr>
        <w:tc>
          <w:tcPr>
            <w:tcW w:w="3108" w:type="dxa"/>
            <w:gridSpan w:val="2"/>
          </w:tcPr>
          <w:p w:rsidR="007116C7" w:rsidRPr="00712B66" w:rsidRDefault="007116C7" w:rsidP="00496704">
            <w:pPr>
              <w:pStyle w:val="naiskr"/>
              <w:spacing w:before="0" w:after="0"/>
            </w:pPr>
          </w:p>
        </w:tc>
        <w:tc>
          <w:tcPr>
            <w:tcW w:w="6179" w:type="dxa"/>
            <w:gridSpan w:val="3"/>
            <w:tcBorders>
              <w:top w:val="single" w:sz="6" w:space="0" w:color="000000"/>
            </w:tcBorders>
          </w:tcPr>
          <w:p w:rsidR="007116C7" w:rsidRPr="00712B66" w:rsidRDefault="007116C7" w:rsidP="008655A2">
            <w:pPr>
              <w:pStyle w:val="naisc"/>
              <w:spacing w:before="0" w:after="0"/>
              <w:ind w:firstLine="720"/>
            </w:pPr>
            <w:r w:rsidRPr="00712B66">
              <w:t>(paraksts)</w:t>
            </w:r>
            <w:r w:rsidR="00FB6C91" w:rsidRPr="00712B66">
              <w:t>*</w:t>
            </w:r>
          </w:p>
        </w:tc>
      </w:tr>
    </w:tbl>
    <w:p w:rsidR="007116C7" w:rsidRDefault="007116C7" w:rsidP="00DB7395">
      <w:pPr>
        <w:pStyle w:val="naisf"/>
        <w:spacing w:before="0" w:after="0"/>
        <w:ind w:firstLine="720"/>
      </w:pPr>
    </w:p>
    <w:p w:rsidR="003B71E0" w:rsidRPr="00712B66" w:rsidRDefault="003B71E0" w:rsidP="00DB7395">
      <w:pPr>
        <w:pStyle w:val="naisf"/>
        <w:spacing w:before="0" w:after="0"/>
        <w:ind w:firstLine="720"/>
      </w:pPr>
    </w:p>
    <w:p w:rsidR="00317DC7" w:rsidRDefault="00184479" w:rsidP="00DB7395">
      <w:pPr>
        <w:pStyle w:val="naisf"/>
        <w:spacing w:before="0" w:after="0"/>
        <w:ind w:firstLine="720"/>
      </w:pPr>
      <w:r>
        <w:t>Piezīme.</w:t>
      </w:r>
      <w:r w:rsidR="001D2FD0">
        <w:t xml:space="preserve"> </w:t>
      </w:r>
      <w:r w:rsidR="00FB6C91" w:rsidRPr="00712B66">
        <w:t>*</w:t>
      </w:r>
      <w:r w:rsidR="00317DC7" w:rsidRPr="00712B66">
        <w:t xml:space="preserve"> 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rsidR="00FF5E65" w:rsidRDefault="00FF5E65" w:rsidP="00DB7395">
      <w:pPr>
        <w:pStyle w:val="naisf"/>
        <w:spacing w:before="0" w:after="0"/>
        <w:ind w:firstLine="720"/>
      </w:pPr>
    </w:p>
    <w:p w:rsidR="004373E1" w:rsidRPr="00712B66" w:rsidRDefault="00D6254C" w:rsidP="00AA183F">
      <w:pPr>
        <w:pStyle w:val="naisf"/>
        <w:spacing w:before="0" w:after="0"/>
        <w:ind w:firstLine="0"/>
      </w:pPr>
      <w:r>
        <w:t>Ligita Agleniece</w:t>
      </w:r>
    </w:p>
    <w:tbl>
      <w:tblPr>
        <w:tblW w:w="0" w:type="auto"/>
        <w:tblLook w:val="00A0" w:firstRow="1" w:lastRow="0" w:firstColumn="1" w:lastColumn="0" w:noHBand="0" w:noVBand="0"/>
      </w:tblPr>
      <w:tblGrid>
        <w:gridCol w:w="8268"/>
      </w:tblGrid>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AA183F" w:rsidRPr="00712B66">
        <w:tc>
          <w:tcPr>
            <w:tcW w:w="8268" w:type="dxa"/>
            <w:tcBorders>
              <w:bottom w:val="single" w:sz="4" w:space="0" w:color="000000"/>
            </w:tcBorders>
          </w:tcPr>
          <w:p w:rsidR="00AA183F" w:rsidRPr="00712B66" w:rsidRDefault="00AA183F" w:rsidP="00D6254C">
            <w:r>
              <w:t>Valsts kases Pārskatu departamenta direktore</w:t>
            </w:r>
          </w:p>
        </w:tc>
      </w:tr>
      <w:tr w:rsidR="00AA183F" w:rsidRPr="00712B66">
        <w:tc>
          <w:tcPr>
            <w:tcW w:w="8268" w:type="dxa"/>
            <w:tcBorders>
              <w:top w:val="single" w:sz="4" w:space="0" w:color="000000"/>
            </w:tcBorders>
          </w:tcPr>
          <w:p w:rsidR="00AA183F" w:rsidRPr="00712B66" w:rsidRDefault="00AA183F" w:rsidP="00AA183F">
            <w:pPr>
              <w:jc w:val="center"/>
            </w:pPr>
            <w:r>
              <w:t>(</w:t>
            </w:r>
            <w:r w:rsidRPr="00712B66">
              <w:t>amats</w:t>
            </w:r>
            <w:r>
              <w:t>)</w:t>
            </w:r>
          </w:p>
        </w:tc>
      </w:tr>
      <w:tr w:rsidR="00AA183F" w:rsidRPr="00712B66">
        <w:tc>
          <w:tcPr>
            <w:tcW w:w="8268" w:type="dxa"/>
            <w:tcBorders>
              <w:bottom w:val="single" w:sz="4" w:space="0" w:color="000000"/>
            </w:tcBorders>
          </w:tcPr>
          <w:p w:rsidR="00AA183F" w:rsidRPr="00712B66" w:rsidRDefault="00AA183F" w:rsidP="00D6254C">
            <w:r>
              <w:t>Tālr. 6709424</w:t>
            </w:r>
            <w:r w:rsidR="00D6254C">
              <w:t>9</w:t>
            </w:r>
            <w:r>
              <w:t>, fakss 67094252</w:t>
            </w:r>
          </w:p>
        </w:tc>
      </w:tr>
      <w:tr w:rsidR="00AA183F" w:rsidRPr="00712B66">
        <w:tc>
          <w:tcPr>
            <w:tcW w:w="8268" w:type="dxa"/>
            <w:tcBorders>
              <w:top w:val="single" w:sz="4" w:space="0" w:color="000000"/>
            </w:tcBorders>
          </w:tcPr>
          <w:p w:rsidR="00AA183F" w:rsidRPr="00712B66" w:rsidRDefault="00AA183F" w:rsidP="00AA183F">
            <w:pPr>
              <w:jc w:val="center"/>
            </w:pPr>
            <w:r>
              <w:t>(</w:t>
            </w:r>
            <w:r w:rsidRPr="00712B66">
              <w:t>tālruņa un faksa numurs</w:t>
            </w:r>
            <w:r>
              <w:t>)</w:t>
            </w:r>
          </w:p>
        </w:tc>
      </w:tr>
      <w:tr w:rsidR="00AA183F" w:rsidRPr="00712B66">
        <w:tc>
          <w:tcPr>
            <w:tcW w:w="8268" w:type="dxa"/>
            <w:tcBorders>
              <w:bottom w:val="single" w:sz="4" w:space="0" w:color="000000"/>
            </w:tcBorders>
          </w:tcPr>
          <w:p w:rsidR="00AA183F" w:rsidRPr="00712B66" w:rsidRDefault="00D6254C" w:rsidP="00AA183F">
            <w:r>
              <w:t>Ligita.Agleniece</w:t>
            </w:r>
            <w:r w:rsidR="00AA183F">
              <w:t>@kase.gov.lv</w:t>
            </w:r>
          </w:p>
        </w:tc>
      </w:tr>
      <w:tr w:rsidR="00AA183F" w:rsidRPr="00712B66">
        <w:tc>
          <w:tcPr>
            <w:tcW w:w="8268" w:type="dxa"/>
            <w:tcBorders>
              <w:top w:val="single" w:sz="4" w:space="0" w:color="000000"/>
            </w:tcBorders>
          </w:tcPr>
          <w:p w:rsidR="00AA183F" w:rsidRPr="00712B66" w:rsidRDefault="00AA183F" w:rsidP="00AA183F">
            <w:pPr>
              <w:jc w:val="center"/>
            </w:pPr>
            <w:r>
              <w:t>(</w:t>
            </w:r>
            <w:r w:rsidRPr="00712B66">
              <w:t>e-pasta adrese</w:t>
            </w:r>
            <w:r>
              <w:t>)</w:t>
            </w:r>
          </w:p>
        </w:tc>
      </w:tr>
    </w:tbl>
    <w:p w:rsidR="007116C7" w:rsidRPr="003B71E0" w:rsidRDefault="007116C7" w:rsidP="00E74517">
      <w:pPr>
        <w:pStyle w:val="naisf"/>
        <w:spacing w:before="0" w:after="0"/>
        <w:ind w:firstLine="0"/>
        <w:jc w:val="left"/>
        <w:rPr>
          <w:sz w:val="28"/>
          <w:szCs w:val="28"/>
        </w:rPr>
      </w:pPr>
    </w:p>
    <w:p w:rsidR="009623BC" w:rsidRDefault="009623BC" w:rsidP="00E74517">
      <w:pPr>
        <w:pStyle w:val="naisf"/>
        <w:spacing w:before="0" w:after="0"/>
        <w:ind w:firstLine="0"/>
        <w:jc w:val="left"/>
        <w:rPr>
          <w:sz w:val="28"/>
          <w:szCs w:val="28"/>
        </w:rPr>
      </w:pPr>
    </w:p>
    <w:p w:rsidR="003B71E0" w:rsidRPr="003B71E0" w:rsidRDefault="003B71E0" w:rsidP="00E74517">
      <w:pPr>
        <w:pStyle w:val="naisf"/>
        <w:spacing w:before="0" w:after="0"/>
        <w:ind w:firstLine="0"/>
        <w:jc w:val="left"/>
        <w:rPr>
          <w:sz w:val="28"/>
          <w:szCs w:val="28"/>
        </w:rPr>
      </w:pPr>
    </w:p>
    <w:sectPr w:rsidR="003B71E0" w:rsidRPr="003B71E0" w:rsidSect="00364BB6">
      <w:headerReference w:type="even" r:id="rId10"/>
      <w:headerReference w:type="default" r:id="rId11"/>
      <w:footerReference w:type="defaul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AED" w:rsidRDefault="00506AED">
      <w:r>
        <w:separator/>
      </w:r>
    </w:p>
  </w:endnote>
  <w:endnote w:type="continuationSeparator" w:id="0">
    <w:p w:rsidR="00506AED" w:rsidRDefault="00506AED">
      <w:r>
        <w:continuationSeparator/>
      </w:r>
    </w:p>
  </w:endnote>
  <w:endnote w:type="continuationNotice" w:id="1">
    <w:p w:rsidR="00506AED" w:rsidRDefault="00506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351" w:rsidRPr="00CD6B43" w:rsidRDefault="00CD6B43" w:rsidP="00CD6B43">
    <w:pPr>
      <w:pStyle w:val="Footer"/>
    </w:pPr>
    <w:r>
      <w:rPr>
        <w:sz w:val="16"/>
        <w:szCs w:val="16"/>
      </w:rPr>
      <w:fldChar w:fldCharType="begin"/>
    </w:r>
    <w:r>
      <w:rPr>
        <w:sz w:val="16"/>
        <w:szCs w:val="16"/>
      </w:rPr>
      <w:instrText xml:space="preserve"> FILENAME   \* MERGEFORMAT </w:instrText>
    </w:r>
    <w:r>
      <w:rPr>
        <w:sz w:val="16"/>
        <w:szCs w:val="16"/>
      </w:rPr>
      <w:fldChar w:fldCharType="separate"/>
    </w:r>
    <w:r w:rsidR="004A09E2">
      <w:rPr>
        <w:noProof/>
        <w:sz w:val="16"/>
        <w:szCs w:val="16"/>
      </w:rPr>
      <w:t>FMIzz_071021_87</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351" w:rsidRPr="00CD6B43" w:rsidRDefault="00CD6B43" w:rsidP="00CD6B43">
    <w:pPr>
      <w:pStyle w:val="Footer"/>
    </w:pPr>
    <w:r>
      <w:rPr>
        <w:sz w:val="16"/>
        <w:szCs w:val="16"/>
      </w:rPr>
      <w:fldChar w:fldCharType="begin"/>
    </w:r>
    <w:r>
      <w:rPr>
        <w:sz w:val="16"/>
        <w:szCs w:val="16"/>
      </w:rPr>
      <w:instrText xml:space="preserve"> FILENAME   \* MERGEFORMAT </w:instrText>
    </w:r>
    <w:r>
      <w:rPr>
        <w:sz w:val="16"/>
        <w:szCs w:val="16"/>
      </w:rPr>
      <w:fldChar w:fldCharType="separate"/>
    </w:r>
    <w:r w:rsidR="002D782A">
      <w:rPr>
        <w:noProof/>
        <w:sz w:val="16"/>
        <w:szCs w:val="16"/>
      </w:rPr>
      <w:t>FMIzz_071021_87</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AED" w:rsidRDefault="00506AED">
      <w:r>
        <w:separator/>
      </w:r>
    </w:p>
  </w:footnote>
  <w:footnote w:type="continuationSeparator" w:id="0">
    <w:p w:rsidR="00506AED" w:rsidRDefault="00506AED">
      <w:r>
        <w:continuationSeparator/>
      </w:r>
    </w:p>
  </w:footnote>
  <w:footnote w:type="continuationNotice" w:id="1">
    <w:p w:rsidR="00506AED" w:rsidRDefault="00506AE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351" w:rsidRDefault="0033535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35351" w:rsidRDefault="003353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351" w:rsidRDefault="0033535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782A">
      <w:rPr>
        <w:rStyle w:val="PageNumber"/>
        <w:noProof/>
      </w:rPr>
      <w:t>21</w:t>
    </w:r>
    <w:r>
      <w:rPr>
        <w:rStyle w:val="PageNumber"/>
      </w:rPr>
      <w:fldChar w:fldCharType="end"/>
    </w:r>
  </w:p>
  <w:p w:rsidR="00335351" w:rsidRDefault="00335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B35"/>
    <w:multiLevelType w:val="hybridMultilevel"/>
    <w:tmpl w:val="192876AC"/>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0B05F74"/>
    <w:multiLevelType w:val="hybridMultilevel"/>
    <w:tmpl w:val="58F41B1E"/>
    <w:lvl w:ilvl="0" w:tplc="34B20AFA">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5476FD9"/>
    <w:multiLevelType w:val="hybridMultilevel"/>
    <w:tmpl w:val="68087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EA872D7"/>
    <w:multiLevelType w:val="hybridMultilevel"/>
    <w:tmpl w:val="0BDC608A"/>
    <w:lvl w:ilvl="0" w:tplc="34B20AFA">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1EA71E8"/>
    <w:multiLevelType w:val="hybridMultilevel"/>
    <w:tmpl w:val="524224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1">
    <w:nsid w:val="7DA916AE"/>
    <w:multiLevelType w:val="hybridMultilevel"/>
    <w:tmpl w:val="878C807A"/>
    <w:lvl w:ilvl="0" w:tplc="D35C0700">
      <w:start w:val="1"/>
      <w:numFmt w:val="bullet"/>
      <w:lvlText w:val=""/>
      <w:lvlJc w:val="left"/>
      <w:pPr>
        <w:ind w:left="1571" w:hanging="360"/>
      </w:pPr>
      <w:rPr>
        <w:rFonts w:ascii="Symbol" w:hAnsi="Symbol" w:hint="default"/>
      </w:rPr>
    </w:lvl>
    <w:lvl w:ilvl="1" w:tplc="C5EC6CD0" w:tentative="1">
      <w:start w:val="1"/>
      <w:numFmt w:val="bullet"/>
      <w:lvlText w:val="o"/>
      <w:lvlJc w:val="left"/>
      <w:pPr>
        <w:ind w:left="2291" w:hanging="360"/>
      </w:pPr>
      <w:rPr>
        <w:rFonts w:ascii="Courier New" w:hAnsi="Courier New" w:cs="Courier New" w:hint="default"/>
      </w:rPr>
    </w:lvl>
    <w:lvl w:ilvl="2" w:tplc="BE9E2516" w:tentative="1">
      <w:start w:val="1"/>
      <w:numFmt w:val="bullet"/>
      <w:lvlText w:val=""/>
      <w:lvlJc w:val="left"/>
      <w:pPr>
        <w:ind w:left="3011" w:hanging="360"/>
      </w:pPr>
      <w:rPr>
        <w:rFonts w:ascii="Wingdings" w:hAnsi="Wingdings" w:hint="default"/>
      </w:rPr>
    </w:lvl>
    <w:lvl w:ilvl="3" w:tplc="FE884BEA" w:tentative="1">
      <w:start w:val="1"/>
      <w:numFmt w:val="bullet"/>
      <w:lvlText w:val=""/>
      <w:lvlJc w:val="left"/>
      <w:pPr>
        <w:ind w:left="3731" w:hanging="360"/>
      </w:pPr>
      <w:rPr>
        <w:rFonts w:ascii="Symbol" w:hAnsi="Symbol" w:hint="default"/>
      </w:rPr>
    </w:lvl>
    <w:lvl w:ilvl="4" w:tplc="DE1A0420" w:tentative="1">
      <w:start w:val="1"/>
      <w:numFmt w:val="bullet"/>
      <w:lvlText w:val="o"/>
      <w:lvlJc w:val="left"/>
      <w:pPr>
        <w:ind w:left="4451" w:hanging="360"/>
      </w:pPr>
      <w:rPr>
        <w:rFonts w:ascii="Courier New" w:hAnsi="Courier New" w:cs="Courier New" w:hint="default"/>
      </w:rPr>
    </w:lvl>
    <w:lvl w:ilvl="5" w:tplc="ADB6CBE2" w:tentative="1">
      <w:start w:val="1"/>
      <w:numFmt w:val="bullet"/>
      <w:lvlText w:val=""/>
      <w:lvlJc w:val="left"/>
      <w:pPr>
        <w:ind w:left="5171" w:hanging="360"/>
      </w:pPr>
      <w:rPr>
        <w:rFonts w:ascii="Wingdings" w:hAnsi="Wingdings" w:hint="default"/>
      </w:rPr>
    </w:lvl>
    <w:lvl w:ilvl="6" w:tplc="43488A2A" w:tentative="1">
      <w:start w:val="1"/>
      <w:numFmt w:val="bullet"/>
      <w:lvlText w:val=""/>
      <w:lvlJc w:val="left"/>
      <w:pPr>
        <w:ind w:left="5891" w:hanging="360"/>
      </w:pPr>
      <w:rPr>
        <w:rFonts w:ascii="Symbol" w:hAnsi="Symbol" w:hint="default"/>
      </w:rPr>
    </w:lvl>
    <w:lvl w:ilvl="7" w:tplc="DA1E4A62" w:tentative="1">
      <w:start w:val="1"/>
      <w:numFmt w:val="bullet"/>
      <w:lvlText w:val="o"/>
      <w:lvlJc w:val="left"/>
      <w:pPr>
        <w:ind w:left="6611" w:hanging="360"/>
      </w:pPr>
      <w:rPr>
        <w:rFonts w:ascii="Courier New" w:hAnsi="Courier New" w:cs="Courier New" w:hint="default"/>
      </w:rPr>
    </w:lvl>
    <w:lvl w:ilvl="8" w:tplc="147E955A" w:tentative="1">
      <w:start w:val="1"/>
      <w:numFmt w:val="bullet"/>
      <w:lvlText w:val=""/>
      <w:lvlJc w:val="left"/>
      <w:pPr>
        <w:ind w:left="7331" w:hanging="360"/>
      </w:pPr>
      <w:rPr>
        <w:rFonts w:ascii="Wingdings" w:hAnsi="Wingdings" w:hint="default"/>
      </w:rPr>
    </w:lvl>
  </w:abstractNum>
  <w:abstractNum w:abstractNumId="11" w15:restartNumberingAfterBreak="0">
    <w:nsid w:val="7DAD3536"/>
    <w:multiLevelType w:val="hybridMultilevel"/>
    <w:tmpl w:val="39B670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9"/>
  </w:num>
  <w:num w:numId="2">
    <w:abstractNumId w:val="8"/>
  </w:num>
  <w:num w:numId="3">
    <w:abstractNumId w:val="5"/>
  </w:num>
  <w:num w:numId="4">
    <w:abstractNumId w:val="4"/>
  </w:num>
  <w:num w:numId="5">
    <w:abstractNumId w:val="3"/>
  </w:num>
  <w:num w:numId="6">
    <w:abstractNumId w:val="1"/>
  </w:num>
  <w:num w:numId="7">
    <w:abstractNumId w:val="6"/>
  </w:num>
  <w:num w:numId="8">
    <w:abstractNumId w:val="0"/>
  </w:num>
  <w:num w:numId="9">
    <w:abstractNumId w:val="10"/>
  </w:num>
  <w:num w:numId="10">
    <w:abstractNumId w:val="1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1B4"/>
    <w:rsid w:val="000136AA"/>
    <w:rsid w:val="00013B4C"/>
    <w:rsid w:val="00013BF6"/>
    <w:rsid w:val="00013E1A"/>
    <w:rsid w:val="000154F4"/>
    <w:rsid w:val="0001554C"/>
    <w:rsid w:val="00015B94"/>
    <w:rsid w:val="00015DE5"/>
    <w:rsid w:val="000172E2"/>
    <w:rsid w:val="00017449"/>
    <w:rsid w:val="00020249"/>
    <w:rsid w:val="00022338"/>
    <w:rsid w:val="0002296A"/>
    <w:rsid w:val="00022B0F"/>
    <w:rsid w:val="00022B9A"/>
    <w:rsid w:val="00023FD6"/>
    <w:rsid w:val="0002416A"/>
    <w:rsid w:val="000246C3"/>
    <w:rsid w:val="00024CCD"/>
    <w:rsid w:val="00024D20"/>
    <w:rsid w:val="000253DB"/>
    <w:rsid w:val="000278E7"/>
    <w:rsid w:val="00027A63"/>
    <w:rsid w:val="00027F9D"/>
    <w:rsid w:val="000307B5"/>
    <w:rsid w:val="00032457"/>
    <w:rsid w:val="00033A54"/>
    <w:rsid w:val="0003413A"/>
    <w:rsid w:val="000349CA"/>
    <w:rsid w:val="0003557A"/>
    <w:rsid w:val="00035C06"/>
    <w:rsid w:val="00035DCC"/>
    <w:rsid w:val="000366DF"/>
    <w:rsid w:val="000376CD"/>
    <w:rsid w:val="00040A5C"/>
    <w:rsid w:val="00042E68"/>
    <w:rsid w:val="00043005"/>
    <w:rsid w:val="0004345F"/>
    <w:rsid w:val="00044026"/>
    <w:rsid w:val="00046075"/>
    <w:rsid w:val="00046CAD"/>
    <w:rsid w:val="00046F5C"/>
    <w:rsid w:val="00047385"/>
    <w:rsid w:val="00050554"/>
    <w:rsid w:val="00053706"/>
    <w:rsid w:val="00053E04"/>
    <w:rsid w:val="00055BC6"/>
    <w:rsid w:val="00056C41"/>
    <w:rsid w:val="000579E6"/>
    <w:rsid w:val="00060E03"/>
    <w:rsid w:val="00062D14"/>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2AF7"/>
    <w:rsid w:val="0009302B"/>
    <w:rsid w:val="00093EC2"/>
    <w:rsid w:val="000958A2"/>
    <w:rsid w:val="000965E7"/>
    <w:rsid w:val="000A0041"/>
    <w:rsid w:val="000A06FC"/>
    <w:rsid w:val="000A1A02"/>
    <w:rsid w:val="000A1C46"/>
    <w:rsid w:val="000A4035"/>
    <w:rsid w:val="000A483A"/>
    <w:rsid w:val="000A55D2"/>
    <w:rsid w:val="000A64D3"/>
    <w:rsid w:val="000A64EB"/>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616"/>
    <w:rsid w:val="000F079D"/>
    <w:rsid w:val="000F0D9D"/>
    <w:rsid w:val="000F17F8"/>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2B74"/>
    <w:rsid w:val="0010375A"/>
    <w:rsid w:val="001038ED"/>
    <w:rsid w:val="001042B0"/>
    <w:rsid w:val="001042BC"/>
    <w:rsid w:val="00106F4F"/>
    <w:rsid w:val="001071D3"/>
    <w:rsid w:val="001075A8"/>
    <w:rsid w:val="001076B3"/>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5E30"/>
    <w:rsid w:val="0013680B"/>
    <w:rsid w:val="00137403"/>
    <w:rsid w:val="001375F0"/>
    <w:rsid w:val="00140706"/>
    <w:rsid w:val="0014122A"/>
    <w:rsid w:val="00141E85"/>
    <w:rsid w:val="0014319C"/>
    <w:rsid w:val="001436B3"/>
    <w:rsid w:val="00143976"/>
    <w:rsid w:val="00143DAC"/>
    <w:rsid w:val="00143E2A"/>
    <w:rsid w:val="00144622"/>
    <w:rsid w:val="00144781"/>
    <w:rsid w:val="00144917"/>
    <w:rsid w:val="0014702D"/>
    <w:rsid w:val="00147596"/>
    <w:rsid w:val="00151A65"/>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3ABB"/>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77E1D"/>
    <w:rsid w:val="00180125"/>
    <w:rsid w:val="001808CA"/>
    <w:rsid w:val="00180923"/>
    <w:rsid w:val="00180CE5"/>
    <w:rsid w:val="00181BAA"/>
    <w:rsid w:val="00181D2D"/>
    <w:rsid w:val="0018210A"/>
    <w:rsid w:val="00182DE0"/>
    <w:rsid w:val="0018386C"/>
    <w:rsid w:val="00183D94"/>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9DD"/>
    <w:rsid w:val="001A0D8A"/>
    <w:rsid w:val="001A192D"/>
    <w:rsid w:val="001A1D78"/>
    <w:rsid w:val="001A31F6"/>
    <w:rsid w:val="001A547B"/>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365A"/>
    <w:rsid w:val="001C4ABA"/>
    <w:rsid w:val="001C53B6"/>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230"/>
    <w:rsid w:val="00202375"/>
    <w:rsid w:val="002025EA"/>
    <w:rsid w:val="00202884"/>
    <w:rsid w:val="00202E44"/>
    <w:rsid w:val="00203556"/>
    <w:rsid w:val="00203833"/>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99F"/>
    <w:rsid w:val="00217FF6"/>
    <w:rsid w:val="00222386"/>
    <w:rsid w:val="00222F51"/>
    <w:rsid w:val="002230E1"/>
    <w:rsid w:val="00223361"/>
    <w:rsid w:val="0022422D"/>
    <w:rsid w:val="002244BA"/>
    <w:rsid w:val="002247AA"/>
    <w:rsid w:val="00224DA7"/>
    <w:rsid w:val="002261CB"/>
    <w:rsid w:val="002268BF"/>
    <w:rsid w:val="00227BDE"/>
    <w:rsid w:val="00227D75"/>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0E73"/>
    <w:rsid w:val="002415BC"/>
    <w:rsid w:val="002434B2"/>
    <w:rsid w:val="002442F4"/>
    <w:rsid w:val="002445EA"/>
    <w:rsid w:val="00244ECE"/>
    <w:rsid w:val="00244FC5"/>
    <w:rsid w:val="00245D1D"/>
    <w:rsid w:val="00250EDA"/>
    <w:rsid w:val="00251502"/>
    <w:rsid w:val="002515C3"/>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8BD"/>
    <w:rsid w:val="002629E4"/>
    <w:rsid w:val="00263FE3"/>
    <w:rsid w:val="00265593"/>
    <w:rsid w:val="00266F7B"/>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78A"/>
    <w:rsid w:val="00283843"/>
    <w:rsid w:val="00283B82"/>
    <w:rsid w:val="00283E13"/>
    <w:rsid w:val="00286478"/>
    <w:rsid w:val="00287EDD"/>
    <w:rsid w:val="0029141B"/>
    <w:rsid w:val="002927D3"/>
    <w:rsid w:val="0029292C"/>
    <w:rsid w:val="00294BDE"/>
    <w:rsid w:val="00295DB6"/>
    <w:rsid w:val="0029788B"/>
    <w:rsid w:val="00297D1B"/>
    <w:rsid w:val="00297F4D"/>
    <w:rsid w:val="002A0226"/>
    <w:rsid w:val="002A0661"/>
    <w:rsid w:val="002A1CF2"/>
    <w:rsid w:val="002A2ED0"/>
    <w:rsid w:val="002A3A84"/>
    <w:rsid w:val="002A4C3E"/>
    <w:rsid w:val="002A56BC"/>
    <w:rsid w:val="002A5C53"/>
    <w:rsid w:val="002A662F"/>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08B"/>
    <w:rsid w:val="002B4BAE"/>
    <w:rsid w:val="002B538B"/>
    <w:rsid w:val="002B553D"/>
    <w:rsid w:val="002B581B"/>
    <w:rsid w:val="002C1BB8"/>
    <w:rsid w:val="002C2892"/>
    <w:rsid w:val="002C4FE1"/>
    <w:rsid w:val="002C58AB"/>
    <w:rsid w:val="002C6D84"/>
    <w:rsid w:val="002C7D21"/>
    <w:rsid w:val="002D1564"/>
    <w:rsid w:val="002D1CA4"/>
    <w:rsid w:val="002D2C09"/>
    <w:rsid w:val="002D2C45"/>
    <w:rsid w:val="002D4969"/>
    <w:rsid w:val="002D4EE1"/>
    <w:rsid w:val="002D4F49"/>
    <w:rsid w:val="002D778E"/>
    <w:rsid w:val="002D782A"/>
    <w:rsid w:val="002E04D7"/>
    <w:rsid w:val="002E06DD"/>
    <w:rsid w:val="002E171A"/>
    <w:rsid w:val="002E1A11"/>
    <w:rsid w:val="002E2A24"/>
    <w:rsid w:val="002E3D66"/>
    <w:rsid w:val="002E3F11"/>
    <w:rsid w:val="002E4B11"/>
    <w:rsid w:val="002E4F70"/>
    <w:rsid w:val="002E5886"/>
    <w:rsid w:val="002E5AD3"/>
    <w:rsid w:val="002E635D"/>
    <w:rsid w:val="002E7562"/>
    <w:rsid w:val="002E798C"/>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087"/>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6A62"/>
    <w:rsid w:val="00331193"/>
    <w:rsid w:val="003333D4"/>
    <w:rsid w:val="00334951"/>
    <w:rsid w:val="003353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3FC"/>
    <w:rsid w:val="00356E7E"/>
    <w:rsid w:val="00356EB8"/>
    <w:rsid w:val="00357B83"/>
    <w:rsid w:val="003614A8"/>
    <w:rsid w:val="0036160E"/>
    <w:rsid w:val="00362610"/>
    <w:rsid w:val="00362F71"/>
    <w:rsid w:val="00363830"/>
    <w:rsid w:val="00363D2D"/>
    <w:rsid w:val="00364BB6"/>
    <w:rsid w:val="00364D6B"/>
    <w:rsid w:val="00365408"/>
    <w:rsid w:val="0036560B"/>
    <w:rsid w:val="00365CC0"/>
    <w:rsid w:val="003668DF"/>
    <w:rsid w:val="00367688"/>
    <w:rsid w:val="00372221"/>
    <w:rsid w:val="00372CF2"/>
    <w:rsid w:val="00374C7E"/>
    <w:rsid w:val="00377353"/>
    <w:rsid w:val="0037736B"/>
    <w:rsid w:val="00381F57"/>
    <w:rsid w:val="0038216E"/>
    <w:rsid w:val="003822E5"/>
    <w:rsid w:val="003830B8"/>
    <w:rsid w:val="00383262"/>
    <w:rsid w:val="00392DD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0888"/>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0E3"/>
    <w:rsid w:val="003D2AC9"/>
    <w:rsid w:val="003D2CD8"/>
    <w:rsid w:val="003D2D71"/>
    <w:rsid w:val="003D3724"/>
    <w:rsid w:val="003D46A7"/>
    <w:rsid w:val="003D5700"/>
    <w:rsid w:val="003D6376"/>
    <w:rsid w:val="003E1235"/>
    <w:rsid w:val="003E2A35"/>
    <w:rsid w:val="003E2B56"/>
    <w:rsid w:val="003E2CE1"/>
    <w:rsid w:val="003E2DCB"/>
    <w:rsid w:val="003E4C3F"/>
    <w:rsid w:val="003E4D7C"/>
    <w:rsid w:val="003E5FA8"/>
    <w:rsid w:val="003E6252"/>
    <w:rsid w:val="003F1200"/>
    <w:rsid w:val="003F1421"/>
    <w:rsid w:val="003F1844"/>
    <w:rsid w:val="003F1982"/>
    <w:rsid w:val="003F1C98"/>
    <w:rsid w:val="003F241E"/>
    <w:rsid w:val="003F28C0"/>
    <w:rsid w:val="003F52B2"/>
    <w:rsid w:val="003F716E"/>
    <w:rsid w:val="003F7D29"/>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47D1"/>
    <w:rsid w:val="004252CA"/>
    <w:rsid w:val="0042651C"/>
    <w:rsid w:val="00426E9B"/>
    <w:rsid w:val="00427D55"/>
    <w:rsid w:val="0043148B"/>
    <w:rsid w:val="0043233C"/>
    <w:rsid w:val="004345A6"/>
    <w:rsid w:val="00435B2F"/>
    <w:rsid w:val="00435E03"/>
    <w:rsid w:val="004373E1"/>
    <w:rsid w:val="004374A3"/>
    <w:rsid w:val="00437A7E"/>
    <w:rsid w:val="00437B6C"/>
    <w:rsid w:val="00440144"/>
    <w:rsid w:val="0044064E"/>
    <w:rsid w:val="00440805"/>
    <w:rsid w:val="004412E1"/>
    <w:rsid w:val="00441554"/>
    <w:rsid w:val="00441664"/>
    <w:rsid w:val="00442E48"/>
    <w:rsid w:val="00443DCD"/>
    <w:rsid w:val="00443E7E"/>
    <w:rsid w:val="00444C06"/>
    <w:rsid w:val="004454DF"/>
    <w:rsid w:val="00446507"/>
    <w:rsid w:val="00446804"/>
    <w:rsid w:val="004478D4"/>
    <w:rsid w:val="00450380"/>
    <w:rsid w:val="004505C6"/>
    <w:rsid w:val="00451403"/>
    <w:rsid w:val="004520CD"/>
    <w:rsid w:val="004520D0"/>
    <w:rsid w:val="00452DF3"/>
    <w:rsid w:val="00452FA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0FFA"/>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E66"/>
    <w:rsid w:val="00482FF7"/>
    <w:rsid w:val="00483098"/>
    <w:rsid w:val="00483AFB"/>
    <w:rsid w:val="0048402B"/>
    <w:rsid w:val="0048414A"/>
    <w:rsid w:val="004854B7"/>
    <w:rsid w:val="00485C56"/>
    <w:rsid w:val="00486B79"/>
    <w:rsid w:val="00486CA2"/>
    <w:rsid w:val="00490B25"/>
    <w:rsid w:val="00490FD6"/>
    <w:rsid w:val="004911C4"/>
    <w:rsid w:val="00494CC8"/>
    <w:rsid w:val="004955E7"/>
    <w:rsid w:val="0049589C"/>
    <w:rsid w:val="00495EF1"/>
    <w:rsid w:val="00496704"/>
    <w:rsid w:val="00496ED4"/>
    <w:rsid w:val="00497A10"/>
    <w:rsid w:val="00497D4A"/>
    <w:rsid w:val="004A0441"/>
    <w:rsid w:val="004A084C"/>
    <w:rsid w:val="004A09E2"/>
    <w:rsid w:val="004A15B3"/>
    <w:rsid w:val="004A1D01"/>
    <w:rsid w:val="004A2A54"/>
    <w:rsid w:val="004A2EB4"/>
    <w:rsid w:val="004A2EF3"/>
    <w:rsid w:val="004A3B0D"/>
    <w:rsid w:val="004A52F5"/>
    <w:rsid w:val="004A5D3A"/>
    <w:rsid w:val="004A6897"/>
    <w:rsid w:val="004A692B"/>
    <w:rsid w:val="004A6EB6"/>
    <w:rsid w:val="004A794C"/>
    <w:rsid w:val="004B3BCA"/>
    <w:rsid w:val="004B3EC7"/>
    <w:rsid w:val="004B5664"/>
    <w:rsid w:val="004B5ED6"/>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745"/>
    <w:rsid w:val="004E6A03"/>
    <w:rsid w:val="004F0070"/>
    <w:rsid w:val="004F0468"/>
    <w:rsid w:val="004F0C51"/>
    <w:rsid w:val="004F263C"/>
    <w:rsid w:val="004F2BB1"/>
    <w:rsid w:val="004F2EC7"/>
    <w:rsid w:val="004F3BEE"/>
    <w:rsid w:val="004F3CE8"/>
    <w:rsid w:val="004F6BFB"/>
    <w:rsid w:val="004F7E4A"/>
    <w:rsid w:val="0050147C"/>
    <w:rsid w:val="0050182B"/>
    <w:rsid w:val="00502579"/>
    <w:rsid w:val="005029F7"/>
    <w:rsid w:val="00503D4C"/>
    <w:rsid w:val="00504C0C"/>
    <w:rsid w:val="00504E48"/>
    <w:rsid w:val="00505676"/>
    <w:rsid w:val="00506AED"/>
    <w:rsid w:val="005070FF"/>
    <w:rsid w:val="00512BBC"/>
    <w:rsid w:val="005134FB"/>
    <w:rsid w:val="005135FD"/>
    <w:rsid w:val="0051366C"/>
    <w:rsid w:val="0051684F"/>
    <w:rsid w:val="00516A92"/>
    <w:rsid w:val="00516B9F"/>
    <w:rsid w:val="00517693"/>
    <w:rsid w:val="005201FD"/>
    <w:rsid w:val="005205AB"/>
    <w:rsid w:val="00520C05"/>
    <w:rsid w:val="0052146E"/>
    <w:rsid w:val="00523378"/>
    <w:rsid w:val="0052550F"/>
    <w:rsid w:val="00526C0F"/>
    <w:rsid w:val="0052702A"/>
    <w:rsid w:val="00530397"/>
    <w:rsid w:val="0053061B"/>
    <w:rsid w:val="00530F73"/>
    <w:rsid w:val="00533B8E"/>
    <w:rsid w:val="00535417"/>
    <w:rsid w:val="00535833"/>
    <w:rsid w:val="00536D28"/>
    <w:rsid w:val="005372C5"/>
    <w:rsid w:val="00537A26"/>
    <w:rsid w:val="00540E47"/>
    <w:rsid w:val="00543283"/>
    <w:rsid w:val="0054364C"/>
    <w:rsid w:val="00546747"/>
    <w:rsid w:val="00547510"/>
    <w:rsid w:val="00547D8E"/>
    <w:rsid w:val="00547ECC"/>
    <w:rsid w:val="00550F4C"/>
    <w:rsid w:val="00551D5A"/>
    <w:rsid w:val="00551EC3"/>
    <w:rsid w:val="005526CF"/>
    <w:rsid w:val="00554A44"/>
    <w:rsid w:val="00554C53"/>
    <w:rsid w:val="00554F18"/>
    <w:rsid w:val="00555220"/>
    <w:rsid w:val="005555F0"/>
    <w:rsid w:val="00555739"/>
    <w:rsid w:val="0055575C"/>
    <w:rsid w:val="00556E75"/>
    <w:rsid w:val="0056069A"/>
    <w:rsid w:val="00560C3B"/>
    <w:rsid w:val="00561EA1"/>
    <w:rsid w:val="005622B9"/>
    <w:rsid w:val="00562799"/>
    <w:rsid w:val="00564804"/>
    <w:rsid w:val="00565598"/>
    <w:rsid w:val="00565B5A"/>
    <w:rsid w:val="00567E8F"/>
    <w:rsid w:val="005702D6"/>
    <w:rsid w:val="00572588"/>
    <w:rsid w:val="005727AA"/>
    <w:rsid w:val="00572C46"/>
    <w:rsid w:val="00572D95"/>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96729"/>
    <w:rsid w:val="005970B9"/>
    <w:rsid w:val="005A0809"/>
    <w:rsid w:val="005A0B91"/>
    <w:rsid w:val="005A1494"/>
    <w:rsid w:val="005A3590"/>
    <w:rsid w:val="005A4A1C"/>
    <w:rsid w:val="005A5BD8"/>
    <w:rsid w:val="005A692A"/>
    <w:rsid w:val="005A6AB8"/>
    <w:rsid w:val="005B11C2"/>
    <w:rsid w:val="005B180A"/>
    <w:rsid w:val="005B29BE"/>
    <w:rsid w:val="005B382C"/>
    <w:rsid w:val="005B3C11"/>
    <w:rsid w:val="005B40DA"/>
    <w:rsid w:val="005B4226"/>
    <w:rsid w:val="005B5AA4"/>
    <w:rsid w:val="005B656B"/>
    <w:rsid w:val="005B71B3"/>
    <w:rsid w:val="005B76A4"/>
    <w:rsid w:val="005C04A7"/>
    <w:rsid w:val="005C09CC"/>
    <w:rsid w:val="005C17A4"/>
    <w:rsid w:val="005C27CC"/>
    <w:rsid w:val="005C358B"/>
    <w:rsid w:val="005C370D"/>
    <w:rsid w:val="005C504E"/>
    <w:rsid w:val="005C6153"/>
    <w:rsid w:val="005C76B8"/>
    <w:rsid w:val="005C78B0"/>
    <w:rsid w:val="005C7B95"/>
    <w:rsid w:val="005D01EB"/>
    <w:rsid w:val="005D0DFB"/>
    <w:rsid w:val="005D1112"/>
    <w:rsid w:val="005D237C"/>
    <w:rsid w:val="005D25E2"/>
    <w:rsid w:val="005D25FF"/>
    <w:rsid w:val="005D2632"/>
    <w:rsid w:val="005D38E0"/>
    <w:rsid w:val="005D3F32"/>
    <w:rsid w:val="005D4E3E"/>
    <w:rsid w:val="005D67F7"/>
    <w:rsid w:val="005D69F1"/>
    <w:rsid w:val="005D7D7E"/>
    <w:rsid w:val="005E0B59"/>
    <w:rsid w:val="005E1105"/>
    <w:rsid w:val="005E162F"/>
    <w:rsid w:val="005E2C60"/>
    <w:rsid w:val="005E31F6"/>
    <w:rsid w:val="005E3622"/>
    <w:rsid w:val="005E60B3"/>
    <w:rsid w:val="005E676C"/>
    <w:rsid w:val="005E6CB9"/>
    <w:rsid w:val="005E6F1B"/>
    <w:rsid w:val="005E7F14"/>
    <w:rsid w:val="005F0154"/>
    <w:rsid w:val="005F0176"/>
    <w:rsid w:val="005F021D"/>
    <w:rsid w:val="005F1EAC"/>
    <w:rsid w:val="005F308F"/>
    <w:rsid w:val="005F3274"/>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05C"/>
    <w:rsid w:val="00610145"/>
    <w:rsid w:val="00610D1F"/>
    <w:rsid w:val="006123C6"/>
    <w:rsid w:val="00612C02"/>
    <w:rsid w:val="00612CDD"/>
    <w:rsid w:val="006145CF"/>
    <w:rsid w:val="0061562E"/>
    <w:rsid w:val="00616D41"/>
    <w:rsid w:val="00617292"/>
    <w:rsid w:val="006200A9"/>
    <w:rsid w:val="00622225"/>
    <w:rsid w:val="00622D03"/>
    <w:rsid w:val="00622D61"/>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43C"/>
    <w:rsid w:val="00635E4D"/>
    <w:rsid w:val="0063620C"/>
    <w:rsid w:val="00636353"/>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0E0"/>
    <w:rsid w:val="00655470"/>
    <w:rsid w:val="00656FEE"/>
    <w:rsid w:val="0065758F"/>
    <w:rsid w:val="00657D0C"/>
    <w:rsid w:val="00660897"/>
    <w:rsid w:val="00661028"/>
    <w:rsid w:val="006612D5"/>
    <w:rsid w:val="006617BD"/>
    <w:rsid w:val="0066194D"/>
    <w:rsid w:val="00664695"/>
    <w:rsid w:val="00664840"/>
    <w:rsid w:val="00664B44"/>
    <w:rsid w:val="006652BF"/>
    <w:rsid w:val="0066630C"/>
    <w:rsid w:val="0066672A"/>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0D7D"/>
    <w:rsid w:val="00691237"/>
    <w:rsid w:val="006920E6"/>
    <w:rsid w:val="00692555"/>
    <w:rsid w:val="00696566"/>
    <w:rsid w:val="006966BA"/>
    <w:rsid w:val="0069722D"/>
    <w:rsid w:val="006979A1"/>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37F5"/>
    <w:rsid w:val="006B3EEB"/>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2DC"/>
    <w:rsid w:val="006E5DDD"/>
    <w:rsid w:val="006E7811"/>
    <w:rsid w:val="006E7BB7"/>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956"/>
    <w:rsid w:val="00701B21"/>
    <w:rsid w:val="00702384"/>
    <w:rsid w:val="00703B6B"/>
    <w:rsid w:val="00704BAE"/>
    <w:rsid w:val="00705807"/>
    <w:rsid w:val="00705C74"/>
    <w:rsid w:val="00705C78"/>
    <w:rsid w:val="007060E1"/>
    <w:rsid w:val="007062CF"/>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1D73"/>
    <w:rsid w:val="00722129"/>
    <w:rsid w:val="00724173"/>
    <w:rsid w:val="00726730"/>
    <w:rsid w:val="00730598"/>
    <w:rsid w:val="00731993"/>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3C51"/>
    <w:rsid w:val="007445E2"/>
    <w:rsid w:val="00745496"/>
    <w:rsid w:val="007460DA"/>
    <w:rsid w:val="0074705B"/>
    <w:rsid w:val="007470EC"/>
    <w:rsid w:val="0075020B"/>
    <w:rsid w:val="00751017"/>
    <w:rsid w:val="00751960"/>
    <w:rsid w:val="007535C7"/>
    <w:rsid w:val="00756551"/>
    <w:rsid w:val="00756E86"/>
    <w:rsid w:val="00757769"/>
    <w:rsid w:val="00757D8F"/>
    <w:rsid w:val="0076067E"/>
    <w:rsid w:val="00761BFD"/>
    <w:rsid w:val="00761D5C"/>
    <w:rsid w:val="00761FE5"/>
    <w:rsid w:val="00762476"/>
    <w:rsid w:val="00762A18"/>
    <w:rsid w:val="00763AE2"/>
    <w:rsid w:val="0076467D"/>
    <w:rsid w:val="00765842"/>
    <w:rsid w:val="00766D90"/>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1521"/>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A80"/>
    <w:rsid w:val="007B5E25"/>
    <w:rsid w:val="007B6E0E"/>
    <w:rsid w:val="007B7382"/>
    <w:rsid w:val="007C27FB"/>
    <w:rsid w:val="007C2CBB"/>
    <w:rsid w:val="007C309C"/>
    <w:rsid w:val="007C3B1D"/>
    <w:rsid w:val="007C4209"/>
    <w:rsid w:val="007C5EB9"/>
    <w:rsid w:val="007C7449"/>
    <w:rsid w:val="007C7EA5"/>
    <w:rsid w:val="007D07E0"/>
    <w:rsid w:val="007D1A95"/>
    <w:rsid w:val="007D245E"/>
    <w:rsid w:val="007D3764"/>
    <w:rsid w:val="007D485A"/>
    <w:rsid w:val="007D511F"/>
    <w:rsid w:val="007D54FF"/>
    <w:rsid w:val="007D57D4"/>
    <w:rsid w:val="007D6315"/>
    <w:rsid w:val="007D724A"/>
    <w:rsid w:val="007D75A3"/>
    <w:rsid w:val="007E16E2"/>
    <w:rsid w:val="007E19FE"/>
    <w:rsid w:val="007E1AAC"/>
    <w:rsid w:val="007E3B9C"/>
    <w:rsid w:val="007E4364"/>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0CF7"/>
    <w:rsid w:val="008010B0"/>
    <w:rsid w:val="008011CC"/>
    <w:rsid w:val="00801404"/>
    <w:rsid w:val="008017AA"/>
    <w:rsid w:val="00801CBA"/>
    <w:rsid w:val="00801D92"/>
    <w:rsid w:val="00804BCF"/>
    <w:rsid w:val="00804FA4"/>
    <w:rsid w:val="00805275"/>
    <w:rsid w:val="00806A62"/>
    <w:rsid w:val="00806E55"/>
    <w:rsid w:val="008075CE"/>
    <w:rsid w:val="00812179"/>
    <w:rsid w:val="008124E2"/>
    <w:rsid w:val="00812C91"/>
    <w:rsid w:val="00813928"/>
    <w:rsid w:val="00815321"/>
    <w:rsid w:val="008166DB"/>
    <w:rsid w:val="0081739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206"/>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3BEA"/>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25C9"/>
    <w:rsid w:val="00873D88"/>
    <w:rsid w:val="0087433B"/>
    <w:rsid w:val="00875985"/>
    <w:rsid w:val="0087621E"/>
    <w:rsid w:val="008767B2"/>
    <w:rsid w:val="00877328"/>
    <w:rsid w:val="0087787A"/>
    <w:rsid w:val="00877EE6"/>
    <w:rsid w:val="008802F0"/>
    <w:rsid w:val="00880992"/>
    <w:rsid w:val="00881692"/>
    <w:rsid w:val="00883143"/>
    <w:rsid w:val="00886154"/>
    <w:rsid w:val="00890277"/>
    <w:rsid w:val="0089061A"/>
    <w:rsid w:val="008915C6"/>
    <w:rsid w:val="00891677"/>
    <w:rsid w:val="00892DB5"/>
    <w:rsid w:val="00893EBD"/>
    <w:rsid w:val="008940A6"/>
    <w:rsid w:val="00894B61"/>
    <w:rsid w:val="00895255"/>
    <w:rsid w:val="00895DF1"/>
    <w:rsid w:val="00896645"/>
    <w:rsid w:val="008975D2"/>
    <w:rsid w:val="008A035B"/>
    <w:rsid w:val="008A0459"/>
    <w:rsid w:val="008A0EA7"/>
    <w:rsid w:val="008A1218"/>
    <w:rsid w:val="008A15B6"/>
    <w:rsid w:val="008A1A6E"/>
    <w:rsid w:val="008A202A"/>
    <w:rsid w:val="008A36C9"/>
    <w:rsid w:val="008A4258"/>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4E76"/>
    <w:rsid w:val="008D55F1"/>
    <w:rsid w:val="008D5CD7"/>
    <w:rsid w:val="008D718E"/>
    <w:rsid w:val="008E0901"/>
    <w:rsid w:val="008E09C5"/>
    <w:rsid w:val="008E0AA7"/>
    <w:rsid w:val="008E2355"/>
    <w:rsid w:val="008E3151"/>
    <w:rsid w:val="008E3386"/>
    <w:rsid w:val="008E3F70"/>
    <w:rsid w:val="008E5410"/>
    <w:rsid w:val="008E5A3F"/>
    <w:rsid w:val="008E5A82"/>
    <w:rsid w:val="008E7209"/>
    <w:rsid w:val="008E7448"/>
    <w:rsid w:val="008F11BB"/>
    <w:rsid w:val="008F16FF"/>
    <w:rsid w:val="008F182F"/>
    <w:rsid w:val="008F1E95"/>
    <w:rsid w:val="008F2304"/>
    <w:rsid w:val="008F251D"/>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71F6"/>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7D57"/>
    <w:rsid w:val="009302D4"/>
    <w:rsid w:val="009307F2"/>
    <w:rsid w:val="00930CEC"/>
    <w:rsid w:val="00930F4A"/>
    <w:rsid w:val="0093157E"/>
    <w:rsid w:val="0093375E"/>
    <w:rsid w:val="00933BEF"/>
    <w:rsid w:val="0093522D"/>
    <w:rsid w:val="0093787E"/>
    <w:rsid w:val="009412CC"/>
    <w:rsid w:val="00941AD7"/>
    <w:rsid w:val="0094388B"/>
    <w:rsid w:val="00943D09"/>
    <w:rsid w:val="00944826"/>
    <w:rsid w:val="009457A1"/>
    <w:rsid w:val="00947C5D"/>
    <w:rsid w:val="00947CA9"/>
    <w:rsid w:val="00950478"/>
    <w:rsid w:val="00950888"/>
    <w:rsid w:val="00950AF9"/>
    <w:rsid w:val="00950B5F"/>
    <w:rsid w:val="00950D1B"/>
    <w:rsid w:val="00950D35"/>
    <w:rsid w:val="0095144C"/>
    <w:rsid w:val="0095165B"/>
    <w:rsid w:val="00951B17"/>
    <w:rsid w:val="00951B8D"/>
    <w:rsid w:val="00952275"/>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CDC"/>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0CE8"/>
    <w:rsid w:val="009913F3"/>
    <w:rsid w:val="00991DA1"/>
    <w:rsid w:val="009927F1"/>
    <w:rsid w:val="009936C4"/>
    <w:rsid w:val="009948ED"/>
    <w:rsid w:val="00995ADA"/>
    <w:rsid w:val="0099643A"/>
    <w:rsid w:val="00997959"/>
    <w:rsid w:val="00997FF0"/>
    <w:rsid w:val="009A0BAF"/>
    <w:rsid w:val="009A1431"/>
    <w:rsid w:val="009A153D"/>
    <w:rsid w:val="009A1634"/>
    <w:rsid w:val="009A29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2E70"/>
    <w:rsid w:val="009B4027"/>
    <w:rsid w:val="009B4975"/>
    <w:rsid w:val="009B561F"/>
    <w:rsid w:val="009B5773"/>
    <w:rsid w:val="009B5D2D"/>
    <w:rsid w:val="009C0169"/>
    <w:rsid w:val="009C058F"/>
    <w:rsid w:val="009C2B3E"/>
    <w:rsid w:val="009C2EA2"/>
    <w:rsid w:val="009C3721"/>
    <w:rsid w:val="009C4141"/>
    <w:rsid w:val="009C4B55"/>
    <w:rsid w:val="009C5FCC"/>
    <w:rsid w:val="009C61A2"/>
    <w:rsid w:val="009C6DF6"/>
    <w:rsid w:val="009C6E92"/>
    <w:rsid w:val="009D04F7"/>
    <w:rsid w:val="009D0CD2"/>
    <w:rsid w:val="009D1589"/>
    <w:rsid w:val="009D2003"/>
    <w:rsid w:val="009D38C2"/>
    <w:rsid w:val="009D417F"/>
    <w:rsid w:val="009D45E5"/>
    <w:rsid w:val="009D4B85"/>
    <w:rsid w:val="009D535B"/>
    <w:rsid w:val="009D630B"/>
    <w:rsid w:val="009D6CAA"/>
    <w:rsid w:val="009D6CF6"/>
    <w:rsid w:val="009D6E69"/>
    <w:rsid w:val="009E02DC"/>
    <w:rsid w:val="009E1962"/>
    <w:rsid w:val="009E2040"/>
    <w:rsid w:val="009E3DCF"/>
    <w:rsid w:val="009E49AE"/>
    <w:rsid w:val="009E4DC7"/>
    <w:rsid w:val="009E660A"/>
    <w:rsid w:val="009E6B64"/>
    <w:rsid w:val="009E71A3"/>
    <w:rsid w:val="009E72E5"/>
    <w:rsid w:val="009F38AC"/>
    <w:rsid w:val="009F46C8"/>
    <w:rsid w:val="009F4F2A"/>
    <w:rsid w:val="009F660B"/>
    <w:rsid w:val="009F671E"/>
    <w:rsid w:val="009F6984"/>
    <w:rsid w:val="009F719A"/>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5CF6"/>
    <w:rsid w:val="00A26367"/>
    <w:rsid w:val="00A2678A"/>
    <w:rsid w:val="00A269E1"/>
    <w:rsid w:val="00A27C1C"/>
    <w:rsid w:val="00A30F6A"/>
    <w:rsid w:val="00A32AEA"/>
    <w:rsid w:val="00A32F32"/>
    <w:rsid w:val="00A33E80"/>
    <w:rsid w:val="00A33EFE"/>
    <w:rsid w:val="00A35071"/>
    <w:rsid w:val="00A36B1E"/>
    <w:rsid w:val="00A4148D"/>
    <w:rsid w:val="00A44D0E"/>
    <w:rsid w:val="00A4621D"/>
    <w:rsid w:val="00A46B26"/>
    <w:rsid w:val="00A509FB"/>
    <w:rsid w:val="00A51B10"/>
    <w:rsid w:val="00A51C19"/>
    <w:rsid w:val="00A51E04"/>
    <w:rsid w:val="00A522B5"/>
    <w:rsid w:val="00A52C31"/>
    <w:rsid w:val="00A52F37"/>
    <w:rsid w:val="00A533C5"/>
    <w:rsid w:val="00A5388C"/>
    <w:rsid w:val="00A5397B"/>
    <w:rsid w:val="00A53BE1"/>
    <w:rsid w:val="00A54644"/>
    <w:rsid w:val="00A55921"/>
    <w:rsid w:val="00A560E3"/>
    <w:rsid w:val="00A5628F"/>
    <w:rsid w:val="00A562D7"/>
    <w:rsid w:val="00A564AF"/>
    <w:rsid w:val="00A566A8"/>
    <w:rsid w:val="00A56D0B"/>
    <w:rsid w:val="00A5775C"/>
    <w:rsid w:val="00A60E72"/>
    <w:rsid w:val="00A61F0C"/>
    <w:rsid w:val="00A61FF0"/>
    <w:rsid w:val="00A62580"/>
    <w:rsid w:val="00A63AC9"/>
    <w:rsid w:val="00A64502"/>
    <w:rsid w:val="00A64B5F"/>
    <w:rsid w:val="00A65EA0"/>
    <w:rsid w:val="00A66517"/>
    <w:rsid w:val="00A67970"/>
    <w:rsid w:val="00A67B0E"/>
    <w:rsid w:val="00A718EF"/>
    <w:rsid w:val="00A72134"/>
    <w:rsid w:val="00A726A8"/>
    <w:rsid w:val="00A72951"/>
    <w:rsid w:val="00A73164"/>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DB6"/>
    <w:rsid w:val="00A95EA2"/>
    <w:rsid w:val="00A9787E"/>
    <w:rsid w:val="00A97AF9"/>
    <w:rsid w:val="00AA08E8"/>
    <w:rsid w:val="00AA0DB4"/>
    <w:rsid w:val="00AA11C5"/>
    <w:rsid w:val="00AA17E2"/>
    <w:rsid w:val="00AA183F"/>
    <w:rsid w:val="00AA21B7"/>
    <w:rsid w:val="00AA3827"/>
    <w:rsid w:val="00AA382D"/>
    <w:rsid w:val="00AA4A2C"/>
    <w:rsid w:val="00AA59A6"/>
    <w:rsid w:val="00AA6299"/>
    <w:rsid w:val="00AA674E"/>
    <w:rsid w:val="00AA6E05"/>
    <w:rsid w:val="00AB0262"/>
    <w:rsid w:val="00AB14A1"/>
    <w:rsid w:val="00AB202A"/>
    <w:rsid w:val="00AB4AAE"/>
    <w:rsid w:val="00AB5555"/>
    <w:rsid w:val="00AB55AD"/>
    <w:rsid w:val="00AB5D1B"/>
    <w:rsid w:val="00AB6608"/>
    <w:rsid w:val="00AB67E1"/>
    <w:rsid w:val="00AB6918"/>
    <w:rsid w:val="00AB6A47"/>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0D8"/>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040E"/>
    <w:rsid w:val="00AF0C13"/>
    <w:rsid w:val="00AF27BE"/>
    <w:rsid w:val="00AF2EC7"/>
    <w:rsid w:val="00AF2EEA"/>
    <w:rsid w:val="00AF3AC0"/>
    <w:rsid w:val="00AF4F4A"/>
    <w:rsid w:val="00B0018F"/>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3EAD"/>
    <w:rsid w:val="00B34732"/>
    <w:rsid w:val="00B353B8"/>
    <w:rsid w:val="00B35C56"/>
    <w:rsid w:val="00B36F17"/>
    <w:rsid w:val="00B372ED"/>
    <w:rsid w:val="00B379F1"/>
    <w:rsid w:val="00B40603"/>
    <w:rsid w:val="00B40AF6"/>
    <w:rsid w:val="00B41071"/>
    <w:rsid w:val="00B425C0"/>
    <w:rsid w:val="00B42DB6"/>
    <w:rsid w:val="00B46957"/>
    <w:rsid w:val="00B47B54"/>
    <w:rsid w:val="00B47BC5"/>
    <w:rsid w:val="00B50E99"/>
    <w:rsid w:val="00B51926"/>
    <w:rsid w:val="00B51F9A"/>
    <w:rsid w:val="00B52E7B"/>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8A"/>
    <w:rsid w:val="00B73BDA"/>
    <w:rsid w:val="00B74053"/>
    <w:rsid w:val="00B765A0"/>
    <w:rsid w:val="00B76C02"/>
    <w:rsid w:val="00B77BD2"/>
    <w:rsid w:val="00B80DDD"/>
    <w:rsid w:val="00B814CB"/>
    <w:rsid w:val="00B81B6A"/>
    <w:rsid w:val="00B820F4"/>
    <w:rsid w:val="00B835E0"/>
    <w:rsid w:val="00B8396D"/>
    <w:rsid w:val="00B85D6C"/>
    <w:rsid w:val="00B90331"/>
    <w:rsid w:val="00B903ED"/>
    <w:rsid w:val="00B90775"/>
    <w:rsid w:val="00B90B2D"/>
    <w:rsid w:val="00B90FE3"/>
    <w:rsid w:val="00B935A1"/>
    <w:rsid w:val="00B95DAD"/>
    <w:rsid w:val="00B96C0C"/>
    <w:rsid w:val="00B9734D"/>
    <w:rsid w:val="00B97732"/>
    <w:rsid w:val="00BA1043"/>
    <w:rsid w:val="00BA27F4"/>
    <w:rsid w:val="00BA2E40"/>
    <w:rsid w:val="00BA3CB7"/>
    <w:rsid w:val="00BA41DE"/>
    <w:rsid w:val="00BA556C"/>
    <w:rsid w:val="00BA6074"/>
    <w:rsid w:val="00BB09DE"/>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01A1"/>
    <w:rsid w:val="00BF13EC"/>
    <w:rsid w:val="00BF1C07"/>
    <w:rsid w:val="00BF3DEE"/>
    <w:rsid w:val="00BF54AC"/>
    <w:rsid w:val="00BF54BD"/>
    <w:rsid w:val="00BF6B8E"/>
    <w:rsid w:val="00C025A5"/>
    <w:rsid w:val="00C03C78"/>
    <w:rsid w:val="00C0459C"/>
    <w:rsid w:val="00C04FD3"/>
    <w:rsid w:val="00C065A2"/>
    <w:rsid w:val="00C07919"/>
    <w:rsid w:val="00C07C50"/>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0FF"/>
    <w:rsid w:val="00C47855"/>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591"/>
    <w:rsid w:val="00C55A32"/>
    <w:rsid w:val="00C564F2"/>
    <w:rsid w:val="00C56F11"/>
    <w:rsid w:val="00C61F3A"/>
    <w:rsid w:val="00C629CB"/>
    <w:rsid w:val="00C62B75"/>
    <w:rsid w:val="00C657B5"/>
    <w:rsid w:val="00C65E28"/>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4"/>
    <w:rsid w:val="00C85657"/>
    <w:rsid w:val="00C91C88"/>
    <w:rsid w:val="00C92CAB"/>
    <w:rsid w:val="00C939C3"/>
    <w:rsid w:val="00C94228"/>
    <w:rsid w:val="00C96D56"/>
    <w:rsid w:val="00C977E6"/>
    <w:rsid w:val="00CA0020"/>
    <w:rsid w:val="00CA0B2E"/>
    <w:rsid w:val="00CA18CA"/>
    <w:rsid w:val="00CA22F1"/>
    <w:rsid w:val="00CA2557"/>
    <w:rsid w:val="00CA5413"/>
    <w:rsid w:val="00CA5674"/>
    <w:rsid w:val="00CA5BDA"/>
    <w:rsid w:val="00CA5C1A"/>
    <w:rsid w:val="00CA633F"/>
    <w:rsid w:val="00CA641E"/>
    <w:rsid w:val="00CA7558"/>
    <w:rsid w:val="00CA785F"/>
    <w:rsid w:val="00CA792A"/>
    <w:rsid w:val="00CA7949"/>
    <w:rsid w:val="00CB0C6E"/>
    <w:rsid w:val="00CB0C89"/>
    <w:rsid w:val="00CB1BC5"/>
    <w:rsid w:val="00CB226B"/>
    <w:rsid w:val="00CB229B"/>
    <w:rsid w:val="00CB2724"/>
    <w:rsid w:val="00CB33B4"/>
    <w:rsid w:val="00CB37B6"/>
    <w:rsid w:val="00CB3D93"/>
    <w:rsid w:val="00CB4441"/>
    <w:rsid w:val="00CB4B1A"/>
    <w:rsid w:val="00CB4E1F"/>
    <w:rsid w:val="00CB7720"/>
    <w:rsid w:val="00CC152E"/>
    <w:rsid w:val="00CC2493"/>
    <w:rsid w:val="00CC3222"/>
    <w:rsid w:val="00CC35F1"/>
    <w:rsid w:val="00CC35FF"/>
    <w:rsid w:val="00CC7514"/>
    <w:rsid w:val="00CD0E6E"/>
    <w:rsid w:val="00CD23AE"/>
    <w:rsid w:val="00CD27DF"/>
    <w:rsid w:val="00CD2D8A"/>
    <w:rsid w:val="00CD3BAC"/>
    <w:rsid w:val="00CD3FF2"/>
    <w:rsid w:val="00CD4A65"/>
    <w:rsid w:val="00CD531F"/>
    <w:rsid w:val="00CD6B43"/>
    <w:rsid w:val="00CD6FA3"/>
    <w:rsid w:val="00CE0FD6"/>
    <w:rsid w:val="00CE2184"/>
    <w:rsid w:val="00CE30DB"/>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047"/>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17B9"/>
    <w:rsid w:val="00D2260B"/>
    <w:rsid w:val="00D22D49"/>
    <w:rsid w:val="00D23930"/>
    <w:rsid w:val="00D23A23"/>
    <w:rsid w:val="00D24D8A"/>
    <w:rsid w:val="00D24DA4"/>
    <w:rsid w:val="00D25235"/>
    <w:rsid w:val="00D25383"/>
    <w:rsid w:val="00D25670"/>
    <w:rsid w:val="00D3003C"/>
    <w:rsid w:val="00D301FF"/>
    <w:rsid w:val="00D3257F"/>
    <w:rsid w:val="00D340E2"/>
    <w:rsid w:val="00D36887"/>
    <w:rsid w:val="00D37563"/>
    <w:rsid w:val="00D379EB"/>
    <w:rsid w:val="00D400B8"/>
    <w:rsid w:val="00D4022C"/>
    <w:rsid w:val="00D40B88"/>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1CBD"/>
    <w:rsid w:val="00D62036"/>
    <w:rsid w:val="00D620CC"/>
    <w:rsid w:val="00D6254C"/>
    <w:rsid w:val="00D634B8"/>
    <w:rsid w:val="00D63EF3"/>
    <w:rsid w:val="00D64441"/>
    <w:rsid w:val="00D65497"/>
    <w:rsid w:val="00D654DA"/>
    <w:rsid w:val="00D6609E"/>
    <w:rsid w:val="00D67A9F"/>
    <w:rsid w:val="00D67C20"/>
    <w:rsid w:val="00D70C1B"/>
    <w:rsid w:val="00D70E5C"/>
    <w:rsid w:val="00D7146C"/>
    <w:rsid w:val="00D718CD"/>
    <w:rsid w:val="00D7300A"/>
    <w:rsid w:val="00D7416F"/>
    <w:rsid w:val="00D755F2"/>
    <w:rsid w:val="00D762AC"/>
    <w:rsid w:val="00D775E7"/>
    <w:rsid w:val="00D77B9E"/>
    <w:rsid w:val="00D77C16"/>
    <w:rsid w:val="00D81CA9"/>
    <w:rsid w:val="00D839D8"/>
    <w:rsid w:val="00D83F9E"/>
    <w:rsid w:val="00D840C2"/>
    <w:rsid w:val="00D84562"/>
    <w:rsid w:val="00D85C16"/>
    <w:rsid w:val="00D86169"/>
    <w:rsid w:val="00D867FD"/>
    <w:rsid w:val="00D8732E"/>
    <w:rsid w:val="00D91294"/>
    <w:rsid w:val="00D9186A"/>
    <w:rsid w:val="00D92D47"/>
    <w:rsid w:val="00D94213"/>
    <w:rsid w:val="00D94BEB"/>
    <w:rsid w:val="00D94EA5"/>
    <w:rsid w:val="00D95F32"/>
    <w:rsid w:val="00DA024A"/>
    <w:rsid w:val="00DA07EE"/>
    <w:rsid w:val="00DA0A58"/>
    <w:rsid w:val="00DA1C85"/>
    <w:rsid w:val="00DA1CC9"/>
    <w:rsid w:val="00DA2259"/>
    <w:rsid w:val="00DA2266"/>
    <w:rsid w:val="00DA2E58"/>
    <w:rsid w:val="00DA328E"/>
    <w:rsid w:val="00DA3AA6"/>
    <w:rsid w:val="00DA46C1"/>
    <w:rsid w:val="00DA64AF"/>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13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A64"/>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45F"/>
    <w:rsid w:val="00E5159B"/>
    <w:rsid w:val="00E515C6"/>
    <w:rsid w:val="00E520CE"/>
    <w:rsid w:val="00E52E0D"/>
    <w:rsid w:val="00E52FE2"/>
    <w:rsid w:val="00E54629"/>
    <w:rsid w:val="00E54715"/>
    <w:rsid w:val="00E54C02"/>
    <w:rsid w:val="00E54D6B"/>
    <w:rsid w:val="00E54E6F"/>
    <w:rsid w:val="00E54FCB"/>
    <w:rsid w:val="00E55338"/>
    <w:rsid w:val="00E569AF"/>
    <w:rsid w:val="00E5774E"/>
    <w:rsid w:val="00E57EEB"/>
    <w:rsid w:val="00E60318"/>
    <w:rsid w:val="00E60BA8"/>
    <w:rsid w:val="00E61D5F"/>
    <w:rsid w:val="00E61E25"/>
    <w:rsid w:val="00E61E28"/>
    <w:rsid w:val="00E628E4"/>
    <w:rsid w:val="00E647F7"/>
    <w:rsid w:val="00E65E4A"/>
    <w:rsid w:val="00E65FF5"/>
    <w:rsid w:val="00E66857"/>
    <w:rsid w:val="00E67556"/>
    <w:rsid w:val="00E7068F"/>
    <w:rsid w:val="00E713D5"/>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6732"/>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4D4F"/>
    <w:rsid w:val="00ED7971"/>
    <w:rsid w:val="00EE05EB"/>
    <w:rsid w:val="00EE0748"/>
    <w:rsid w:val="00EE29A0"/>
    <w:rsid w:val="00EE2CEA"/>
    <w:rsid w:val="00EE3365"/>
    <w:rsid w:val="00EE48DF"/>
    <w:rsid w:val="00EE4AB3"/>
    <w:rsid w:val="00EE7405"/>
    <w:rsid w:val="00EF033E"/>
    <w:rsid w:val="00EF06EC"/>
    <w:rsid w:val="00EF14FF"/>
    <w:rsid w:val="00EF2987"/>
    <w:rsid w:val="00EF2BFE"/>
    <w:rsid w:val="00EF2D85"/>
    <w:rsid w:val="00EF402C"/>
    <w:rsid w:val="00EF45E0"/>
    <w:rsid w:val="00EF4E6F"/>
    <w:rsid w:val="00EF5C82"/>
    <w:rsid w:val="00EF6D5B"/>
    <w:rsid w:val="00EF7A15"/>
    <w:rsid w:val="00F01F8C"/>
    <w:rsid w:val="00F035A6"/>
    <w:rsid w:val="00F04AD0"/>
    <w:rsid w:val="00F10033"/>
    <w:rsid w:val="00F107FC"/>
    <w:rsid w:val="00F10848"/>
    <w:rsid w:val="00F10B68"/>
    <w:rsid w:val="00F11F55"/>
    <w:rsid w:val="00F12DEC"/>
    <w:rsid w:val="00F13151"/>
    <w:rsid w:val="00F15523"/>
    <w:rsid w:val="00F16391"/>
    <w:rsid w:val="00F2062B"/>
    <w:rsid w:val="00F21A18"/>
    <w:rsid w:val="00F21E61"/>
    <w:rsid w:val="00F220EA"/>
    <w:rsid w:val="00F222CD"/>
    <w:rsid w:val="00F23890"/>
    <w:rsid w:val="00F24EA4"/>
    <w:rsid w:val="00F2625A"/>
    <w:rsid w:val="00F2734D"/>
    <w:rsid w:val="00F31A03"/>
    <w:rsid w:val="00F3283C"/>
    <w:rsid w:val="00F32D0F"/>
    <w:rsid w:val="00F343F0"/>
    <w:rsid w:val="00F34620"/>
    <w:rsid w:val="00F34AAB"/>
    <w:rsid w:val="00F34C4D"/>
    <w:rsid w:val="00F350CF"/>
    <w:rsid w:val="00F35582"/>
    <w:rsid w:val="00F358B8"/>
    <w:rsid w:val="00F37004"/>
    <w:rsid w:val="00F376A1"/>
    <w:rsid w:val="00F37B8E"/>
    <w:rsid w:val="00F41746"/>
    <w:rsid w:val="00F41E79"/>
    <w:rsid w:val="00F4315F"/>
    <w:rsid w:val="00F43703"/>
    <w:rsid w:val="00F43CE1"/>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909"/>
    <w:rsid w:val="00F60083"/>
    <w:rsid w:val="00F612D6"/>
    <w:rsid w:val="00F63400"/>
    <w:rsid w:val="00F636C6"/>
    <w:rsid w:val="00F6433D"/>
    <w:rsid w:val="00F6573E"/>
    <w:rsid w:val="00F65EDC"/>
    <w:rsid w:val="00F662EB"/>
    <w:rsid w:val="00F67606"/>
    <w:rsid w:val="00F70327"/>
    <w:rsid w:val="00F70FEF"/>
    <w:rsid w:val="00F72FA8"/>
    <w:rsid w:val="00F75415"/>
    <w:rsid w:val="00F75FDA"/>
    <w:rsid w:val="00F773F9"/>
    <w:rsid w:val="00F8101C"/>
    <w:rsid w:val="00F817B9"/>
    <w:rsid w:val="00F81CB7"/>
    <w:rsid w:val="00F82280"/>
    <w:rsid w:val="00F8235F"/>
    <w:rsid w:val="00F83A22"/>
    <w:rsid w:val="00F83A97"/>
    <w:rsid w:val="00F844F0"/>
    <w:rsid w:val="00F84895"/>
    <w:rsid w:val="00F84E9D"/>
    <w:rsid w:val="00F85B38"/>
    <w:rsid w:val="00F8659E"/>
    <w:rsid w:val="00F86CE4"/>
    <w:rsid w:val="00F86F42"/>
    <w:rsid w:val="00F91941"/>
    <w:rsid w:val="00F92588"/>
    <w:rsid w:val="00F92C55"/>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2CC6"/>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5CC0"/>
    <w:rsid w:val="00FC6356"/>
    <w:rsid w:val="00FC7D01"/>
    <w:rsid w:val="00FD0130"/>
    <w:rsid w:val="00FD0373"/>
    <w:rsid w:val="00FD0582"/>
    <w:rsid w:val="00FD0C93"/>
    <w:rsid w:val="00FD0EEE"/>
    <w:rsid w:val="00FD1062"/>
    <w:rsid w:val="00FD2589"/>
    <w:rsid w:val="00FD32BA"/>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E65"/>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7EB5C"/>
  <w15:chartTrackingRefBased/>
  <w15:docId w15:val="{3D08DA68-EB78-41B0-B618-9B4C9E06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B8A"/>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Akapit z listą BS,H&amp;P List Paragraph,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ListParagraphChar">
    <w:name w:val="List Paragraph Char"/>
    <w:aliases w:val="2 Char,Akapit z listą BS Char,H&amp;P List Paragraph Char,Strip Char"/>
    <w:link w:val="ListParagraph"/>
    <w:uiPriority w:val="34"/>
    <w:rsid w:val="00446507"/>
    <w:rPr>
      <w:rFonts w:ascii="Calibri" w:hAnsi="Calibri"/>
      <w:sz w:val="22"/>
      <w:szCs w:val="22"/>
      <w:lang w:eastAsia="en-US"/>
    </w:rPr>
  </w:style>
  <w:style w:type="paragraph" w:styleId="Revision">
    <w:name w:val="Revision"/>
    <w:hidden/>
    <w:uiPriority w:val="99"/>
    <w:semiHidden/>
    <w:rsid w:val="00B379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2508">
      <w:bodyDiv w:val="1"/>
      <w:marLeft w:val="0"/>
      <w:marRight w:val="0"/>
      <w:marTop w:val="0"/>
      <w:marBottom w:val="0"/>
      <w:divBdr>
        <w:top w:val="none" w:sz="0" w:space="0" w:color="auto"/>
        <w:left w:val="none" w:sz="0" w:space="0" w:color="auto"/>
        <w:bottom w:val="none" w:sz="0" w:space="0" w:color="auto"/>
        <w:right w:val="none" w:sz="0" w:space="0" w:color="auto"/>
      </w:divBdr>
    </w:div>
    <w:div w:id="22159781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60261356">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5434412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3329C144DA9A846BB0CECFDE58D00F3" ma:contentTypeVersion="0" ma:contentTypeDescription="Izveidot jaunu dokumentu." ma:contentTypeScope="" ma:versionID="592fe25209eb061037e482297b83987c">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376D5-4250-4B39-A842-6DD3E4B404D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8893CEF-87CB-47A1-BF6C-9DBB52AB312A}">
  <ds:schemaRefs>
    <ds:schemaRef ds:uri="http://schemas.microsoft.com/sharepoint/v3/contenttype/forms"/>
  </ds:schemaRefs>
</ds:datastoreItem>
</file>

<file path=customXml/itemProps3.xml><?xml version="1.0" encoding="utf-8"?>
<ds:datastoreItem xmlns:ds="http://schemas.openxmlformats.org/officeDocument/2006/customXml" ds:itemID="{6A6FDDCA-A8B3-49FA-9115-18775708A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5204</Words>
  <Characters>36769</Characters>
  <Application>Microsoft Office Word</Application>
  <DocSecurity>0</DocSecurity>
  <Lines>306</Lines>
  <Paragraphs>83</Paragraphs>
  <ScaleCrop>false</ScaleCrop>
  <HeadingPairs>
    <vt:vector size="2" baseType="variant">
      <vt:variant>
        <vt:lpstr>Title</vt:lpstr>
      </vt:variant>
      <vt:variant>
        <vt:i4>1</vt:i4>
      </vt:variant>
    </vt:vector>
  </HeadingPairs>
  <TitlesOfParts>
    <vt:vector size="1" baseType="lpstr">
      <vt:lpstr>MK noteikumu projekts "Grozījumi Ministru kabineta 2018. gada 13. februāra noteikumos Nr.87 “Grāmatvedības uzskaites kārtība budžeta iestādēs”"</vt:lpstr>
    </vt:vector>
  </TitlesOfParts>
  <Company>Finanšu ministrija</Company>
  <LinksUpToDate>false</LinksUpToDate>
  <CharactersWithSpaces>41890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2018. gada 13. februāra noteikumos Nr.87 “Grāmatvedības uzskaites kārtība budžeta iestādēs”"</dc:title>
  <dc:subject/>
  <dc:creator>Solveiga Līce</dc:creator>
  <cp:keywords/>
  <dc:description>Tālr. 67094257; E-pasts: Inese.Sirbu@kase.gov.lv</dc:description>
  <cp:lastModifiedBy>Inese Sirbu</cp:lastModifiedBy>
  <cp:revision>4</cp:revision>
  <cp:lastPrinted>2009-04-08T08:39:00Z</cp:lastPrinted>
  <dcterms:created xsi:type="dcterms:W3CDTF">2021-10-07T09:23:00Z</dcterms:created>
  <dcterms:modified xsi:type="dcterms:W3CDTF">2021-10-07T09:26:00Z</dcterms:modified>
</cp:coreProperties>
</file>