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tehnoloģiju klasteris"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53. punkta grozījumi paredz samazināt kapitāla atlaides apjomu no 1 000 000 EUR uz 200 000 EUR. Vēršam uzmanību, ka šādi grozījumi ir pretrunā ar reālajām nozaru vajadzībām, izslēdzot no atbalsta saņemšanas tautsaimniecībai nozīmīgus projektus, kam ir tieša ietekme uz nodarbinātību, produktivitātes celšanu un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Straujā Noteikumu maiņa ir nostādījusi nevēlamā situācijā uzņēmumus ar jau gataviem projektiem, mazinot uzticību valsts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maksimāli pieļaujamo kapitāla atlaides apmēru ne mazāku par 500 tūkst.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Latvijas Informācijas tehnoloģiju klasteris iebildumu un skaidro, ka pēc rūpīgas analīzes un pieejamo finansējumu un normatīvajām vadlīnijām, noteikumu projektā norādītā kapitāla atlaides summa paliks nemainīga. Vienlaikus aicinām komersantus informēt par papildus iespējām saņemt atbalstu LIAA grantu programmā - Atbalsts procesu digitalizācijai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Ministru kabineta noteikumu projektu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(ID 24-TA-125) (turpmāk – Noteikumi), ar ko paredz grozīt Noteikumu 53. punktu, samazinot kapitāla atlaides apjomu no 1 000 000 EUR uz 200 000 EUR.</w:t>
            </w:r>
            <w:r w:rsidR="00000000" w:rsidRPr="00000000" w:rsidDel="00000000">
              <w:rPr>
                <w:b w:val="1"/>
                <w:rtl w:val="0"/>
              </w:rPr>
              <w:t xml:space="preserve"> LTRK vērš uzmanību, ka šādi grozījumi ir pretrunā ar Noteikumu mērķiem, reālajām nozares vajadzībām, kā arī ir pretrunā Latvijas eksportspējas un produktivitātes celšanas mērķiem kopumā.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programmas 2.2.1.4.i. investīcijas "Finanšu instrumenti komersantu digitālās transformācijas veicināšanai" mērķis ir veicināt komersantu digitālo transformāciju, komersantu attīstību un apgrozījuma apjoma pieaugumu, atbalstot uz produktivitātes pieaugumu vērstus ieguldījumus uzņēmējdarbības digitālās transformācijas rīkos un automatizācijā, kā arī jaunu produktu un digitālo tehnoloģiju un risinājumu izstrādē. Kā attiecināmās izmaksas cita starpā minētas arī industrijas 4.0 risinājumi, jaunu iekārtu iegāde, 5G tīklā funkcionējošas sistēmas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Paredzamie grozījumi atstātu iespēju salīdzinoši maza apmēra investīcijām un veicinātu nepilnīgu digitalizācijas procesu īstenošanu (pie šāda maksimāla atbalsta sliekšņa, atbalstu saņemtu projekti ar maksimālajām attiecināmajām izmaksām līdz nepilniem 600 000 EUR). Šāds investīciju apmērs vairumā gadījumu nav pietiekošs, tas nespēs nodrošināt augstāk identificēto Noteikumu mērķu sasniegšanu, nespēs nodrošināt uzņēmumos augstu automatizācijas līmeni un Latvijas uzņēmumu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metālapstrādes un mašīnbūves nozarēs tehnoloģiskie risinājumi ar augstu veiktspēju un automatizācijas līmeni (kurus izmanto konkurenti Eiropā) bieži pārsniedz 1.0 – 1.5 m. EUR. Tātad, samazinot kapitāla atlaides apjomu, tiktu liegta vienīgā publiskā atbalsta iespēja, kurā varētu finansēt digitalizācijas projektus 2-3 m. EUR apjomā. Tostarp arī noteikumos izvirzītie mērķi šādi varētu tikt sasniegti tikai formāli, un būtiskiem projektiem šādā budžetā nepietiktu vietas. Tātad paredzētie grozījumi atstātu ārpus atbalsta saņēmēju loka nozīmīgus projektus, kuriem ir tieša un ātra ietekme uz nodarbinātību, produktivitātes celšanu un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vēršam uzmanību, ka pie LTRK ir vērsušies virkne uzņēmumu, kuri, vadoties no līdz šim spēkā esošajiem Noteikumiem, jau bija sagatavojuši projekta pieteikumus, bet nepaspēja projektus iesniegt. Straujā Noteikumu maiņa ir nostādījusi nevēlamā situācijā virkni šādu uzņēmumu ar jau gataviem projektiem. Šāda rīcība mazina uzticību valsts iestādēm un neveicina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Komersantu galvenais motivējošais faktors veikt investīcijas digitālas transformācijas veicināšanā ir iespēja saņemt kapitāla atlaidi projekta investīcijām pienācīgā apmērā. Savukārt papildaizdevuma saņemšanas iespējai ir otršķirīga ietekme. Esošā tiesību akta redakcija paredz, ka pieļaujamais kapitāla atlaides apmērs tiek samazināts no 1 m. EUR līdz 200 tūkst. EUR jeb samazinājums par 80%. Savukārt pieļaujamai papildaizdevuma apmērs samazināts tikai par 28% no 7 m. EUR līdz 5 m. EUR. Ja Ekonomikas ministrijas mērķis ir samazināt vidējā projekta apmēru un nodrošināt noteikto par ALTUM izsniegtiem 133 aizdevumiem, tad samazinājums būtu veicams līdzvērtīgāk.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LTRK rosina Noteikumu Nr. 421 9.2.3. apakšpunktā noteikto sasniedzamo radītāju (līdz 2026. gada 30. jūnijam ir jāpiešķir 133 aizdevumi) izpildei rast, pārdalot līdzekļus no citām ANM programmām, kurās atbalsta apguve nav tik raita un ir skaidri saskatāmi riski par finansējuma neapgūšanu, vai no vēl neuzsāktām un mazāk populārām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LTRK aicina nemazināt maksimāli pieļaujamo kapitāla atlaides apmēru vai samazināt to saprātīgā apmērā (piemēram no 1 m. EUR līdz 500 tūkst. EUR</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Latvijas Tirdzniecības un rūpniecības kameras iebildumu un skaidro, ka pēc rūpīgas analīzes un pieejamo finansējumu un normatīvajām vadlīnijām, noteikumu projektā norādītā kapitāla atlaides summa paliks nemainīga. Vienlaikus informējam, ka komersantiem ir pieejams atbalsts LIAA grantu programmā - Atbalsts procesu digitalizācijai komercdarbībā, kā arī komersantiem ir pieejams atbalsts ANM programmas ietvaros atbalsts Energoefektivitātes aizdevumiem ar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Izteikt 53.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Kokmateriālu ražotāju un tirgotāju asociācija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atlaides apmērs 200 tūkst. EUR ir par maz un nedod pietiekošu atbalstu nozīmīgu industriālu digitalizācijas projektu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jeb kapitāla atlaidei nevajadzētu būt mazākai nekā 500 tūkst.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Latvijas Kokmateriālu ražotāju un tirgotāju asociācijas iebildumu un skaidro, ka pēc rūpīgas analīzes un pieejamo finansējumu un normatīvajām vadlīnijām, noteikumu projektā norādītā kapitāla atlaides summa paliks nemainīga. Vienlaikus informējam, ka komersantiem ir pieejams atbalsts LIAA grantu programmā - Atbalsts procesu digitalizācijai komercdarbībā, kā arī komersantiem ir pieejams atbalsts ANM programmas ietvaros atbalsts Energoefektivitātes aizdevumiem ar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paustos iebildumus (sk. 30.04.2024. LTRK atzinumu). Atkārtoti uzsveram, ka šādi grozījumi, kas paredz grozīt spēkā esošo noteikumu 53. punktu, samazinot kapitāla atlaides apjomu no 1 000 000 EUR uz 200 000 EUR, ir pretrunā noteikumu mērķiem, reālajām nozares vajadzībām, kā arī ir pretrunā Latvijas eksportspējas un produktivitātes celšanas mērķiem kopumā. </w:t>
            </w:r>
            <w:r w:rsidR="00000000" w:rsidRPr="00000000" w:rsidDel="00000000">
              <w:rPr>
                <w:b w:val="1"/>
                <w:rtl w:val="0"/>
              </w:rPr>
              <w:t xml:space="preserve">LTRK aicina nemazināt maksimāli pieļaujamo kapitāla atlaides apmēru vai samazināt to saprātīgā apmērā (piemēram no 1 m. EUR līdz 500 tūkst.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akcentējam, ka gan LTRK, gan vairākas citas organizācijas savos atzinumos ir paudušas iebildumus kapitāla atlaides apmēra samazināšanai, taču Ekonomikas ministrija noteikumu projekta izziņā attiecībā uz katru no šiem iebildumiem ir norādījusi, ka tas ir “ņemts vērā”. </w:t>
            </w:r>
            <w:r w:rsidR="00000000" w:rsidRPr="00000000" w:rsidDel="00000000">
              <w:rPr>
                <w:b w:val="1"/>
                <w:rtl w:val="0"/>
              </w:rPr>
              <w:t xml:space="preserve">Aicinām Ekonomikas ministriju izziņā sniegt patiesu informāciju un norādīt, ka iebildumi ir ņemti vērā tikai tad, ja tie patiešām ir ņemti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2024.gada 30.maija sanāksmē starp Ekonomikas ministriju un LTRK ir panākta vienošanās par pausto iebildumu attiecīgi pielikumā pievienots LTRK vēstuli ar kuru tiek informēts par iebildumu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1.3.sadaļas risinājuma apraksta 3.punktā "Papildināt finansējumu atbalsta programmas īstenošanai" ir sniegta informācija, ka sabiedrība "Altum" plāno piesaistīt Valsts kases aizdevumu 12 300 000 EUR apmērā, bet grozījumu projekts šo informāciju nesatur, lūdzam sniegt skaidrojumu vai sabiedrība "Altum" plāno piesaistīt minēto aizdevumu Ministru kabineta 2022. gada 5. jūlija noteikumu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20.punktā noteiktā valsts aizdevuma ietvaros, vai tas ir papildus piesaistāmais aizdevums. Turklāt skaidrojam, ka šāds atbalsta piešķīrums būtu jāvērtē kā jauns komercdarbības atbalsts tā saņēmējam. Tā kā noteikumu projekts nesatur informāciju par minēto aizdevumu, lūdzam izvērtēt iespēju svītrot minēto informāciju no anotācijas 1.3.sadaļas.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ar MK noteikumu grozījumiem plānots norādīt MK noteikumu projektā Valsts kases aizdevuma summu, tad norādītās summas apmēram būtu jābūt aprēķinos balstītam uz faktisko situāciju, lai potenciāli novērstu situāciju un riskus, ka tiek ieplānoti un ierezervēti finanšu līdzekļi Valsts kasē, kas faktiski netiek izmantoti.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anotāciju svītrojot informāciju par iespējamo valsts kases aizdevuma piesaistīšanu.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paredz palielināt atbalsta apmēru, 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līdz ar MK noteikumiem netiek palielināts atbalsta apmērs. Papildus vēršam uzmanību, ka Ekonomikas ministrija ir papildinājusi anotāciju par atbalsta programmas īstenošanas gaitu, kā arī MK sēdes protokollēmuma projektu, kas paredz Ekonomikas ministrija sadarbībā ar akciju sabiedrību "Attīstības finanšu institūcija Altum" viena mēneša laikā no noteikumu pieņemšanas Ministru kabinetā sagatavot un iesniegt Ministru kabinetā precizētu programmas rādītāju un sagaidāmo zaudējumu novērtējumu saskaņā ar Attīstības finanšu institūcijas likuma 12. panta trešās daļas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Investīcijai pieejams Eiropas Savienības struktūrfondu un Kohēzijas fonda 2014.–2020. gada plānošanas perioda darbības programmas "Izaugsme un nodarbinātība" finanšu instrumentu Fondu fonda, kas tika izveidots saskaņā ar Ministru kabineta 2016. gada 1. marta noteikumiem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 atmaksātais publiskais finansējums (klientu maksājumi un pamatsummas atmaksas) līdz 5 000 000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45.pantā noteikto, ka līdzekļus, ko atmaksā finanšu instrumentiem, kas radušies vismaz astoņus gadus ilgā laikposmā pēc atbilstības perioda beigām un kas attiecināma uz atbalstu, kurš no ESI fondiem piešķirts finanšu instrumentiem saskaņā ar 37. pantu, atkārtoti izmanto saskaņā ar programmas vai programmu mērķiem, vai nu tajā pašā finanšu instrumentā, vai pēc finanšu instrumenta izmantošanas beigām citos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atmaksu izmantošana 2.2.1.4.i investīcijas ietvaros neatbilst augstāk minētajam regulējumam, jo programmas mērķis bija atbalsts mikro, maziem un vidējiem komersantiem, savukārt Atveseļošanas fonda atbalsts ir paredzēts arī lieliem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ir būtiski nodrošināt Atveseļošanas fonda ieguldījumus un tikai tad var piesaistīt papildus resursus. Tāpat ir izmantojams noteikumu 20.punktā noteiktais valsts aizdevums līdz 69 milj. EUR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papildus piešķiramo finansējumu un noteikumu ietvaros papildus finansējums plānots no latvijas un Šveices sadarbības programmas individuālā projekta "Mikrokreditēšanas programma" atmaksātais publiskais finansējums (klientu maksājumi un pamatsummas atmaksas) līdz 2 000 000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Papildus, investīcijai pieejams Latvijas un Šveices sadarbības programmas individuālā projekta "Mikrokreditēšanas programma" atmaksātais publiskais finansējums (klientu maksājumi un pamatsummas atmaksas) līdz 2 000 000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sniedz kā reģionālo atbalstu saskaņā ar Komisijas regulas Nr. </w:t>
            </w:r>
            <w:r w:rsidR="00000000" w:rsidRPr="00000000" w:rsidDel="00000000">
              <w:rPr>
                <w:rtl w:val="0"/>
              </w:rPr>
              <w:t xml:space="preserve">651/2014</w:t>
            </w:r>
            <w:r w:rsidR="00000000" w:rsidRPr="00000000" w:rsidDel="00000000">
              <w:rPr>
                <w:rtl w:val="0"/>
              </w:rPr>
              <w:t xml:space="preserve"> 14. pantu vai kā de minimis atbalstu saskaņā ar Komisijas regulu Nr.2023/2831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skaidrojums:</w:t>
            </w:r>
            <w:r w:rsidR="00000000" w:rsidRPr="00000000" w:rsidDel="00000000">
              <w:rPr>
                <w:i w:val="1"/>
                <w:rtl w:val="0"/>
              </w:rPr>
              <w:t xml:space="preserve"> "Noteikumu projekts paredz, ka turpmāk iesniegtajiem aizdevuma pieteikumiem nav prioritāri jāvērtē iespēja piešķirt atbalstu kā reģionālo atbalstu saskaņā ar Komisijas regulas Nr. 651/2014 14.pantu. Noteikumu projekts paredz atteikties no šādas kārtības, jo turpmāk sagaidāms, ka pamatā tiks iesniegti aizdevuma pieteikumi par summām, kas iekļaujas de minimis limita ietvaros un to vērtēšana jau sākotnēji tikai atbilstoši Komisijas regulas Nr.2023/2831 prasībām atvieglos administratīvo slogu un ļaus ātrāk pieņemt lēmumus par aizdevumu piešķiršanu un tādējādi savlaicīgāk sasniegt investīcijai noteiktos mērķa rādītājus."</w:t>
            </w:r>
            <w:r w:rsidR="00000000" w:rsidRPr="00000000" w:rsidDel="00000000">
              <w:rPr>
                <w:rtl w:val="0"/>
              </w:rPr>
              <w:t xml:space="preserve">, lūdzam minēto skaidri noteikt noteikumos, ka primāri atbalsts tiks sniegts ar </w:t>
            </w:r>
            <w:r w:rsidR="00000000" w:rsidRPr="00000000" w:rsidDel="00000000">
              <w:rPr>
                <w:i w:val="1"/>
                <w:rtl w:val="0"/>
              </w:rPr>
              <w:t xml:space="preserve">de minimis </w:t>
            </w:r>
            <w:r w:rsidR="00000000" w:rsidRPr="00000000" w:rsidDel="00000000">
              <w:rPr>
                <w:rtl w:val="0"/>
              </w:rPr>
              <w:t xml:space="preserve">atbalstu un tikai gadījumā, ja atbalstu ar </w:t>
            </w:r>
            <w:r w:rsidR="00000000" w:rsidRPr="00000000" w:rsidDel="00000000">
              <w:rPr>
                <w:i w:val="1"/>
                <w:rtl w:val="0"/>
              </w:rPr>
              <w:t xml:space="preserve">de minimis </w:t>
            </w:r>
            <w:r w:rsidR="00000000" w:rsidRPr="00000000" w:rsidDel="00000000">
              <w:rPr>
                <w:rtl w:val="0"/>
              </w:rPr>
              <w:t xml:space="preserve">regulējumu nav iespējams sniegt, tad atbalstu sniegs saskaņā ar Komisijas regulu Nr.651/2014, ar ko noteiktas atbalsta kategorijas atzīst par saderīgām ar iekšējo tirgu, piemērojot Līguma 107. un 108. pantu (turpmāk – Komisijas regula Nr. 651/2014), 14.panta mērķi. Vienlaikus lūdzam papildināt noteikumus ar nosacījumiem, no kuriem skaidri izriet tas, kā notiek vienošanās starp projekta iesniedzēju un atbalsta sniedzēju par piemērojamo komercdarbības atbalsta regulējumu un iesniedzamajiem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projektu un anotāciju, ka prioritāti atbalsts tiks sniegts, kā de minimis. </w:t>
            </w:r>
            <w:r w:rsidR="00000000" w:rsidRPr="00000000" w:rsidDel="00000000">
              <w:rPr>
                <w:rtl w:val="0"/>
              </w:rPr>
              <w:t xml:space="preserve">Attiecībā uz iebildumu par to kā notiek vienošanās ar komersantu, tad Ekonomika ministrija informē, ka ja ir noteikta prioritāra kārtība, tad atsevišķa vienošanās par to nav nepieciešama. Gadījumi, kad piemēro GBER normas ir precizēts noteikumu 46.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sniedz kā </w:t>
            </w:r>
            <w:r w:rsidR="00000000" w:rsidRPr="00000000" w:rsidDel="00000000">
              <w:rPr>
                <w:i w:val="1"/>
                <w:rtl w:val="0"/>
              </w:rPr>
              <w:t xml:space="preserve">de minimis</w:t>
            </w:r>
            <w:r w:rsidR="00000000" w:rsidRPr="00000000" w:rsidDel="00000000">
              <w:rPr>
                <w:rtl w:val="0"/>
              </w:rPr>
              <w:t xml:space="preserve"> atbalstu saskaņā ar Komisijas regulu Nr.2023/2831.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uz komersantu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 – ja atbalstu sniedz kā reģionālo atbalstu saskaņā ar Komisijas regulas Nr. 651/2014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Nr.651/2014 1.panta 4.punkta un 2.panta 18.punkta nosacījumi ir jāvērtē/jāpiemēro uzņēmuma grupas līmenī (Komisijas regulas Nr.651/2014 angliskajā versijā nosacījumi, kas ir attiecināmi uz ‘undertaking’, ir jāpārbauda/jāpiemēro uzņēmuma grupas līmenī), lūdzam noteikumu 39.4. un 39.5. apakšpunktus precizēt, lai nodrošinātu, ka ar terminu "komersants" tiek saprasts, ka komersants tiek vērtēts grupas līmenī. Vienlaikus ar skaidrojumu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39.4. un 39.5. apakšpunktus.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uz komersantu, t.sk. vērtējot tā saistīto grupas līmenī, neattiecas līdzekļu atgūšanas rīkojums saskaņā ar Komisijas regulas Nr. </w:t>
            </w:r>
            <w:r w:rsidR="00000000" w:rsidRPr="00000000" w:rsidDel="00000000">
              <w:rPr>
                <w:rtl w:val="0"/>
              </w:rPr>
              <w:t xml:space="preserve">651/2014</w:t>
            </w:r>
            <w:r w:rsidR="00000000" w:rsidRPr="00000000" w:rsidDel="00000000">
              <w:rPr>
                <w:rtl w:val="0"/>
              </w:rPr>
              <w:t xml:space="preserve"> 1. panta 4. punkta "a" apakšpunktu – ja atbalstu sniedz kā reģionālo atbalstu saskaņā ar Komisijas regulas Nr. 651/2014 14.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Ja komersants darbojas 62.</w:t>
            </w:r>
            <w:r w:rsidR="00000000" w:rsidRPr="00000000" w:rsidDel="00000000">
              <w:rPr>
                <w:vertAlign w:val="superscript"/>
                <w:rtl w:val="0"/>
              </w:rPr>
              <w:t xml:space="preserve">1</w:t>
            </w:r>
            <w:r w:rsidR="00000000" w:rsidRPr="00000000" w:rsidDel="00000000">
              <w:rPr>
                <w:rtl w:val="0"/>
              </w:rPr>
              <w:t xml:space="preserve">.1. apakšpunktā minētajās neatbalstāmajās nozarēs,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komersants vienlaikus darbojas vienā vai vairākās nozarēs, kas minētas šo noteikumu 62.</w:t>
            </w:r>
            <w:r w:rsidR="00000000" w:rsidRPr="00000000" w:rsidDel="00000000">
              <w:rPr>
                <w:vertAlign w:val="superscript"/>
                <w:rtl w:val="0"/>
              </w:rPr>
              <w:t xml:space="preserve">1</w:t>
            </w:r>
            <w:r w:rsidR="00000000" w:rsidRPr="00000000" w:rsidDel="00000000">
              <w:rPr>
                <w:rtl w:val="0"/>
              </w:rPr>
              <w:t xml:space="preserve">.2.- 62.</w:t>
            </w:r>
            <w:r w:rsidR="00000000" w:rsidRPr="00000000" w:rsidDel="00000000">
              <w:rPr>
                <w:vertAlign w:val="superscript"/>
                <w:rtl w:val="0"/>
              </w:rPr>
              <w:t xml:space="preserve">1</w:t>
            </w:r>
            <w:r w:rsidR="00000000" w:rsidRPr="00000000" w:rsidDel="00000000">
              <w:rPr>
                <w:rtl w:val="0"/>
              </w:rPr>
              <w:t xml:space="preserve">.15.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precizētās redakcijas 62.</w:t>
            </w:r>
            <w:r w:rsidR="00000000" w:rsidRPr="00000000" w:rsidDel="00000000">
              <w:rPr>
                <w:vertAlign w:val="superscript"/>
                <w:rtl w:val="0"/>
              </w:rPr>
              <w:t xml:space="preserve">1</w:t>
            </w:r>
            <w:r w:rsidR="00000000" w:rsidRPr="00000000" w:rsidDel="00000000">
              <w:rPr>
                <w:rtl w:val="0"/>
              </w:rPr>
              <w:t xml:space="preserve">10.4, 62.</w:t>
            </w:r>
            <w:r w:rsidR="00000000" w:rsidRPr="00000000" w:rsidDel="00000000">
              <w:rPr>
                <w:vertAlign w:val="superscript"/>
                <w:rtl w:val="0"/>
              </w:rPr>
              <w:t xml:space="preserve">1</w:t>
            </w:r>
            <w:r w:rsidR="00000000" w:rsidRPr="00000000" w:rsidDel="00000000">
              <w:rPr>
                <w:rtl w:val="0"/>
              </w:rPr>
              <w:t xml:space="preserve">12 un 62.</w:t>
            </w:r>
            <w:r w:rsidR="00000000" w:rsidRPr="00000000" w:rsidDel="00000000">
              <w:rPr>
                <w:vertAlign w:val="superscript"/>
                <w:rtl w:val="0"/>
              </w:rPr>
              <w:t xml:space="preserve">1</w:t>
            </w:r>
            <w:r w:rsidR="00000000" w:rsidRPr="00000000" w:rsidDel="00000000">
              <w:rPr>
                <w:rtl w:val="0"/>
              </w:rPr>
              <w:t xml:space="preserve">15. punktos, nav skaidrs, kā praksē tiks veikta nodalīšana de minimis atbalsta gadījumā visu uzskaitīto apakšpunktu gadījuma, jo nodalīšana tiek attiecināta uz neatbalstāmu nozari, piem., ja 62.</w:t>
            </w:r>
            <w:r w:rsidR="00000000" w:rsidRPr="00000000" w:rsidDel="00000000">
              <w:rPr>
                <w:vertAlign w:val="superscript"/>
                <w:rtl w:val="0"/>
              </w:rPr>
              <w:t xml:space="preserve">1</w:t>
            </w:r>
            <w:r w:rsidR="00000000" w:rsidRPr="00000000" w:rsidDel="00000000">
              <w:rPr>
                <w:rtl w:val="0"/>
              </w:rPr>
              <w:t xml:space="preserve">15. punktā ietvertajā nosacījumā tiek paredzēts, ka atbalsts netiek piešķirts projektiem, kas jau ir uzsākti, saskaņā ar Komisijas regulu Nr.651/2014, proti tā nav nozare. Lūdzam pārskatīt un precizēt 47.1.apakšpunkta normu ieliekot precīzas atsauces uz nozaru punktiem. Attiecīgi lūdzam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47.1. apakšpunktā definējot precizās atsauces uz nozaru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Ja komersants darbojas 62.</w:t>
            </w:r>
            <w:r w:rsidR="00000000" w:rsidRPr="00000000" w:rsidDel="00000000">
              <w:rPr>
                <w:vertAlign w:val="superscript"/>
                <w:rtl w:val="0"/>
              </w:rPr>
              <w:t xml:space="preserve">1</w:t>
            </w:r>
            <w:r w:rsidR="00000000" w:rsidRPr="00000000" w:rsidDel="00000000">
              <w:rPr>
                <w:rtl w:val="0"/>
              </w:rPr>
              <w:t xml:space="preserve">.1. apakšpunktā minētajās neatbalstāmajās nozarēs,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komersants vienlaikus darbojas vienā vai vairākās nozarēs, kas minētas šo noteikumu 62.</w:t>
            </w:r>
            <w:r w:rsidR="00000000" w:rsidRPr="00000000" w:rsidDel="00000000">
              <w:rPr>
                <w:vertAlign w:val="superscript"/>
                <w:rtl w:val="0"/>
              </w:rPr>
              <w:t xml:space="preserve">1</w:t>
            </w:r>
            <w:r w:rsidR="00000000" w:rsidRPr="00000000" w:rsidDel="00000000">
              <w:rPr>
                <w:rtl w:val="0"/>
              </w:rPr>
              <w:t xml:space="preserve">.2.- 62.</w:t>
            </w:r>
            <w:r w:rsidR="00000000" w:rsidRPr="00000000" w:rsidDel="00000000">
              <w:rPr>
                <w:vertAlign w:val="superscript"/>
                <w:rtl w:val="0"/>
              </w:rPr>
              <w:t xml:space="preserve">1</w:t>
            </w:r>
            <w:r w:rsidR="00000000" w:rsidRPr="00000000" w:rsidDel="00000000">
              <w:rPr>
                <w:rtl w:val="0"/>
              </w:rPr>
              <w:t xml:space="preserve">.17.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sabiedrība "Altum" aizdevumu vai paralēlo aizdevumu nepiešķir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šo noteikumu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ietvaros ir noteikts, ka atbalstu nepiešķir nozarēm un darbībām, kas minētas kā aizliegtās šo noteikumu 62.</w:t>
            </w:r>
            <w:r w:rsidR="00000000" w:rsidRPr="00000000" w:rsidDel="00000000">
              <w:rPr>
                <w:vertAlign w:val="superscript"/>
                <w:rtl w:val="0"/>
              </w:rPr>
              <w:t xml:space="preserve">1</w:t>
            </w:r>
            <w:r w:rsidR="00000000" w:rsidRPr="00000000" w:rsidDel="00000000">
              <w:rPr>
                <w:rtl w:val="0"/>
              </w:rPr>
              <w:t xml:space="preserve">2.-62.</w:t>
            </w:r>
            <w:r w:rsidR="00000000" w:rsidRPr="00000000" w:rsidDel="00000000">
              <w:rPr>
                <w:vertAlign w:val="superscript"/>
                <w:rtl w:val="0"/>
              </w:rPr>
              <w:t xml:space="preserve">1</w:t>
            </w:r>
            <w:r w:rsidR="00000000" w:rsidRPr="00000000" w:rsidDel="00000000">
              <w:rPr>
                <w:rtl w:val="0"/>
              </w:rPr>
              <w:t xml:space="preserve">7, kā arī  62.</w:t>
            </w:r>
            <w:r w:rsidR="00000000" w:rsidRPr="00000000" w:rsidDel="00000000">
              <w:rPr>
                <w:vertAlign w:val="superscript"/>
                <w:rtl w:val="0"/>
              </w:rPr>
              <w:t xml:space="preserve">1</w:t>
            </w:r>
            <w:r w:rsidR="00000000" w:rsidRPr="00000000" w:rsidDel="00000000">
              <w:rPr>
                <w:rtl w:val="0"/>
              </w:rPr>
              <w:t xml:space="preserve">11.apakšpunktu ietvaros. Lūdzam normatīvā akta skaidrības nolūkos papildināt noteikumus ar nosacījumu attiecībā uz projekta iesniedzējiem, kas vienlaicīgi darbojas nozarēs vai veic darbības, kas minētas kā aizliegtās šo noteikumu 62.12.-62.17, kā arī  62.</w:t>
            </w:r>
            <w:r w:rsidR="00000000" w:rsidRPr="00000000" w:rsidDel="00000000">
              <w:rPr>
                <w:vertAlign w:val="superscript"/>
                <w:rtl w:val="0"/>
              </w:rPr>
              <w:t xml:space="preserve">1</w:t>
            </w:r>
            <w:r w:rsidR="00000000" w:rsidRPr="00000000" w:rsidDel="00000000">
              <w:rPr>
                <w:rtl w:val="0"/>
              </w:rPr>
              <w:t xml:space="preserve">11.apakšpunktu ietvaros, nosakot, vai atbalsts tādiem projekta iesniedzējiem atbalsta programmas ietvaros var (ar izmaksu nodalīšanu) / nevar tikt sniegts, vienlaikus sniedzot skaidrojumu anotācijā. Vienlaikus vēršam uzmanību, ka, ja uzņēmums veic darbības, kas ir noteiktas Komisijas regulas Nr. 2023/2831 1. panta 1.punkta e) un f) apakšpunktā, atbalstu nevar piešķirt.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47.1.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Ja komersants darbojas 62.</w:t>
            </w:r>
            <w:r w:rsidR="00000000" w:rsidRPr="00000000" w:rsidDel="00000000">
              <w:rPr>
                <w:vertAlign w:val="superscript"/>
                <w:rtl w:val="0"/>
              </w:rPr>
              <w:t xml:space="preserve">1</w:t>
            </w:r>
            <w:r w:rsidR="00000000" w:rsidRPr="00000000" w:rsidDel="00000000">
              <w:rPr>
                <w:rtl w:val="0"/>
              </w:rPr>
              <w:t xml:space="preserve">.1. apakšpunktā minētajās neatbalstāmajās nozarēs,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komersants vienlaikus darbojas vienā vai vairākās nozarēs, kas minētas šo noteikumu 62.</w:t>
            </w:r>
            <w:r w:rsidR="00000000" w:rsidRPr="00000000" w:rsidDel="00000000">
              <w:rPr>
                <w:vertAlign w:val="superscript"/>
                <w:rtl w:val="0"/>
              </w:rPr>
              <w:t xml:space="preserve">1</w:t>
            </w:r>
            <w:r w:rsidR="00000000" w:rsidRPr="00000000" w:rsidDel="00000000">
              <w:rPr>
                <w:rtl w:val="0"/>
              </w:rPr>
              <w:t xml:space="preserve">.2.- 62.</w:t>
            </w:r>
            <w:r w:rsidR="00000000" w:rsidRPr="00000000" w:rsidDel="00000000">
              <w:rPr>
                <w:vertAlign w:val="superscript"/>
                <w:rtl w:val="0"/>
              </w:rPr>
              <w:t xml:space="preserve">1</w:t>
            </w:r>
            <w:r w:rsidR="00000000" w:rsidRPr="00000000" w:rsidDel="00000000">
              <w:rPr>
                <w:rtl w:val="0"/>
              </w:rPr>
              <w:t xml:space="preserve">.17.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lai saņemtu atbalstu, komersants sabiedrībā "Altum" iesniedz informāciju par iepriekš saņemto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norādot ziņas par fiskālo gadu un diviem iepriekšējiem fiskālajiem gadiem. Komersants iesniedz aizpildītu </w:t>
            </w:r>
            <w:r w:rsidR="00000000" w:rsidRPr="00000000" w:rsidDel="00000000">
              <w:rPr>
                <w:i w:val="1"/>
                <w:rtl w:val="0"/>
              </w:rPr>
              <w:t xml:space="preserve">de minimis</w:t>
            </w:r>
            <w:r w:rsidR="00000000" w:rsidRPr="00000000" w:rsidDel="00000000">
              <w:rPr>
                <w:rtl w:val="0"/>
              </w:rPr>
              <w:t xml:space="preserve"> veidlapas izdruku vai informē par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Nr.2023/2831, par Līguma par Eiropas Savienības darbību 107. un 108. panta piemērošanu de minimis atbalstam (turpmāk – Komisijas regula Nr. 2023/2831), nosacījumu ievērošanu, lūdzam dzēst 47.5.apakšpunktā norādīto daļu "</w:t>
            </w:r>
            <w:r w:rsidR="00000000" w:rsidRPr="00000000" w:rsidDel="00000000">
              <w:rPr>
                <w:i w:val="1"/>
                <w:rtl w:val="0"/>
              </w:rPr>
              <w:t xml:space="preserve">norādot ziņas par fiskālo gadu un diviem iepriekšējiem fiskālajiem gadiem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47.5. apakšpunktu dzēšot norādīto daļu "norādot ziņas par fiskālo gadu un diviem iepriekšējiem fiskālajiem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lai saņemtu atbalstu, komersants sabiedrībā "Altum" iesniedz informāciju par iepriekš saņemto </w:t>
            </w:r>
            <w:r w:rsidR="00000000" w:rsidRPr="00000000" w:rsidDel="00000000">
              <w:rPr>
                <w:i w:val="1"/>
                <w:rtl w:val="0"/>
              </w:rPr>
              <w:t xml:space="preserve">de </w:t>
            </w:r>
            <w:r w:rsidR="00000000" w:rsidRPr="00000000" w:rsidDel="00000000">
              <w:rPr>
                <w:i w:val="1"/>
                <w:rtl w:val="0"/>
              </w:rPr>
              <w:t xml:space="preserve">minimi</w:t>
            </w:r>
            <w:r w:rsidR="00000000" w:rsidRPr="00000000" w:rsidDel="00000000">
              <w:rPr>
                <w:rtl w:val="0"/>
              </w:rPr>
              <w:t xml:space="preserve">s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komersants iesniedz aizpildītu </w:t>
            </w:r>
            <w:r w:rsidR="00000000" w:rsidRPr="00000000" w:rsidDel="00000000">
              <w:rPr>
                <w:i w:val="1"/>
                <w:rtl w:val="0"/>
              </w:rPr>
              <w:t xml:space="preserve">de minimis</w:t>
            </w:r>
            <w:r w:rsidR="00000000" w:rsidRPr="00000000" w:rsidDel="00000000">
              <w:rPr>
                <w:rtl w:val="0"/>
              </w:rPr>
              <w:t xml:space="preserve"> veidlapas izdruku vai informē par </w:t>
            </w:r>
            <w:r w:rsidR="00000000" w:rsidRPr="00000000" w:rsidDel="00000000">
              <w:rPr>
                <w:i w:val="1"/>
                <w:rtl w:val="0"/>
              </w:rPr>
              <w:t xml:space="preserve">de minimis</w:t>
            </w:r>
            <w:r w:rsidR="00000000" w:rsidRPr="00000000" w:rsidDel="00000000">
              <w:rPr>
                <w:rtl w:val="0"/>
              </w:rPr>
              <w:t xml:space="preserve"> atbalsta uzskaites sistēmā izveidotās un apstiprinātās veidlapas identifikācijas numuru;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 kopējais </w:t>
            </w:r>
            <w:r w:rsidR="00000000" w:rsidRPr="00000000" w:rsidDel="00000000">
              <w:rPr>
                <w:i w:val="1"/>
                <w:rtl w:val="0"/>
              </w:rPr>
              <w:t xml:space="preserve">de minimis</w:t>
            </w:r>
            <w:r w:rsidR="00000000" w:rsidRPr="00000000" w:rsidDel="00000000">
              <w:rPr>
                <w:rtl w:val="0"/>
              </w:rPr>
              <w:t xml:space="preserve"> atbalsts, ko viena dalībvalsts piešķīrusi vienam vienotam uzņēmumam, jebkurā triju fiskālo gadu periodā nepārsniedz 200 000 </w:t>
            </w:r>
            <w:r w:rsidR="00000000" w:rsidRPr="00000000" w:rsidDel="00000000">
              <w:rPr>
                <w:i w:val="1"/>
                <w:rtl w:val="0"/>
              </w:rPr>
              <w:t xml:space="preserve">euro </w:t>
            </w:r>
            <w:r w:rsidR="00000000" w:rsidRPr="00000000" w:rsidDel="00000000">
              <w:rPr>
                <w:rtl w:val="0"/>
              </w:rPr>
              <w:t xml:space="preserve">atbilstoši Komisijas regulas Nr. </w:t>
            </w:r>
            <w:r w:rsidR="00000000" w:rsidRPr="00000000" w:rsidDel="00000000">
              <w:rPr>
                <w:rtl w:val="0"/>
              </w:rPr>
              <w:t xml:space="preserve">2</w:t>
            </w:r>
            <w:r w:rsidR="00000000" w:rsidRPr="00000000" w:rsidDel="00000000">
              <w:rPr>
                <w:rtl w:val="0"/>
              </w:rPr>
              <w:t xml:space="preserve">023/2831 </w:t>
            </w:r>
            <w:r w:rsidR="00000000" w:rsidRPr="00000000" w:rsidDel="00000000">
              <w:rPr>
                <w:rtl w:val="0"/>
              </w:rPr>
              <w:t xml:space="preserve"> 3. panta 2. punktam, kā arī ievērojot Komisijas regulas Nr. </w:t>
            </w:r>
            <w:r w:rsidR="00000000" w:rsidRPr="00000000" w:rsidDel="00000000">
              <w:rPr>
                <w:rtl w:val="0"/>
              </w:rPr>
              <w:t xml:space="preserve">2</w:t>
            </w:r>
            <w:r w:rsidR="00000000" w:rsidRPr="00000000" w:rsidDel="00000000">
              <w:rPr>
                <w:rtl w:val="0"/>
              </w:rPr>
              <w:t xml:space="preserve">023/2831 3.panta 8. punkta nosacījumus uzņēmumu apvienošanās vai iegādes gadījumā un Komisijas regulas Nr. </w:t>
            </w:r>
            <w:r w:rsidR="00000000" w:rsidRPr="00000000" w:rsidDel="00000000">
              <w:rPr>
                <w:rtl w:val="0"/>
              </w:rPr>
              <w:t xml:space="preserve">2</w:t>
            </w:r>
            <w:r w:rsidR="00000000" w:rsidRPr="00000000" w:rsidDel="00000000">
              <w:rPr>
                <w:rtl w:val="0"/>
              </w:rPr>
              <w:t xml:space="preserve">023/2831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47.6.punkta redakciju, lai nodrošinātu atbilstību Komisijas regulas Nr.2023/2831 3.panta 2.punktā lietotajam formulējumam, ka de minimis atbalsta kopsummu </w:t>
            </w:r>
            <w:r w:rsidR="00000000" w:rsidRPr="00000000" w:rsidDel="00000000">
              <w:rPr>
                <w:u w:val="single"/>
                <w:rtl w:val="0"/>
              </w:rPr>
              <w:t xml:space="preserve">kopā ar plānoto</w:t>
            </w:r>
            <w:r w:rsidR="00000000" w:rsidRPr="00000000" w:rsidDel="00000000">
              <w:rPr>
                <w:rtl w:val="0"/>
              </w:rPr>
              <w:t xml:space="preserve"> ir jāpārbauda pēdējo trīs gadu periodā, skaitot no de minimis atbalsta piešķiršanas dienas. Papildus lūdzam papildināt anotāciju ar informāciju par to, ka Komisijas regulas Nr. 2023/2831 ietvaros trīs gadu laikposms ir jāvērtē kā slīdošs periods un attiecībā uz katru jaunu de minimis atbalsta piešķiršanu jāņem vērā de minimis atbalsta kopsumma, kas piešķirta iepriekšējos trīs gados,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 Korektas attiecīgā nosacījuma redakcijas piemēru aicinām skatīt, piemēram, 24-TA-132 "Grozījumi Ministru kabineta 2024. gada 9. janvāra noteikumos Nr. 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47.6.apakšpunktā ir pretruna anotācijā norādītajam "</w:t>
            </w:r>
            <w:r w:rsidR="00000000" w:rsidRPr="00000000" w:rsidDel="00000000">
              <w:rPr>
                <w:i w:val="1"/>
                <w:rtl w:val="0"/>
              </w:rPr>
              <w:t xml:space="preserve">MK noteikumu projekta ietvaros de minimis atbalsta kopsumma vienam vienotam uzņēmumam ir palielinājusies līdz 300 000 EUR</w:t>
            </w:r>
            <w:r w:rsidR="00000000" w:rsidRPr="00000000" w:rsidDel="00000000">
              <w:rPr>
                <w:rtl w:val="0"/>
              </w:rPr>
              <w:t xml:space="preserve">". Aicinām novērst pretrunu, kā arī precizēt anotācijas 2.2.4.sadaļas "Ietekmes apraksts" ietverto informāciju, norādot, ka de minimis kopsummu kopā ar plānoto ir jāpārbauda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Noteikumu projektā un anotācijā atbilstoši izteiktam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 </w:t>
            </w:r>
            <w:r w:rsidR="00000000" w:rsidRPr="00000000" w:rsidDel="00000000">
              <w:rPr>
                <w:rtl w:val="0"/>
              </w:rPr>
              <w:t xml:space="preserve">atbalsts kopā ar iepriekšējos trīs gados piešķirto </w:t>
            </w:r>
            <w:r w:rsidR="00000000" w:rsidRPr="00000000" w:rsidDel="00000000">
              <w:rPr>
                <w:i w:val="1"/>
                <w:rtl w:val="0"/>
              </w:rPr>
              <w:t xml:space="preserve">de minimis</w:t>
            </w:r>
            <w:r w:rsidR="00000000" w:rsidRPr="00000000" w:rsidDel="00000000">
              <w:rPr>
                <w:rtl w:val="0"/>
              </w:rPr>
              <w:t xml:space="preserve"> atbalstu, skaitot no atbalsta piešķiršanas dienas,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kā arī ievērojot Komisijas regulas Nr. 2023/2831 3.panta 8. punkta nosacījumus uzņēmumu apvienošanās vai iegādes gadījumā un Komisijas regulas Nr. 2023/2831 3. panta 9. punkta nosacījumus uzņēmuma sadalīšanas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Kapitāla atlaide ir līdz 35 % no investīciju projekta kopējā apjoma, bet ne vairāk kā 200 000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Latviajs Darba devēju konfederācija ir iepazinusies ar Ekonomikas ministrijas precizēto Ministru kabineta noteikumu projektu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(ID 24-TA-125) (turpmāk – Noteikumu projekts) uz uztur iepriekš pausto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nemazināt maksimāli pieļaujamo kapitāla atlaides apmēru vai samazināt to saprātīgā apmērā (piemēram, nosakot to robežās no 1 000 000 EUR līdz 500 000 EUR). Argumentāciju lūdzam skatīt pie 30.04.2024. LDDK sniegtā atzinuma.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nav atbilstoši norādīt iebildumu kā "ņemts vērā", ja pēc būtības nav panākta vienošanās, vai precizēta noteikumu projekta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ir panākusi vienošanos ar LDDK, attiecīgi pielikumā pievienojusi LDDK vēstuli ar kuru tiek informēts par iebildumu atcelšanu.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Kapitāla atlaide ir līdz 35 % no investīciju projekta kopējā apjoma, bet ne vairāk kā 200 000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Kapitāla atlaide ir līdz 35 % no investīciju projekta kopējā apjoma, bet ne vairāk kā 200 000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Latviajs Darba devēju konfederācija ir iepazinusies ar Ekonomikas ministrijas precizēto Ministru kabineta noteikumu projektu “Grozījumi Ministru kabineta 2022. gada 5. jūlija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(ID 24-TA-125) (turpmāk – Noteikumu projekts) uz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spēkā esošo noteikumu 53. punktu, samazinot kapitāla atlaides apjomu no 1 000 000 EUR uz 200 000 EUR. Vēršam uzmanību, ka šādi grozījumi ir pretrunā ar spēkā esošo noteikumu mērķiem, reālajām nozares vajadzībām, kā arī ir pretrunā Latvijas eksportspējas un produktivitātes celšanas mērķiem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Iebildumam ir šādi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programmas 2.2.1.4.i. investīcijas "Finanšu instrumenti komersantu digitālās transformācijas veicināšanai" mērķis ir veicināt komersantu digitālo transformāciju, komersantu attīstību un apgrozījuma apjoma pieaugumu, atbalstot uz produktivitātes pieaugumu vērstus ieguldījumus uzņēmējdarbības digitālās transformācijas rīkos un automatizācijā, kā arī jaunu produktu un digitālo tehnoloģiju un risinājumu izstrādē. Kā attiecināmās izmaksas cita starpā minētas arī industrijas 4.0 risinājumi, jaunu iekārtu iegāde, 5G tīklā funkcionējošas sistēmas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Paredzamie grozījumi atstātu iespēju nodrošināt salīdzinoši maza apmēra investīcijas un veicinātu nepilnīgu digitalizācijas procesu īstenošanu (pie šāda maksimāla atbalsta sliekšņa, atbalstu saņemtu projekti ar attiecināmajām izmaksām līdz nepilniem 600 000 EUR). Vēršam uzmanību, ka šāds investīciju apmērs vairumā gadījumu nav pietiekošs, tas nespēs nodrošināt augstāk identificēto mērķu sasniegšanu un nedos pietiekošu atbalstu nozīmīgu industriālu digitalizācijas projektu veikšanai. Arī Ekonomiskās sadarbības un attīstības organizācija (OECD), veicot Latvijas tirgus uzraudzības un intelektuālā īpašuma sistēmu izpēti, norāda uz digitālo un vadības prasmju trūkumu un nepieciešamību uzlabot strādājošo 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metālapstrādes un mašīnbūves nozarēs tehnoloģiskie risinājumi ar augstu veiktspēju un automatizācijas līmeni (kurus izmanto konkurenti Eiropā) bieži pārsniedz 1000 000 – 1500 000 EUR. Tātad, samazinot kapitāla atlaides apjomu, tiktu liegta vienīgā publiskā atbalsta iespēja, kurā varētu finansēt digitalizācijas projektus 2000 000 - 3000 000 EUR apjomā. Tostarp arī noteikumos izvirzītie mērķi šādi varētu tikt sasniegti tikai formāli, respektīvi, būtiskiem projektiem šādā budžetā nepietiktu līdzekļu. Tātad paredzētie grozījumi atstātu ārpus atbalsta saņēmēju loka nozīmīgus projektus, kuriem ir tieša un ātra ietekme uz nodarbinātību, produktivitātes celšanu un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virkne uzņēmumu, kuri, vadoties no līdz šim spēkā esošajiem noteikumiem, jau bija sagatavojuši projekta pieteikumus, bet nepaspēja projektus iesniegt. Straujā noteikumu maiņa ir nostādījusi nevēlamā situācijā virkni šādu uzņēmumu ar jau gataviem projektiem. Šāda rīcība mazina uzticību valsts iestādēm un neveicina savstarpējā uzticībā un paļāvībā  balstītu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Komersantu būtisks motivējošais faktors veikt investīcijas digitālas transformācijas veicināšanā ir iespēja saņemt kapitāla atlaidi projekta investīcijām pienācīgā apmērā. Savukārt papildaizdevuma saņemšanas iespējai ir otršķirīga ietekme. Esošā tiesību akta redakcija paredz, ka pieļaujamais kapitāla atlaides apmērs tiek samazināts no 1000 000 EUR līdz 200 000 EUR jeb samazinājums par 80%. Savukārt pieļaujamai papildaizdevuma apmērs samazināts tikai par 28% no 7 000 000 EUR līdz 5 000 000 EUR. Ja Ekonomikas ministrijas mērķis ir samazināt vidējā projekta apmēru un nodrošināt noteikto par ALTUM izsniegtiem 133 aizdevumiem, tad samazinājums būtu veicams līdzvērtīgāk.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Rosinām noteikumu 4.2.3. apakšpunktā noteikto sasniedzamo radītāju (līdz 2026. gada 30. jūnijam ir jāpiešķir 133 aizdevumi) izpildei rast, pārdalot līdzekļus no citām ANM programmām, kurās atbalsta apguve nav tik raita un ir skaidri saskatāmi riski par finansējuma neapgūšanu.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nemazināt maksimāli pieļaujamo kapitāla atlaides apmēru vai samazināt to saprātīgā apmērā (piemēram, nosakot to robežās no 1 000 000 EUR līdz 500 000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Latvijas Darba devēju konfederācijas iebildumu un skaidro, ka pēc rūpīgas analīzes un pieejamo finansējumu un normatīvajām vadlīnijām, noteikumu projektā norādītā kapitāla atlaides summa paliks nemainīga. Vienlaikus informējam, ka komersantiem ir pieejams atbalsts LIAA grantu programmā - Atbalsts procesu digitalizācijai komercdarbībā, kā arī komersantiem ir pieejams atbalsts ANM programmas ietvaros atbalsts Energoefektivitātes aizdevumiem ar kapitāla atlaidi.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Kapitāla atlaide ir līdz 35 % no investīciju projekta kopējā apjoma, bet ne vairāk kā 200 000 </w:t>
            </w:r>
            <w:r w:rsidR="00000000" w:rsidRPr="00000000" w:rsidDel="00000000">
              <w:rPr>
                <w:i w:val="1"/>
                <w:rtl w:val="0"/>
              </w:rPr>
              <w:t xml:space="preserve">euro</w:t>
            </w:r>
            <w:r w:rsidR="00000000" w:rsidRPr="00000000" w:rsidDel="00000000">
              <w:rPr>
                <w:rtl w:val="0"/>
              </w:rPr>
              <w:t xml:space="preserve">, nepārsniedzot šo noteikumu ietvaros noteikto pieļaujamo atbalsta intensitāti vai komersantam pieejamo </w:t>
            </w:r>
            <w:r w:rsidR="00000000" w:rsidRPr="00000000" w:rsidDel="00000000">
              <w:rPr>
                <w:i w:val="1"/>
                <w:rtl w:val="0"/>
              </w:rPr>
              <w:t xml:space="preserve">de minimis</w:t>
            </w:r>
            <w:r w:rsidR="00000000" w:rsidRPr="00000000" w:rsidDel="00000000">
              <w:rPr>
                <w:rtl w:val="0"/>
              </w:rPr>
              <w:t xml:space="preserve"> limita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Ievērojot  Komisijas regulas Nr. </w:t>
            </w:r>
            <w:r w:rsidR="00000000" w:rsidRPr="00000000" w:rsidDel="00000000">
              <w:rPr>
                <w:rtl w:val="0"/>
              </w:rPr>
              <w:t xml:space="preserve">2</w:t>
            </w:r>
            <w:r w:rsidR="00000000" w:rsidRPr="00000000" w:rsidDel="00000000">
              <w:rPr>
                <w:rtl w:val="0"/>
              </w:rPr>
              <w:t xml:space="preserve">023/2831 5. panta 1. un 2. punktā minētos nosacījumus, saskaņā ar šo noteikumu 22. punktu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noteiktajam robežlielumam,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5.pantam, lūdzam precizēt </w:t>
            </w:r>
            <w:r w:rsidR="00000000" w:rsidRPr="00000000" w:rsidDel="00000000">
              <w:rPr>
                <w:i w:val="1"/>
                <w:rtl w:val="0"/>
              </w:rPr>
              <w:t xml:space="preserve">de minimis</w:t>
            </w:r>
            <w:r w:rsidR="00000000" w:rsidRPr="00000000" w:rsidDel="00000000">
              <w:rPr>
                <w:rtl w:val="0"/>
              </w:rPr>
              <w:t xml:space="preserve"> atbalsta kumulācijas normu, izsakot to piedāvātajā redakcijā. Vienlaikus lūdzam pārskatīt piedāvāto redakciju, vai tā pēc būtības atbilst programmas specifikai, t.sk., attiecībā uz programmā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ietvaros piešķirto de minimis atbalstu drīkst kumulēt ar citu de minimis atbalstu, tai skaitā attiecībā uz vienām un tām pašām attiecināmajām izmaksām, līdz Komisijas regulas Nr.2023/2831 3.panta 2.punktā noteiktajam attiecīgajam robežlielumam, kā arī drīkst kumulēt ar citu komercdarbības atbalstu, tai skaitā attiecībā uz vienām un tām pašām attiecināmajām izmaksām, tai skaitā šīs programmas ietvaros, vai citu valsts atbalstu tam pašam riska finansējuma pasākumam,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59. punktu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Nr.2023/2831 3.panta 2.punktā noteiktajam attiecīgajam robežlielumam, kā arī drīkst apvienot ar citu komercdarbības atbalstu, tai skaitā attiecībā uz vienām un tām pašām attiecināmajām izmaksām, tai skaitā šīs programmas ietvaros, vai citu valsts atbalstu tam pašam riska finansējuma pasākumam, ja netiek pārsniegta attiecīgā maksimālā atbalsta intensitāte vai atbalsta summa, kāda noteikta komercdarbības atbalsta programmā, ad-hoc lēmumā vai Eiropas Komisijas lēmumā.</w:t>
            </w:r>
            <w:r w:rsidR="00000000" w:rsidRPr="00000000" w:rsidDel="00000000">
              <w:rPr>
                <w:i w:val="1"/>
                <w:rtl w:val="0"/>
              </w:rPr>
              <w:t xml:space="preserve"> 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anotācijās 1.3.sadaļas 4.punktā norādīto: </w:t>
            </w:r>
            <w:r w:rsidR="00000000" w:rsidRPr="00000000" w:rsidDel="00000000">
              <w:rPr>
                <w:i w:val="1"/>
                <w:rtl w:val="0"/>
              </w:rPr>
              <w:t xml:space="preserve">"Ekonomikas ministrija, izmantojot Eiropas Komisijas elektroniskās paziņošanas sistēmu SANI-2, 20 darbdienu laikā no Noteikumu projekta stāšanās spēkā, nosūta Eiropas Komisijai izmaiņas par Noteikumu projekta finansējuma summām.",</w:t>
            </w:r>
            <w:r w:rsidR="00000000" w:rsidRPr="00000000" w:rsidDel="00000000">
              <w:rPr>
                <w:rtl w:val="0"/>
              </w:rPr>
              <w:t xml:space="preserve"> ņemot vērā, ka nav paredzēts palielināt atbalsta programmas sākotnējo budžetu vairāk nekā par 20%, kā arī nav paredzēta stingrāka kritēriju noteikšana (pasākuma daļai, kas ieviesta ar Komisijas regulu Nr.65/2014), tad saskaņā ar Komisijas 2004. gada 21. aprīļa Regulas (EK) Nr. 794/2004, ar ko īsteno Padomes Regulu (EK) Nr. 659/1999, ar kuru nosaka sīki izstrādātus noteikumus EK līguma 93. panta piemērošanai 4. panta 2.punktu, nav nepieciešams iesniegt Eiropas Komsijai kopsavilkuma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piezīme par informācijas sniegšanu SANI-2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izvērtējumu par grozījumu ietekmi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īstenošanā esošajiem projektiem, t.i., vai būs nepieciešami grozījumi noslēgtajos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projektu iesniegumiem, kuri atrodas 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iesniegtiem projektu iesniegumiem, kuru vērtēšana vēl nav uzsākta;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projektu iesniegumiem, kas vēl nav iesniegti, taču tiek izstrādāti izsludinātās projektu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jābūt ietvertai arī informācijai, ka ir plānota visu projektu iesniedzēju informēšana par grozījumiem, pēc to apstiprināšanas MK un grozījumu ietekmi uz to plānotajiem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īstenošanā esošajiem projektiem, anotācijā jābūt ietvertai informācijai, ka tiks izvērtēta nepieciešamība veikt grozījumus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Gaidījumos, kad ierosinātajiem grozījumiem nav ietekmes uz atlases kārtu, šai informācijai arī ir jābūt iekļautai anotācijā, lai nodrošinātu liecības, ka grozījumu ietekmes izvērtējums ir veikts un ir nodrošinātas audita liecības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anotāciju ar skaidrojumu, ka veiktās izmaiņas MK noteikumu projektā neietekmēs sabiedrības “Altum” noslēgtos līgumus ar komersantiem vai saņemtos un vērtēšanā esošos komersantu pieteikuma projektus, kas iesniegti līdz 2024.gada 9.aprīlims, kā arī ar šiem grozījumiem netiek mainīta vai ietekmēta projektu izpildes nosacījumi. Sabiedrība “Altum” 2024.gada 10.aprīlī ir apturējusi jaunu pieteikumu pieņemšanu.. Sabiedrība “Altum” turpina līdz šim iesniegto pieteikumu vērtēšanu, un komersantu projektu pieteikumu saņemšana tiks uzsākta nākamajā dienā pēc Noteikumu projekta apstiprināšanas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atkārtoti aicinām aizpildīt anotācijas 5.4. sadaļas 1. tabulu ar atbilstošu informāciju par konkrēto prasību ieviešanu projektā. Vēršam uzmanību, ka projektā tiek ieviestas Eiropas Savienības regulu prasības, tostarp projektā ir ietvertas atsauces uz regulu normām. Kā pareizi skaidrots izziņas 17. punktā, regulas ir tieši piemērojamas un tās, atšķirībā no direktīvām, nav jāpārņem nacionālajos tiesību aktos, proti, tās ir daļa no Eiropas Savienības dalībvalsts nacionālo tiesību kopuma un tās ir aizliegts pārrakstīt. Vienlaikus norādām, ka tai pašā laikā ir jānodrošina regulu tieša piemērošana katrā dalībvalstī un iespējams var būt nepieciešami pasākumi regulas ieviešanai (piemēram, lai noteiktu kompetento iestādi, noteiktu administratīvo procedūru regulā noteiktu pasākumu īstenošanai u.c.). Dalībvalstij ir arī pienākums nodrošināt tādu normatīvo bāzi, lai regulas būtu iespējams tieši piemērot, tostarp, ja vajadzīgs, izstrādājot jaunus normatīvos aktus vai veicot grozījumus jau esošajos normatīvajos aktos. Citstarp arī atsauču uz regulu un tās vienībām ietveršana normatīvajos aktos pēc būtības ir regulas prasību ieviešana, jo tādējādi tiek nodrošināta regulas prasību praktiskā piemērošana. Attiecīgi, ņemot vērā minēto, aicinām aizpildīt anotācijas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nav norādījusi informāciju par konkrētu regulu vienību ieviešanu noteikumu projektā, jo normas ir tieši piemērojamas, nepiemērojot stingrākas prasības, attiecīgi noteikumu projekta anotācijas 5.4. sadaļas 1. tabula nav nepieciešama aizpildīt.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ieviestas Eiropas Savienības regulu prasības, pamatojoties uz Ministru kabineta 2021. gada 7. septembra noteikumu Nr. 617 "Tiesību akta projekta sākotnējās ietekmes izvērtēšanas kārtība" 9.19. apakšpunktu, lūdzam aizpildīt noteikumu projekta anotācijas 5.4. sadaļas 1. tabulu ar atbilstošu informāciju par konkrēto prasību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saskaņā ar Tieslietu ministrijas Eiropas Savienības tiesību ieviešanas rokasgrāmatā 2.6.1. apakšsadaļā noteikto saskaņā ar Līguma par Eiropas Savienības darbību (turpmāk – LESD) 288. pantu regulas ir vispārpiemērojamas. Saskaņā ar rokasgrāmatā minēto: “Regulu tiešās piemērojamības princips nozīmē to, ka regulas kļūst par ES dalībvalsts nacionālo tiesību kopuma daļu bez nacionālo tiesību starpniecības, t.i., atšķirībā, piemēram, no direktīvām regulas nav jāpārņem nacionālajos tiesību aktos, vēl jo vairāk, tas pat ir aizliegts.” Aizliegums regulu pārņemšanai ES dalībvalstu nacionālajos tiesību aktos tiek pamatots, galvenokārt, ar diviem argumentiem. Pirmkārt, regulu pārņemšana nacionālajos tiesību aktos var radīt risku novirzīties no regulu normās noteiktajām prasībām, tādējādi apdraudot ES tiesību vienotību visās ES dalībvalstīs. Otrkārt, regulu pārņemšanas rezultātā var rasties problēmas ar regulu normu spēkā stāšanās datumu, jo var nebūt skaidrs, vai regulu normas ir spēkā no to pieņemšanas brīža ES līmenī vai pārņemšanas brīža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Ekonomikas ministrija nav norādījusi informāciju par konkrētu regulu vienību ieviešanu noteikumu projektā, jo normas ir tieši piemērojamas, nepiemērojot stingrākas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viens vienots uzņēmums – atbalsta, kas piešķirts kā </w:t>
            </w:r>
            <w:r w:rsidR="00000000" w:rsidRPr="00000000" w:rsidDel="00000000">
              <w:rPr>
                <w:i w:val="1"/>
                <w:rtl w:val="0"/>
              </w:rPr>
              <w:t xml:space="preserve">de minimis</w:t>
            </w:r>
            <w:r w:rsidR="00000000" w:rsidRPr="00000000" w:rsidDel="00000000">
              <w:rPr>
                <w:rtl w:val="0"/>
              </w:rPr>
              <w:t xml:space="preserve"> atbalsts saskaņā ar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piešķiršanas gadījumos attiecas uz komersantu un ietver visus ar to saistītos uzņēmumus, starp kuriem pastāv vismaz vienas Komisijas regulas Nr.2023/2831  2. panta 2. punktā minētās attiecības.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iespēju robežās izvairoties no attiecīgās regulas pārrakstīšanas.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ar Tieslietu ministrijas izteikto priekšlikumu un secina, lai komersantiem būtu skaidra pieejama ar ko tiek definēts viens vienots uzņēmums, norma tiks atstāta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viens vienots uzņēmums – atbalsta, kas piešķirts kā </w:t>
            </w:r>
            <w:r w:rsidR="00000000" w:rsidRPr="00000000" w:rsidDel="00000000">
              <w:rPr>
                <w:i w:val="1"/>
                <w:rtl w:val="0"/>
              </w:rPr>
              <w:t xml:space="preserve">de minimis</w:t>
            </w:r>
            <w:r w:rsidR="00000000" w:rsidRPr="00000000" w:rsidDel="00000000">
              <w:rPr>
                <w:rtl w:val="0"/>
              </w:rPr>
              <w:t xml:space="preserve"> atbalsts saskaņā ar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2023/2831),  piešķiršanas gadījumos attiecas uz komersantu un ietver visus ar to saistītos uzņēmumus, starp kuriem pastāv vismaz vienas Komisijas regulas Nr.2023/2831  2. panta 2. punktā minētās attiecības.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pēc nepieciešamības precizēt MK noteikumu Nr. 421 9.1. apakšpunktā ietvertos rādītājus (plānoto aizdevumu skaitu pa gadiem), piemēram to samazinot, jo </w:t>
            </w:r>
            <w:r w:rsidR="00000000" w:rsidRPr="00000000" w:rsidDel="00000000">
              <w:rPr>
                <w:i w:val="1"/>
                <w:rtl w:val="0"/>
              </w:rPr>
              <w:t xml:space="preserve">de minimis</w:t>
            </w:r>
            <w:r w:rsidR="00000000" w:rsidRPr="00000000" w:rsidDel="00000000">
              <w:rPr>
                <w:rtl w:val="0"/>
              </w:rPr>
              <w:t xml:space="preserve"> atbalsta kopsummas palielinājums vienam vienotam uzņēmumam līdz 300 000 EUR (no iepriekš 200 000 EUR) var potenciāli ietekmēt un samazināt  plānoto kopējo piešķiramo aizdevumu skaitu, kā arī lūdzam ietvert skaidrojumu MK noteikumu projekta anotācijas 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iepazinusies un izvērtējusi Finanšu ministrijas priekšlikumu un skaidro, ka de minimis palielinājums neradīs ietekmi uz rādītāju sasniegšanu. Vēršam uzmanību, ka līdz ar Noteikumu projektu paredzēts samazināt aizdevuma vai paralēlā aizdevuma maksimālo atbalsta summu līdz 5 000 000 EUR (šobrīd 7 000 000 EUR) , kā arī kapitāla atlaides apmēru no 1 000 000 EUR uz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uzraudzības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sniedz kā </w:t>
            </w:r>
            <w:r w:rsidR="00000000" w:rsidRPr="00000000" w:rsidDel="00000000">
              <w:rPr>
                <w:i w:val="1"/>
                <w:rtl w:val="0"/>
              </w:rPr>
              <w:t xml:space="preserve">de minimis</w:t>
            </w:r>
            <w:r w:rsidR="00000000" w:rsidRPr="00000000" w:rsidDel="00000000">
              <w:rPr>
                <w:rtl w:val="0"/>
              </w:rPr>
              <w:t xml:space="preserve"> atbalstu saskaņā ar Komisijas regulu Nr.2023/2831.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sniegusi skaidrojumu izziņas 7.punktā norādot, ka prioritāri atbalsts tiks sniegts kā de minimis atbalsts, atbilstoši precizējot noteikumu 22.punktu. Ņemot vērā to, ka sākotnēji noteikumu tekstā ir izvirzīti Komisijas regulas Nr.651/2014 nosacījumi, nevis de minmis nosacījumi, lūdzam normatīvā akta skaidrības nolūkos noteikumu 46.punktā paredzēto nosacījumu precizēt, ka, ja attiecībā uz plānoto atbalstu nav iespējams ievērot de minimis nosacījumus, tostarp limitu, komercdarbības atbalstu paredzēts sniegt saskaņā ar Komisijas regulas Nr.651/2014 14.pantu, vienlaikus 46.punkta nosacījumu strukturēt noteikumu tekstā uzreiz pēc noteikumu 22.punkta. Šādi tiktu nodrošināts tas, ka normatīvā akta lietotājam jau sākotnēji ir skaidrs, kāds komercdarbības atbalsta regulējums attieksies uz to. Vienlaikus, veicot šādus precizējumus, lūdzam pārskatīt un precizēt atsauces uz šiem punktiem citur noteikumu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pārcēlusi 46.punktu aiz 22.punktā precizējot redakciju: Ja komersantam nav pieejams </w:t>
            </w:r>
            <w:r w:rsidR="00000000" w:rsidRPr="00000000" w:rsidDel="00000000">
              <w:rPr>
                <w:i w:val="1"/>
                <w:rtl w:val="0"/>
              </w:rPr>
              <w:t xml:space="preserve">de minimis</w:t>
            </w:r>
            <w:r w:rsidR="00000000" w:rsidRPr="00000000" w:rsidDel="00000000">
              <w:rPr>
                <w:rtl w:val="0"/>
              </w:rPr>
              <w:t xml:space="preserve"> limits vismaz atbalsta subsīdijas ekvivalenta apmērā, komercdarbības atbalstu paredzēts sniegt saskaņā ar Komisijas regulas Nr.651/2014 14.pantu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Atbalstu sniedz kā </w:t>
            </w:r>
            <w:r w:rsidR="00000000" w:rsidRPr="00000000" w:rsidDel="00000000">
              <w:rPr>
                <w:i w:val="1"/>
                <w:rtl w:val="0"/>
              </w:rPr>
              <w:t xml:space="preserve">de minimis</w:t>
            </w:r>
            <w:r w:rsidR="00000000" w:rsidRPr="00000000" w:rsidDel="00000000">
              <w:rPr>
                <w:rtl w:val="0"/>
              </w:rPr>
              <w:t xml:space="preserve"> atbalstu saskaņā ar Komisijas regulu Nr.2023/2831.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komersants, t.sk. tā grupā ietilpstošie uzņēmumi,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 – ja atbalstu sniedz kā reģionālo atbalstu saskaņā ar Komisijas regulas Nr. 651/2014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kas noteikumu 39.4. un 39.5. apakšpunktā saprotams ar piebildi "t. sk. tā grupā ietilpstošie uzņēmumi", kā arī skaidrot attiecīgo noteikumu apakšpunktu praktisko piemērošanu. Papildus norādām, ka saskaņā ar Komerclikuma 18. pantu termins „uzņēmums” apzīmē organizatoriski saimniecisku vienību un nevis komercdarbības vai saimnieciskās darbības subjektu. Ņemot vērā minēto, lūdzam izvērtēt un nepieciešamības gadījumā precizēt normas, termina „uzņēmums” vietā izmantojot terminu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“komersants” noteikumu projekta ietvaros tiek vērtēts grupas līmenī, kas izriet no Eiropas Komisijas skaidrojuma, kā arī Komisijas regulas Nr.651/2014 1.panta 4.punkta un 2.panta 18.punkta nosacījumi ir jāvērtē/jāpiemēro uzņēmuma grupas līmenī (Komisijas regulas Nr.651/2014 angliskajā versijā nosacījumi, kas ir attiecināmi uz ‘undertaking’.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 komersants, t.sk. vērtējot tā saistīto grupas līmenī,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izņemot Komisijas regulas Nr.  </w:t>
            </w:r>
            <w:r w:rsidR="00000000" w:rsidRPr="00000000" w:rsidDel="00000000">
              <w:rPr>
                <w:rtl w:val="0"/>
              </w:rPr>
              <w:t xml:space="preserve">651/2014</w:t>
            </w:r>
            <w:r w:rsidR="00000000" w:rsidRPr="00000000" w:rsidDel="00000000">
              <w:rPr>
                <w:rtl w:val="0"/>
              </w:rPr>
              <w:t xml:space="preserve"> 1. panta 4. punkta "c" apakšpunktā minēto izņēmumu, – ja atbalstu sniedz kā reģionālo atbalstu saskaņā ar Komisijas regulas Nr. 651/2014 14.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sabiedrība "Altum" aizdevumu vai paralēlo aizdevumu nepiešķir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šo noteikumu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421 tiek aizstātas atsauces uz spēku zaudējušo </w:t>
            </w:r>
            <w:r w:rsidR="00000000" w:rsidRPr="00000000" w:rsidDel="00000000">
              <w:rPr>
                <w:i w:val="1"/>
                <w:rtl w:val="0"/>
              </w:rPr>
              <w:t xml:space="preserve">Komisijas 2013. gada 18. decembra Regulu (ES) Nr. 1407/2013 par Līguma par Eiropas Savienības darbību 107. un 108. panta piemērošanu de minimis atbalstam</w:t>
            </w:r>
            <w:r w:rsidR="00000000" w:rsidRPr="00000000" w:rsidDel="00000000">
              <w:rPr>
                <w:rtl w:val="0"/>
              </w:rPr>
              <w:t xml:space="preserve"> ar atsaucēm uz to aizstājošo </w:t>
            </w:r>
            <w:r w:rsidR="00000000" w:rsidRPr="00000000" w:rsidDel="00000000">
              <w:rPr>
                <w:i w:val="1"/>
                <w:rtl w:val="0"/>
              </w:rPr>
              <w:t xml:space="preserve">Komisijas 2023. gada 13. decembra Regulas (ES) Nr. 12023/2831 par Līguma par Eiropas Savienības darbību 107. un 108. panta piemērošanu de minimis atbalstam, </w:t>
            </w:r>
            <w:r w:rsidR="00000000" w:rsidRPr="00000000" w:rsidDel="00000000">
              <w:rPr>
                <w:rtl w:val="0"/>
              </w:rPr>
              <w:t xml:space="preserve">lūdzam attiecīgi precizēt arī noteikumu 47.1.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noteikumos Nr. 421 tiek veikti tehniski precizējumi ar regulas ieviešanu saistītajās normas, aicinām izvērtēt, vai atsevišķas noteikumu Nr. 421 normas (piemēram, noteikumu 58. un 59. punkts) nav precizējamas ar mērķi pēc iespējas izvairīties no regulas normu pilnīgas vai daļējas parakstīšanas nacionālajā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atsauci uz korektu regulas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 ir iepazinusies ar Tieslietu ministrijas papildus priekšlikumu ar aicinājumu izvērtēt vai atsevišķas noteikumu Nr. 421 normas nav precizējamas ar mērķi pēc iespējas izvairīties no regulas normu pilnīgas vai daļējas parakstīšanas nacionālajā normatīvajā aktā un skaidro, lai komersantiem būtu skaidri saprotama  MK noteikumu būtība regula norma ir pilnīgi vai daļēji iekļauta normatīvā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Ja komersants darbojas 62.</w:t>
            </w:r>
            <w:r w:rsidR="00000000" w:rsidRPr="00000000" w:rsidDel="00000000">
              <w:rPr>
                <w:vertAlign w:val="superscript"/>
                <w:rtl w:val="0"/>
              </w:rPr>
              <w:t xml:space="preserve">1</w:t>
            </w:r>
            <w:r w:rsidR="00000000" w:rsidRPr="00000000" w:rsidDel="00000000">
              <w:rPr>
                <w:rtl w:val="0"/>
              </w:rPr>
              <w:t xml:space="preserve">.1. apakšpunktā minētajās neatbalstāmajās nozarēs,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komersants vienlaikus darbojas vienā vai vairākās nozarēs, kas minētas šo noteikumu 62.</w:t>
            </w:r>
            <w:r w:rsidR="00000000" w:rsidRPr="00000000" w:rsidDel="00000000">
              <w:rPr>
                <w:vertAlign w:val="superscript"/>
                <w:rtl w:val="0"/>
              </w:rPr>
              <w:t xml:space="preserve">1</w:t>
            </w:r>
            <w:r w:rsidR="00000000" w:rsidRPr="00000000" w:rsidDel="00000000">
              <w:rPr>
                <w:rtl w:val="0"/>
              </w:rPr>
              <w:t xml:space="preserve">.2.- 62.</w:t>
            </w:r>
            <w:r w:rsidR="00000000" w:rsidRPr="00000000" w:rsidDel="00000000">
              <w:rPr>
                <w:vertAlign w:val="superscript"/>
                <w:rtl w:val="0"/>
              </w:rPr>
              <w:t xml:space="preserve">1</w:t>
            </w:r>
            <w:r w:rsidR="00000000" w:rsidRPr="00000000" w:rsidDel="00000000">
              <w:rPr>
                <w:rtl w:val="0"/>
              </w:rPr>
              <w:t xml:space="preserve">.17.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sabiedrība "Altum" aizdevumu vai paralēlo aizdevumu nepiešķir Komisijas regulas Nr. </w:t>
            </w:r>
            <w:r w:rsidR="00000000" w:rsidRPr="00000000" w:rsidDel="00000000">
              <w:rPr>
                <w:rtl w:val="0"/>
              </w:rPr>
              <w:t xml:space="preserve">1407/2013</w:t>
            </w:r>
            <w:r w:rsidR="00000000" w:rsidRPr="00000000" w:rsidDel="00000000">
              <w:rPr>
                <w:rtl w:val="0"/>
              </w:rPr>
              <w:t xml:space="preserve"> 1. pantā noteiktajām nozarēm un darbībām, kā arī šo noteikumu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14.</w:t>
            </w:r>
            <w:r w:rsidR="00000000" w:rsidRPr="00000000" w:rsidDel="00000000">
              <w:rPr>
                <w:rtl w:val="0"/>
              </w:rPr>
              <w:t xml:space="preserve"> apakšpunktā</w:t>
            </w:r>
            <w:r w:rsidR="00000000" w:rsidRPr="00000000" w:rsidDel="00000000">
              <w:rPr>
                <w:rtl w:val="0"/>
              </w:rPr>
              <w:t xml:space="preserve"> noteiktajām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noteikumos tiek aizvietotas atsauces no 2013.gada 18.decembra Komisijas Regulas Nr.1407/2013 par Līguma par Eiropas Savienības darbību 107. un 108. panta piemērošanu de minimis atbalstam uz Komisijas Regulu 2023/2831 par Līguma par Eiropas Savienības darbību 107. un 108. panta piemērošanu de minimis atbalstam (turpmāk - Komisijas regula Nr.2023/2831), lūdzam arī noteikumu 47.1.apakšpunktā veikt tehnisku precizējumu un ietvert atsauci uz Komisijas regulu Nr.2023/2831.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MK Noteikumu Nr.421.  47.1.punkta redakciju, nosakot, ka: “Ja komersants darbojas 62.1.1. apakšpunktā minētajās neatbalstāmajās nozarēs, </w:t>
            </w:r>
            <w:r w:rsidR="00000000" w:rsidRPr="00000000" w:rsidDel="00000000">
              <w:rPr>
                <w:i w:val="1"/>
                <w:rtl w:val="0"/>
              </w:rPr>
              <w:t xml:space="preserve">de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komersants vienlaikus darbojas vienā vai vairākās nozarēs, kas minētas šo noteikumu 62.1.2.- 62.1.15.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 Ja komersants darbojas 62.</w:t>
            </w:r>
            <w:r w:rsidR="00000000" w:rsidRPr="00000000" w:rsidDel="00000000">
              <w:rPr>
                <w:vertAlign w:val="superscript"/>
                <w:rtl w:val="0"/>
              </w:rPr>
              <w:t xml:space="preserve">1</w:t>
            </w:r>
            <w:r w:rsidR="00000000" w:rsidRPr="00000000" w:rsidDel="00000000">
              <w:rPr>
                <w:rtl w:val="0"/>
              </w:rPr>
              <w:t xml:space="preserve">.1. apakšpunktā minētajās neatbalstāmajās nozarēs, d</w:t>
            </w:r>
            <w:r w:rsidR="00000000" w:rsidRPr="00000000" w:rsidDel="00000000">
              <w:rPr>
                <w:i w:val="1"/>
                <w:rtl w:val="0"/>
              </w:rPr>
              <w:t xml:space="preserve">e</w:t>
            </w:r>
            <w:r w:rsidR="00000000" w:rsidRPr="00000000" w:rsidDel="00000000">
              <w:rPr>
                <w:i w:val="1"/>
                <w:rtl w:val="0"/>
              </w:rPr>
              <w:t xml:space="preserve"> minimis</w:t>
            </w:r>
            <w:r w:rsidR="00000000" w:rsidRPr="00000000" w:rsidDel="00000000">
              <w:rPr>
                <w:rtl w:val="0"/>
              </w:rPr>
              <w:t xml:space="preserve"> atbalstu drīkst piešķirt tikai tad, ja atbalsta pretendents nodrošina nozaru darbību nodalīšanu vai uzskaites nodalīšanu, lai saskaņā ar Komisijas regulas Nr.2023/2831 1.panta 2.punktu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Komisijas regulu Nr.2023/2831. Ja komersants vienlaikus darbojas vienā vai vairākās nozarēs, kas minētas šo noteikumu 62.</w:t>
            </w:r>
            <w:r w:rsidR="00000000" w:rsidRPr="00000000" w:rsidDel="00000000">
              <w:rPr>
                <w:vertAlign w:val="superscript"/>
                <w:rtl w:val="0"/>
              </w:rPr>
              <w:t xml:space="preserve">1</w:t>
            </w:r>
            <w:r w:rsidR="00000000" w:rsidRPr="00000000" w:rsidDel="00000000">
              <w:rPr>
                <w:rtl w:val="0"/>
              </w:rPr>
              <w:t xml:space="preserve">.2.- 62.</w:t>
            </w:r>
            <w:r w:rsidR="00000000" w:rsidRPr="00000000" w:rsidDel="00000000">
              <w:rPr>
                <w:vertAlign w:val="superscript"/>
                <w:rtl w:val="0"/>
              </w:rPr>
              <w:t xml:space="preserve">1</w:t>
            </w:r>
            <w:r w:rsidR="00000000" w:rsidRPr="00000000" w:rsidDel="00000000">
              <w:rPr>
                <w:rtl w:val="0"/>
              </w:rPr>
              <w:t xml:space="preserve">.17. apakšpunktā, </w:t>
            </w:r>
            <w:r w:rsidR="00000000" w:rsidRPr="00000000" w:rsidDel="00000000">
              <w:rPr>
                <w:i w:val="1"/>
                <w:rtl w:val="0"/>
              </w:rPr>
              <w:t xml:space="preserve">de minimis</w:t>
            </w:r>
            <w:r w:rsidR="00000000" w:rsidRPr="00000000" w:rsidDel="00000000">
              <w:rPr>
                <w:rtl w:val="0"/>
              </w:rPr>
              <w:t xml:space="preserve"> atbalstu drīkst piešķirt tikai tad, ja tas nodrošina šo nozaru darbību vai uzskaites nodalīšanu.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ja tā kredītreitings ir zemāks par "B–", kas norādīts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redakcionāli precizēt noteikumu projekta 20. punktu, proti, papildināt beigu daļu "kas norādīts šo noteikumu pielikumā", precīzi nosakot, ko paredz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noteikumu 47.2. apakšpunktu ar beigu daļu: [..] kur atspoguļotas gada drošās zona prēmijas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ja tā kredītreitings ir zemāks par "B–", kas norādīts šo noteikumu pielikumā, kur atspoguļotas gada drošās zona prēmijas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komersants nodrošina darbības vai izmaksu nošķiršanu saskaņā ar Komisijas regulas Nr. </w:t>
            </w:r>
            <w:r w:rsidR="00000000" w:rsidRPr="00000000" w:rsidDel="00000000">
              <w:rPr>
                <w:rtl w:val="0"/>
              </w:rPr>
              <w:t xml:space="preserve">2</w:t>
            </w:r>
            <w:r w:rsidR="00000000" w:rsidRPr="00000000" w:rsidDel="00000000">
              <w:rPr>
                <w:rtl w:val="0"/>
              </w:rPr>
              <w:t xml:space="preserve">023/2831 1. panta 2. punktu, ja komersants vienlaikus darbojas saskaņā ar šiem noteikumiem atbalstāmajās un neatbalstāmajās nozarēs;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normu dzēst, ņemto vērā, ka minētais nosacījums izriet jau no noteikumu 47.1.apakšpunkta.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noteikumu 47.2.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ja tā kredītreitings ir zemāks par "B–", kas norādīts šo noteikumu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20. punktu ("kas norādīts šo noteikumu pielikumā"), precīzi nosakot, ko paredz 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ja tā kredītreitings ir zemāks par "B–", kas norādīts šo noteikumu pielikumā, kur atspoguļotas gada drošās zona prēmijas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ja tā kredītreitings ir zemāks par "B–";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subsīdijas ekvivalentu atbalsta pretendentam aprēķina, faktiski piemēroto procentu summu atskaitot no procentu summas, kas jāmaksā saskaņā ar Eiropas Komisijas konkrētajam periodam noteikto bāzes likmi, kura publicēta Eiropas Komisijas Konkurences ģenerāldirektorāta tīmekļvietnē (Eiropas Komisijas paziņojums “Par atsauces likmes un diskonta likmes noteikšanas metodes pārskatīšanu” (2008/C 14/02)), kā arī riska likmi, kuras procentuālais apmērs tiek noteikts atbilstoši sabiedrības Altum izsniegtajam aizdevuma saņēmēja reitingam un piedāvātajam nodrošinājumam, ierosinām noteikumus papildināt ar pielikumu, tajā iekļaujot piemērojamās riska procentu likmes atbilstoši Eiropas Komisijas paziņojumam “Par atsauces likmes un diskonta likmes noteikšanas metodes pārskatīšanu” (2008/C 14/02). Skat., piemēram, Ministru kabineta 2016. gada 31. maija noteikumi Nr. 328 "Noteikumi par mikroaizdevumiem, starta un izaugsmes aizdevumiem" (pieejams: https://likumi.lv/ta/id/282520)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pievienojusi pielikumu un atrunājusi anotācijas 5.sadaļā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atbalstu nepiešķir komersantam, kuram lēmuma par atbalsta piešķiršanu brīdī par atbalsta piešķiršanu ar tiesas spriedumu ir pasludināts maksātnespējas process, ir ierosināts vai tiek īstenots tiesiskās aizsardzības process vai ja komersants atbilst normatīvajos aktos noteiktajiem kritērijiem, uz kuriem pamatojoties kreditors var pieprasīt maksātnespējas procedūru, un lielajam komersantam, ja tā kredītreitings ir zemāks par "B–", kas norādīts šo noteikumu pielikumā, kur atspoguļotas gada drošās zona prēmijas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ja tiek pārkāpti Komisijas regulas Nr. </w:t>
            </w:r>
            <w:r w:rsidR="00000000" w:rsidRPr="00000000" w:rsidDel="00000000">
              <w:rPr>
                <w:rtl w:val="0"/>
              </w:rPr>
              <w:t xml:space="preserve">2</w:t>
            </w:r>
            <w:r w:rsidR="00000000" w:rsidRPr="00000000" w:rsidDel="00000000">
              <w:rPr>
                <w:rtl w:val="0"/>
              </w:rPr>
              <w:t xml:space="preserve">023/2831 nosacījumi, komersantam ir pienākums atmaksāt sabiedrībai "Altum"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lūdzam precizēt noteikumu  47.4.apakšpunktu, dzēšot vārdu "visu", lai novērstu nekorektu interpretācijas risku, ka visos gadījumos būtu atgūstams viss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47.4. apakšpunktu dzēšot vārdu “visu"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 ja tiek pārkāpti Komisijas regulas Nr. </w:t>
            </w:r>
            <w:r w:rsidR="00000000" w:rsidRPr="00000000" w:rsidDel="00000000">
              <w:rPr>
                <w:rtl w:val="0"/>
              </w:rPr>
              <w:t xml:space="preserve">2</w:t>
            </w:r>
            <w:r w:rsidR="00000000" w:rsidRPr="00000000" w:rsidDel="00000000">
              <w:rPr>
                <w:rtl w:val="0"/>
              </w:rPr>
              <w:t xml:space="preserve">023/2831 nosacījumi, komersantam ir pienākums atmaksāt sabiedrībai "Altum"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 </w:t>
            </w:r>
            <w:r w:rsidR="00000000" w:rsidRPr="00000000" w:rsidDel="00000000">
              <w:rPr>
                <w:rtl w:val="0"/>
              </w:rPr>
              <w:t xml:space="preserve">atbalsts kopā ar iepriekšējos trīs gados saņemto </w:t>
            </w:r>
            <w:r w:rsidR="00000000" w:rsidRPr="00000000" w:rsidDel="00000000">
              <w:rPr>
                <w:i w:val="1"/>
                <w:rtl w:val="0"/>
              </w:rPr>
              <w:t xml:space="preserve">de minimis</w:t>
            </w:r>
            <w:r w:rsidR="00000000" w:rsidRPr="00000000" w:rsidDel="00000000">
              <w:rPr>
                <w:rtl w:val="0"/>
              </w:rPr>
              <w:t xml:space="preserve"> atbalstu, skaitot no atbalsta piešķiršanas dienas,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kā arī ievērojot Komisijas regulas Nr. 2023/2831 3.panta 8. punkta nosacījumus uzņēmumu apvienošanās vai iegādes gadījumā un Komisijas regulas Nr. 2023/2831 3. panta 9. punkta nosacījumus uzņēmuma sadalīšanas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 2023/2831 3.panta 2.punktā noteiktajam, atbalsta sniedzējam ir pienākums pārbaudīt piešķirtā, nevis faktiski saņemtā atbalsta apjomu. Lai nodrošinātu atbilstību Komisijas regulas Nr.2023/2831 3.panta 2.punktam, aicinām MK noteikumu 47.6.apakšpunktā aizstāt vārdu “saņemto” ar vārdu “piešķirto”. Vienlaikus lūdzam precizēt atbilstoši arī anotāciju un vēršam uzmanību, ka mainās atbalsta vērtējamais periods, nevis atbalsta uzskaites pieeja kā tāda.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aizstāt vārdu “saņemto” ar vārdu “piešķirto”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 </w:t>
            </w:r>
            <w:r w:rsidR="00000000" w:rsidRPr="00000000" w:rsidDel="00000000">
              <w:rPr>
                <w:rtl w:val="0"/>
              </w:rPr>
              <w:t xml:space="preserve">atbalsts kopā ar iepriekšējos trīs gados piešķirto </w:t>
            </w:r>
            <w:r w:rsidR="00000000" w:rsidRPr="00000000" w:rsidDel="00000000">
              <w:rPr>
                <w:i w:val="1"/>
                <w:rtl w:val="0"/>
              </w:rPr>
              <w:t xml:space="preserve">de minimis</w:t>
            </w:r>
            <w:r w:rsidR="00000000" w:rsidRPr="00000000" w:rsidDel="00000000">
              <w:rPr>
                <w:rtl w:val="0"/>
              </w:rPr>
              <w:t xml:space="preserve"> atbalstu, skaitot no atbalsta piešķiršanas dienas, viena vienota uzņēmuma līmenī nepārsniedz Komisijas regulas Nr.2023/2831 3.panta 2.punktā noteikto maksimālo </w:t>
            </w:r>
            <w:r w:rsidR="00000000" w:rsidRPr="00000000" w:rsidDel="00000000">
              <w:rPr>
                <w:i w:val="1"/>
                <w:rtl w:val="0"/>
              </w:rPr>
              <w:t xml:space="preserve">de minimis</w:t>
            </w:r>
            <w:r w:rsidR="00000000" w:rsidRPr="00000000" w:rsidDel="00000000">
              <w:rPr>
                <w:rtl w:val="0"/>
              </w:rPr>
              <w:t xml:space="preserve"> atbalsta apmēru, kā arī ievērojot Komisijas regulas Nr. 2023/2831 3.panta 8. punkta nosacījumus uzņēmumu apvienošanās vai iegādes gadījumā un Komisijas regulas Nr. 2023/2831 3. panta 9. punkta nosacījumus uzņēmuma sadalīšanas gadījumā;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51.2.2. ja tas ir jauns atbalsts, ko sniedz kā </w:t>
            </w:r>
            <w:r w:rsidR="00000000" w:rsidRPr="00000000" w:rsidDel="00000000">
              <w:rPr>
                <w:i w:val="1"/>
                <w:rtl w:val="0"/>
              </w:rPr>
              <w:t xml:space="preserve">de minimis</w:t>
            </w:r>
            <w:r w:rsidR="00000000" w:rsidRPr="00000000" w:rsidDel="00000000">
              <w:rPr>
                <w:rtl w:val="0"/>
              </w:rPr>
              <w:t xml:space="preserve"> atbalstu saskaņā ar Komisijas regulu Nr. 2023/2831, un ja atbalstu arī sākotnēji sniedza kā </w:t>
            </w:r>
            <w:r w:rsidR="00000000" w:rsidRPr="00000000" w:rsidDel="00000000">
              <w:rPr>
                <w:i w:val="1"/>
                <w:rtl w:val="0"/>
              </w:rPr>
              <w:t xml:space="preserve">de minimis</w:t>
            </w:r>
            <w:r w:rsidR="00000000" w:rsidRPr="00000000" w:rsidDel="00000000">
              <w:rPr>
                <w:rtl w:val="0"/>
              </w:rPr>
              <w:t xml:space="preserve"> atbalstu saskaņā ar Komisijas regulu Nr. 2023/2831. Ja komersants atbilst </w:t>
            </w:r>
            <w:r w:rsidR="00000000" w:rsidRPr="00000000" w:rsidDel="00000000">
              <w:rPr>
                <w:i w:val="1"/>
                <w:rtl w:val="0"/>
              </w:rPr>
              <w:t xml:space="preserve">de minimis</w:t>
            </w:r>
            <w:r w:rsidR="00000000" w:rsidRPr="00000000" w:rsidDel="00000000">
              <w:rPr>
                <w:rtl w:val="0"/>
              </w:rPr>
              <w:t xml:space="preserve"> atbalsta saskaņā ar Komisijas regulu Nr. 2023/2831 saņemšanas prasībām, atbalstu piešķir, kad sabiedrība "Altum" ir pieņēmusi jaunu lēmumu, kurā ir noteikts atbalsta maksimālais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"51.2.2. ja tas ir jauns atbalsts, ko sniedz kā </w:t>
            </w:r>
            <w:r w:rsidR="00000000" w:rsidRPr="00000000" w:rsidDel="00000000">
              <w:rPr>
                <w:i w:val="1"/>
                <w:rtl w:val="0"/>
              </w:rPr>
              <w:t xml:space="preserve">de minimis</w:t>
            </w:r>
            <w:r w:rsidR="00000000" w:rsidRPr="00000000" w:rsidDel="00000000">
              <w:rPr>
                <w:rtl w:val="0"/>
              </w:rPr>
              <w:t xml:space="preserve"> atbalstu saskaņā ar Komisijas regulu Nr. 2023/2831, un ja atbalstu arī sākotnēji sniedza kā </w:t>
            </w:r>
            <w:r w:rsidR="00000000" w:rsidRPr="00000000" w:rsidDel="00000000">
              <w:rPr>
                <w:i w:val="1"/>
                <w:rtl w:val="0"/>
              </w:rPr>
              <w:t xml:space="preserve">de minimis</w:t>
            </w:r>
            <w:r w:rsidR="00000000" w:rsidRPr="00000000" w:rsidDel="00000000">
              <w:rPr>
                <w:rtl w:val="0"/>
              </w:rPr>
              <w:t xml:space="preserve"> atbalstu saskaņā ar Komisijas regulu Nr. 2023/2831. Ja komersants atbilst Komisijas regulas Nr. 2023/2831 prasībām, atbalstu komersantam piešķir, kad sabiedrība "Altum" ir pieņēmusi jaunu lēmumu, kurā ir noteikts atbalsta maksimālais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redakcionālie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51.2.2. ja tas ir jauns atbalsts, ko sniedz kā </w:t>
            </w:r>
            <w:r w:rsidR="00000000" w:rsidRPr="00000000" w:rsidDel="00000000">
              <w:rPr>
                <w:i w:val="1"/>
                <w:rtl w:val="0"/>
              </w:rPr>
              <w:t xml:space="preserve">de minimis</w:t>
            </w:r>
            <w:r w:rsidR="00000000" w:rsidRPr="00000000" w:rsidDel="00000000">
              <w:rPr>
                <w:rtl w:val="0"/>
              </w:rPr>
              <w:t xml:space="preserve"> atbalstu saskaņā ar Komisijas regulu Nr. 2023/2831, un ja atbalstu arī sākotnēji sniedza kā </w:t>
            </w:r>
            <w:r w:rsidR="00000000" w:rsidRPr="00000000" w:rsidDel="00000000">
              <w:rPr>
                <w:i w:val="1"/>
                <w:rtl w:val="0"/>
              </w:rPr>
              <w:t xml:space="preserve">de minimis</w:t>
            </w:r>
            <w:r w:rsidR="00000000" w:rsidRPr="00000000" w:rsidDel="00000000">
              <w:rPr>
                <w:rtl w:val="0"/>
              </w:rPr>
              <w:t xml:space="preserve"> atbalstu saskaņā ar Komisijas regulu Nr. 2023/2831. Ja komersants atbilst Komisijas regulas Nr. 2023/2831 prasībām, atbalstu komersantam piešķir, kad sabiedrība "Altum" ir pieņēmusi jaunu lēmumu, kurā ir noteikts atbalsta maksimālais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noteikumos lietoto terminoloģiju ar Komercdarbības atbalsta kontroles likumā lietoto terminoloģiju, t.i. 58.1.-58.3. apakšpunktos aizstāt vārdus "individuālā" ar "ad-hoc".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Aizstāti vārdi "individuālā" ar "ad-hoc"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var apvienot ar citu valsts atbalstu, kura attiecināmās izmaksas nav nosakāmas, nepārsniedzot šajos noteikumos paredzēto finansējuma intensitāti un apmēru un nepārsniedzot maksimālā publiskā finansējuma apmēru vai maksimālo robežvērtību, kas noteikta citā valsts atbalsta programmā, ad-hoc atbalsta projektā vai Eiropas Komisijas lēmumā;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Nr.2023/2831 3.panta 2.punktā noteiktajam attiecīgajam robežlielumam, kā arī drīkst apvienot ar citu komercdarbības atbalstu, tai skaitā attiecībā uz vienām un tām pašām attiecināmajām izmaksām, tai skaitā šīs programmas ietvaros, vai citu valsts atbalstu tam pašam riska finansējuma pasākumam, ja netiek pārsniegta attiecīgā maksimālā atbalsta intensitāte vai atbalsta summa, kāda noteikta komercdarbības atbalsta programmā, ad-hoc lēmumā vai Eiropas Komisijas lēmumā.</w:t>
            </w:r>
            <w:r w:rsidR="00000000" w:rsidRPr="00000000" w:rsidDel="00000000">
              <w:rPr>
                <w:i w:val="1"/>
                <w:rtl w:val="0"/>
              </w:rPr>
              <w:t xml:space="preserve"> 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iespēju robežās projekta 27. punktā (noteikumu 59. punktā) nepārrakstīt Komisijas 2023. gada 13. decembra Regulas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5. panta 3. punkta prasības, bet izdarīt atbilstošu atsauci uz minēto regulas vienību. Alternatīvi aicinām sniegt skaidrojumu, tostarp arī skaidrojot, par kādu ad-hoc lēmumu normā ir runa, kā arī pamatojot atsauces uz Eiropas Komisijas lēmumu nepieciešamību un pieļaujamību, ņemot vērā,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atbilstoši Komercdarbības atbalsta kontroles likuma lietotajai terminoloģijai ar ad-hoc ir saprotams komercdarbības atbalsts, kuru piešķir ārpus atbalsta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Nr.2023/2831 3.panta 2.punktā noteiktajam attiecīgajam robežlielumam, kā arī drīkst apvienot ar citu komercdarbības atbalstu, tai skaitā attiecībā uz vienām un tām pašām attiecināmajām izmaksām, tai skaitā šīs programmas ietvaros, vai citu valsts atbalstu tam pašam riska finansējuma pasākumam, ja netiek pārsniegta attiecīgā maksimālā atbalsta intensitāte vai atbalsta summa, kāda noteikta komercdarbības atbalsta programmā, ad-hoc lēmumā vai Eiropas Komisijas lēmumā.</w:t>
            </w:r>
            <w:r w:rsidR="00000000" w:rsidRPr="00000000" w:rsidDel="00000000">
              <w:rPr>
                <w:i w:val="1"/>
                <w:rtl w:val="0"/>
              </w:rPr>
              <w:t xml:space="preserve"> 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Ievērojot  Komisijas regulas Nr. </w:t>
            </w:r>
            <w:r w:rsidR="00000000" w:rsidRPr="00000000" w:rsidDel="00000000">
              <w:rPr>
                <w:rtl w:val="0"/>
              </w:rPr>
              <w:t xml:space="preserve">2</w:t>
            </w:r>
            <w:r w:rsidR="00000000" w:rsidRPr="00000000" w:rsidDel="00000000">
              <w:rPr>
                <w:rtl w:val="0"/>
              </w:rPr>
              <w:t xml:space="preserve">023/2831 5. panta 1. un 2. punktā minētos nosacījumus, saskaņā ar šo noteikumu 22. punktu piešķirto </w:t>
            </w:r>
            <w:r w:rsidR="00000000" w:rsidRPr="00000000" w:rsidDel="00000000">
              <w:rPr>
                <w:i w:val="1"/>
                <w:rtl w:val="0"/>
              </w:rPr>
              <w:t xml:space="preserve">de minimis</w:t>
            </w:r>
            <w:r w:rsidR="00000000" w:rsidRPr="00000000" w:rsidDel="00000000">
              <w:rPr>
                <w:rtl w:val="0"/>
              </w:rPr>
              <w:t xml:space="preserve"> atbalstu vienam vienotam uzņēmumam drīkst apvienot ar citu </w:t>
            </w:r>
            <w:r w:rsidR="00000000" w:rsidRPr="00000000" w:rsidDel="00000000">
              <w:rPr>
                <w:i w:val="1"/>
                <w:rtl w:val="0"/>
              </w:rPr>
              <w:t xml:space="preserve">de minimis</w:t>
            </w:r>
            <w:r w:rsidR="00000000" w:rsidRPr="00000000" w:rsidDel="00000000">
              <w:rPr>
                <w:rtl w:val="0"/>
              </w:rPr>
              <w:t xml:space="preserve"> atbalstu līdz Komisijas regulas Nr. 2023/2831 3. panta 2. punktā noteiktajam robežlielumam, kā arī drīkst apvienot ar citu valsts atbalstu attiecībā uz vienām un tām pašām attiecināmajām izmaksām, tai skaitā šīs programmas ietvaros, vai citu valsts atbalstu tam pašam riska finansējuma pasākumam, ja šīs apvienošanas rezultātā netiek pārsniegta attiecīgā maksimālā atbalsta intensitāte vai atbalsta summa, kāda noteikta valsts atbalsta programmā, atbalsta projektā vai Eiropas Komisijas lēmumā.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svītrot atsauces uz šo noteikumu 22. punktu, kas paredz noteikt, saskaņā ar kurām regulām vispārīgi piešķirams atbalsts,  jo jebkurā gadījumā līdztekus minētajām atsaucēm noteikumu projektā tiek norādīts uz vienu no abām šīm regulām, padarot atsauci uz 22. punktu lieku.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59.punktu ir izteikusi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ietvaros piešķirto </w:t>
            </w:r>
            <w:r w:rsidR="00000000" w:rsidRPr="00000000" w:rsidDel="00000000">
              <w:rPr>
                <w:i w:val="1"/>
                <w:rtl w:val="0"/>
              </w:rPr>
              <w:t xml:space="preserve">de minimis</w:t>
            </w:r>
            <w:r w:rsidR="00000000" w:rsidRPr="00000000" w:rsidDel="00000000">
              <w:rPr>
                <w:rtl w:val="0"/>
              </w:rPr>
              <w:t xml:space="preserve"> atbalstu drīkst apvienot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Nr.2023/2831 3.panta 2.punktā noteiktajam attiecīgajam robežlielumam, kā arī drīkst apvienot ar citu komercdarbības atbalstu, tai skaitā attiecībā uz vienām un tām pašām attiecināmajām izmaksām, tai skaitā šīs programmas ietvaros, vai citu valsts atbalstu tam pašam riska finansējuma pasākumam, ja netiek pārsniegta attiecīgā maksimālā atbalsta intensitāte vai atbalsta summa, kāda noteikta komercdarbības atbalsta programmā, ad-hoc lēmumā vai Eiropas Komisijas lēmumā.</w:t>
            </w:r>
            <w:r w:rsidR="00000000" w:rsidRPr="00000000" w:rsidDel="00000000">
              <w:rPr>
                <w:i w:val="1"/>
                <w:rtl w:val="0"/>
              </w:rPr>
              <w:t xml:space="preserve"> 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visus ar </w:t>
            </w:r>
            <w:r w:rsidR="00000000" w:rsidRPr="00000000" w:rsidDel="00000000">
              <w:rPr>
                <w:i w:val="1"/>
                <w:rtl w:val="0"/>
              </w:rPr>
              <w:t xml:space="preserve">de minimis</w:t>
            </w:r>
            <w:r w:rsidR="00000000" w:rsidRPr="00000000" w:rsidDel="00000000">
              <w:rPr>
                <w:rtl w:val="0"/>
              </w:rPr>
              <w:t xml:space="preserve"> saistītos datus glabā 10 gadus no dienas, kad saskaņā ar šiem noteikumiem piešķirts pēdējais </w:t>
            </w:r>
            <w:r w:rsidR="00000000" w:rsidRPr="00000000" w:rsidDel="00000000">
              <w:rPr>
                <w:i w:val="1"/>
                <w:rtl w:val="0"/>
              </w:rPr>
              <w:t xml:space="preserve">de minimis </w:t>
            </w:r>
            <w:r w:rsidR="00000000" w:rsidRPr="00000000" w:rsidDel="00000000">
              <w:rPr>
                <w:rtl w:val="0"/>
              </w:rPr>
              <w:t xml:space="preserve">atbalsts atbilstoši Komisijas regulas Nr. </w:t>
            </w:r>
            <w:r w:rsidR="00000000" w:rsidRPr="00000000" w:rsidDel="00000000">
              <w:rPr>
                <w:rtl w:val="0"/>
              </w:rPr>
              <w:t xml:space="preserve">2</w:t>
            </w:r>
            <w:r w:rsidR="00000000" w:rsidRPr="00000000" w:rsidDel="00000000">
              <w:rPr>
                <w:rtl w:val="0"/>
              </w:rPr>
              <w:t xml:space="preserve">023/2831 6.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w:t>
            </w:r>
            <w:r w:rsidR="00000000" w:rsidRPr="00000000" w:rsidDel="00000000">
              <w:rPr>
                <w:i w:val="1"/>
                <w:rtl w:val="0"/>
              </w:rPr>
              <w:t xml:space="preserve">Dalībvalstis reģistrēto informāciju par de minimis atbalstu glabā 10 gadus no atbalsta piešķiršanas dienas</w:t>
            </w:r>
            <w:r w:rsidR="00000000" w:rsidRPr="00000000" w:rsidDel="00000000">
              <w:rPr>
                <w:rtl w:val="0"/>
              </w:rPr>
              <w:t xml:space="preserve">", taču vienlaikus Komisijas regulas Nr. 2023/2831 6. panta 7. punkts nosaka, ka “</w:t>
            </w:r>
            <w:r w:rsidR="00000000" w:rsidRPr="00000000" w:rsidDel="00000000">
              <w:rPr>
                <w:i w:val="1"/>
                <w:rtl w:val="0"/>
              </w:rPr>
              <w:t xml:space="preserve">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w:t>
            </w:r>
            <w:r w:rsidR="00000000" w:rsidRPr="00000000" w:rsidDel="00000000">
              <w:rPr>
                <w:rtl w:val="0"/>
              </w:rPr>
              <w:t xml:space="preserve">”, pastāv gadījumi, ka Eiropas Komisija, ievērojot Padomes Regulā (ES) 2015/1589 (2015. gada 13. jūlijs), ar ko nosaka sīki izstrādātus noteikumus Līguma par Eiropas Savienības darbību 108. panta piemērošanai (kodificēta redakcija) (jeb Procesuālā regula) noteikto 10 gadu noilguma periodu saistībā ar nelikumīga un nesaderīga komercdarbības atbalsta atgūšanu, var pieprasīt dalībvalstīm </w:t>
            </w:r>
            <w:r w:rsidR="00000000" w:rsidRPr="00000000" w:rsidDel="00000000">
              <w:rPr>
                <w:rtl w:val="0"/>
              </w:rPr>
              <w:t xml:space="preserve">iesniegt informāciju, kas pārsniedz Komisijas regulas Nr.2023/2831 6.panta 1.punktā ietverto informācijas apjomu, lūdzam precizēt noteikumu 60.5. apakšpunktā minēto atsauci, norādot sasaisti ar Komisijas regulas Nr.2023/2831 6.panta 3.punktu un Komisijas regulas Nr.2023/2831 6.panta 7.punktu, vai arī dzēst atsauci uz Komisijas regulas Nr.2023/2831 6.panta 3.punktu, atstājot vienkārši nosacījumu par pienākumu atbalsta sniedzējam glabāt informāciju 10 gadus, neatsaucoties uz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veiktajiem precizējumiem noteikumu projektā, aicinām precizēt anotācijas 5.4.sadaļas Tiesību akta projekta atbilstības izvērtējumu ES tiesību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60.5.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visus ar </w:t>
            </w:r>
            <w:r w:rsidR="00000000" w:rsidRPr="00000000" w:rsidDel="00000000">
              <w:rPr>
                <w:i w:val="1"/>
                <w:rtl w:val="0"/>
              </w:rPr>
              <w:t xml:space="preserve">de minimis</w:t>
            </w:r>
            <w:r w:rsidR="00000000" w:rsidRPr="00000000" w:rsidDel="00000000">
              <w:rPr>
                <w:rtl w:val="0"/>
              </w:rPr>
              <w:t xml:space="preserve"> saistītos datus glabā 10 gadus no dienas, kad saskaņā ar šiem noteikumiem piešķirts pēdējais </w:t>
            </w:r>
            <w:r w:rsidR="00000000" w:rsidRPr="00000000" w:rsidDel="00000000">
              <w:rPr>
                <w:i w:val="1"/>
                <w:rtl w:val="0"/>
              </w:rPr>
              <w:t xml:space="preserve">de minimis </w:t>
            </w:r>
            <w:r w:rsidR="00000000" w:rsidRPr="00000000" w:rsidDel="00000000">
              <w:rPr>
                <w:rtl w:val="0"/>
              </w:rPr>
              <w:t xml:space="preserve">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 Komisijas regulas Nr. </w:t>
            </w:r>
            <w:r w:rsidR="00000000" w:rsidRPr="00000000" w:rsidDel="00000000">
              <w:rPr>
                <w:rtl w:val="0"/>
              </w:rPr>
              <w:t xml:space="preserve">2</w:t>
            </w:r>
            <w:r w:rsidR="00000000" w:rsidRPr="00000000" w:rsidDel="00000000">
              <w:rPr>
                <w:rtl w:val="0"/>
              </w:rPr>
              <w:t xml:space="preserve">023/2831 1. panta 1. punktā noteiktajās neatbalstāmajās nozarēs, ja gala labuma guvējs pretendē uz atbalstu saskaņā ar Komisijas regulu Nr. </w:t>
            </w:r>
            <w:r w:rsidR="00000000" w:rsidRPr="00000000" w:rsidDel="00000000">
              <w:rPr>
                <w:rtl w:val="0"/>
              </w:rPr>
              <w:t xml:space="preserve">2</w:t>
            </w:r>
            <w:r w:rsidR="00000000" w:rsidRPr="00000000" w:rsidDel="00000000">
              <w:rPr>
                <w:rtl w:val="0"/>
              </w:rPr>
              <w:t xml:space="preserve">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Nr.2023/2831 1.panta 1.punktā ir minētas neatbalstāmās nozares un darbības, kurām atbalstu ar attiecīgo regulu piešķirt nevar. Līdz ar to, lūdzam papildināt noteikumu 62.</w:t>
            </w:r>
            <w:r w:rsidR="00000000" w:rsidRPr="00000000" w:rsidDel="00000000">
              <w:rPr>
                <w:vertAlign w:val="superscript"/>
                <w:rtl w:val="0"/>
              </w:rPr>
              <w:t xml:space="preserve">1</w:t>
            </w:r>
            <w:r w:rsidR="00000000" w:rsidRPr="00000000" w:rsidDel="00000000">
              <w:rPr>
                <w:rtl w:val="0"/>
              </w:rPr>
              <w:t xml:space="preserve">1.punktu ar vārdiem "un darbībās" pēc vārda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precizējumus 62</w:t>
            </w:r>
            <w:r w:rsidR="00000000" w:rsidRPr="00000000" w:rsidDel="00000000">
              <w:rPr>
                <w:vertAlign w:val="superscript"/>
                <w:rtl w:val="0"/>
              </w:rPr>
              <w:t xml:space="preserve">1</w:t>
            </w:r>
            <w:r w:rsidR="00000000" w:rsidRPr="00000000" w:rsidDel="00000000">
              <w:rPr>
                <w:rtl w:val="0"/>
              </w:rPr>
              <w:t xml:space="preserve">1. apakšpunktā papildinot ar priekšlikumā iekļautiem papildus vārdiem.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 Komisijas regulas Nr. </w:t>
            </w:r>
            <w:r w:rsidR="00000000" w:rsidRPr="00000000" w:rsidDel="00000000">
              <w:rPr>
                <w:rtl w:val="0"/>
              </w:rPr>
              <w:t xml:space="preserve">2</w:t>
            </w:r>
            <w:r w:rsidR="00000000" w:rsidRPr="00000000" w:rsidDel="00000000">
              <w:rPr>
                <w:rtl w:val="0"/>
              </w:rPr>
              <w:t xml:space="preserve">023/2831 1. panta 1. punktā noteiktajās neatbalstāmajās nozarēs un darbības, ja gala labuma guvējs pretendē uz atbalstu saskaņā ar Komisijas regulu Nr. </w:t>
            </w:r>
            <w:r w:rsidR="00000000" w:rsidRPr="00000000" w:rsidDel="00000000">
              <w:rPr>
                <w:rtl w:val="0"/>
              </w:rPr>
              <w:t xml:space="preserve">2</w:t>
            </w:r>
            <w:r w:rsidR="00000000" w:rsidRPr="00000000" w:rsidDel="00000000">
              <w:rPr>
                <w:rtl w:val="0"/>
              </w:rPr>
              <w:t xml:space="preserve">023/2831;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10.3. finanšu un apdrošināšanas darbībai (NACE 2. red. K sadaļa "Finanšu un apdrošināšanas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par 62.</w:t>
            </w:r>
            <w:r w:rsidR="00000000" w:rsidRPr="00000000" w:rsidDel="00000000">
              <w:rPr>
                <w:vertAlign w:val="superscript"/>
                <w:rtl w:val="0"/>
              </w:rPr>
              <w:t xml:space="preserve">1</w:t>
            </w:r>
            <w:r w:rsidR="00000000" w:rsidRPr="00000000" w:rsidDel="00000000">
              <w:rPr>
                <w:rtl w:val="0"/>
              </w:rPr>
              <w:t xml:space="preserve">10.3- 62.</w:t>
            </w:r>
            <w:r w:rsidR="00000000" w:rsidRPr="00000000" w:rsidDel="00000000">
              <w:rPr>
                <w:vertAlign w:val="superscript"/>
                <w:rtl w:val="0"/>
              </w:rPr>
              <w:t xml:space="preserve">1</w:t>
            </w:r>
            <w:r w:rsidR="00000000" w:rsidRPr="00000000" w:rsidDel="00000000">
              <w:rPr>
                <w:rtl w:val="0"/>
              </w:rPr>
              <w:t xml:space="preserve">12.apakšpunktu svītrošanu/pārcelšanu uz 62.</w:t>
            </w:r>
            <w:r w:rsidR="00000000" w:rsidRPr="00000000" w:rsidDel="00000000">
              <w:rPr>
                <w:vertAlign w:val="superscript"/>
                <w:rtl w:val="0"/>
              </w:rPr>
              <w:t xml:space="preserve">1</w:t>
            </w:r>
            <w:r w:rsidR="00000000" w:rsidRPr="00000000" w:rsidDel="00000000">
              <w:rPr>
                <w:rtl w:val="0"/>
              </w:rPr>
              <w:t xml:space="preserve">12- 62.</w:t>
            </w:r>
            <w:r w:rsidR="00000000" w:rsidRPr="00000000" w:rsidDel="00000000">
              <w:rPr>
                <w:vertAlign w:val="superscript"/>
                <w:rtl w:val="0"/>
              </w:rPr>
              <w:t xml:space="preserve">1</w:t>
            </w:r>
            <w:r w:rsidR="00000000" w:rsidRPr="00000000" w:rsidDel="00000000">
              <w:rPr>
                <w:rtl w:val="0"/>
              </w:rPr>
              <w:t xml:space="preserve">18.apakšpunktiem.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anotāciju ar skaidrojumu, ka noteikumu projekta ir precizējusi atbalsta nesniegšanas darbības, nozares, sakarā ar punktu dublēšanos un neattiekšanos uz Komisijas regulas Nr.651/2014 13.panta “a” un “b”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10.3. finanšu un apdrošināšanas darbībai (NACE 2. red. K sadaļa "Finanšu un apdrošināšanas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 iekārtu un to programmatūru iegādei un nomai, kas saistīta ar atkritumu savākšanu, uzglabāšanu, apstrādi, pārstrādi un apglabāšanu;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62.</w:t>
            </w:r>
            <w:r w:rsidR="00000000" w:rsidRPr="00000000" w:rsidDel="00000000">
              <w:rPr>
                <w:vertAlign w:val="superscript"/>
                <w:rtl w:val="0"/>
              </w:rPr>
              <w:t xml:space="preserve">1</w:t>
            </w:r>
            <w:r w:rsidR="00000000" w:rsidRPr="00000000" w:rsidDel="00000000">
              <w:rPr>
                <w:rtl w:val="0"/>
              </w:rPr>
              <w:t xml:space="preserve">11.apakšpunktu, jo tas pilnībā pārklājas ar 62.</w:t>
            </w:r>
            <w:r w:rsidR="00000000" w:rsidRPr="00000000" w:rsidDel="00000000">
              <w:rPr>
                <w:vertAlign w:val="superscript"/>
                <w:rtl w:val="0"/>
              </w:rPr>
              <w:t xml:space="preserve">1</w:t>
            </w:r>
            <w:r w:rsidR="00000000" w:rsidRPr="00000000" w:rsidDel="00000000">
              <w:rPr>
                <w:rtl w:val="0"/>
              </w:rPr>
              <w:t xml:space="preserve">16.apakšpunktu.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62.</w:t>
            </w:r>
            <w:r w:rsidR="00000000" w:rsidRPr="00000000" w:rsidDel="00000000">
              <w:rPr>
                <w:vertAlign w:val="superscript"/>
                <w:rtl w:val="0"/>
              </w:rPr>
              <w:t xml:space="preserve">1</w:t>
            </w:r>
            <w:r w:rsidR="00000000" w:rsidRPr="00000000" w:rsidDel="00000000">
              <w:rPr>
                <w:rtl w:val="0"/>
              </w:rPr>
              <w:t xml:space="preserve">.16. apakšpunktu, kas dublē 62.</w:t>
            </w:r>
            <w:r w:rsidR="00000000" w:rsidRPr="00000000" w:rsidDel="00000000">
              <w:rPr>
                <w:vertAlign w:val="superscript"/>
                <w:rtl w:val="0"/>
              </w:rPr>
              <w:t xml:space="preserve">1</w:t>
            </w:r>
            <w:r w:rsidR="00000000" w:rsidRPr="00000000" w:rsidDel="00000000">
              <w:rPr>
                <w:rtl w:val="0"/>
              </w:rPr>
              <w:t xml:space="preserve">.11.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11. iekārtu un to programmatūru iegādei un nomai, kas saistīta ar atkritumu savākšanu, uzglabāšanu, apstrādi, pārstrādi un apglabāšanu;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 darbībām, kas saistītas ar fosilo kurināmo, tostarp tā pārkārtotu izmantošanu, tai skaitā elektroenerģijas vai siltuma ražošanas projektiem, kā arī saistīto pārvades un sadales infrastruktūru projektiem, izmantojot dabasgāzi;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62.</w:t>
            </w:r>
            <w:r w:rsidR="00000000" w:rsidRPr="00000000" w:rsidDel="00000000">
              <w:rPr>
                <w:vertAlign w:val="superscript"/>
                <w:rtl w:val="0"/>
              </w:rPr>
              <w:t xml:space="preserve">1</w:t>
            </w:r>
            <w:r w:rsidR="00000000" w:rsidRPr="00000000" w:rsidDel="00000000">
              <w:rPr>
                <w:rtl w:val="0"/>
              </w:rPr>
              <w:t xml:space="preserve">12.apakšpunktu, jo tas pilnībā pārklājas ar 62.</w:t>
            </w:r>
            <w:r w:rsidR="00000000" w:rsidRPr="00000000" w:rsidDel="00000000">
              <w:rPr>
                <w:vertAlign w:val="superscript"/>
                <w:rtl w:val="0"/>
              </w:rPr>
              <w:t xml:space="preserve">1</w:t>
            </w:r>
            <w:r w:rsidR="00000000" w:rsidRPr="00000000" w:rsidDel="00000000">
              <w:rPr>
                <w:rtl w:val="0"/>
              </w:rPr>
              <w:t xml:space="preserve">17.apakšpunktu.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dzēsusi 62.</w:t>
            </w:r>
            <w:r w:rsidR="00000000" w:rsidRPr="00000000" w:rsidDel="00000000">
              <w:rPr>
                <w:vertAlign w:val="superscript"/>
                <w:rtl w:val="0"/>
              </w:rPr>
              <w:t xml:space="preserve">1</w:t>
            </w:r>
            <w:r w:rsidR="00000000" w:rsidRPr="00000000" w:rsidDel="00000000">
              <w:rPr>
                <w:rtl w:val="0"/>
              </w:rPr>
              <w:t xml:space="preserve">.17. apakšpunktu, kas dublē 62.</w:t>
            </w:r>
            <w:r w:rsidR="00000000" w:rsidRPr="00000000" w:rsidDel="00000000">
              <w:rPr>
                <w:vertAlign w:val="superscript"/>
                <w:rtl w:val="0"/>
              </w:rPr>
              <w:t xml:space="preserve">1</w:t>
            </w:r>
            <w:r w:rsidR="00000000" w:rsidRPr="00000000" w:rsidDel="00000000">
              <w:rPr>
                <w:rtl w:val="0"/>
              </w:rPr>
              <w:t xml:space="preserve">.12.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 darbībām, kas saistītas ar fosilo kurināmo, tostarp tā pārkārtotu izmantošanu, tai skaitā elektroenerģijas vai siltuma ražošanas projektiem, kā arī saistīto pārvades un sadales infrastruktūru projektiem, izmantojot dabasgāzi;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 aizdevumu refinansēšanai un restrukturēšanai, ja atbalstu piešķir saskaņā ar šo noteikumu kā reģionālo atbalstu saskaņā ar Komisijas regulas Nr. 651/2014 14.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"saskaņā ar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svītrojusi vārdus “saskaņā ar šo noteikumu”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12. darbībām, kas saistītas ar fosilo kurināmo, tostarp tā pārkārtotu izmantošanu, tai skaitā elektroenerģijas vai siltuma ražošanas projektiem, kā arī saistīto pārvades un sadales infrastruktūru projektiem, izmantojot dabasgāzi;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Lēmumu par </w:t>
            </w:r>
            <w:r w:rsidR="00000000" w:rsidRPr="00000000" w:rsidDel="00000000">
              <w:rPr>
                <w:i w:val="1"/>
                <w:rtl w:val="0"/>
              </w:rPr>
              <w:t xml:space="preserve">de minimis </w:t>
            </w:r>
            <w:r w:rsidR="00000000" w:rsidRPr="00000000" w:rsidDel="00000000">
              <w:rPr>
                <w:rtl w:val="0"/>
              </w:rPr>
              <w:t xml:space="preserve">atbalsta piešķiršanu saskaņā ar šo noteikumu 22. punktu, ievērojot Komisijas regulas Nr. </w:t>
            </w:r>
            <w:r w:rsidR="00000000" w:rsidRPr="00000000" w:rsidDel="00000000">
              <w:rPr>
                <w:rtl w:val="0"/>
              </w:rPr>
              <w:t xml:space="preserve">2</w:t>
            </w:r>
            <w:r w:rsidR="00000000" w:rsidRPr="00000000" w:rsidDel="00000000">
              <w:rPr>
                <w:rtl w:val="0"/>
              </w:rPr>
              <w:t xml:space="preserve">023/2831 termiņu, var pieņemt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 ievērojot Komisijas regulas Nr. 2023/2831 termiņu", norādot, kas tieši ir domāts ar attiecīgās regulas termiņu. Ņemot vērā, ka minētās regulas piemērošanas termiņš iestājas vēlāk (to piemēro līdz 2030. gada 31. decembrim, turklāt ikvienu de minimis atbalstu, kas atbilst šīs regulas nosacījumiem, var likumīgi piešķirt vēl sešus turpmākos mēnešus) un, paredzot lēmuma pieņemšanas termiņu - 2025. gada 31. decembri - regulā noteiktais termiņš tiek ievērots, aicinām minēto atsauci svītrot, sniedzot atbilstošu skaidrojumu noteikumu projekta anotācijas 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64.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Lēmumu par </w:t>
            </w:r>
            <w:r w:rsidR="00000000" w:rsidRPr="00000000" w:rsidDel="00000000">
              <w:rPr>
                <w:i w:val="1"/>
                <w:rtl w:val="0"/>
              </w:rPr>
              <w:t xml:space="preserve">de minimis </w:t>
            </w:r>
            <w:r w:rsidR="00000000" w:rsidRPr="00000000" w:rsidDel="00000000">
              <w:rPr>
                <w:rtl w:val="0"/>
              </w:rPr>
              <w:t xml:space="preserve">atbalsta piešķiršanu saskaņā ar šo noteikumu 22. punktu, ievērojot Komisijas regulas Nr. </w:t>
            </w:r>
            <w:r w:rsidR="00000000" w:rsidRPr="00000000" w:rsidDel="00000000">
              <w:rPr>
                <w:rtl w:val="0"/>
              </w:rPr>
              <w:t xml:space="preserve">2</w:t>
            </w:r>
            <w:r w:rsidR="00000000" w:rsidRPr="00000000" w:rsidDel="00000000">
              <w:rPr>
                <w:rtl w:val="0"/>
              </w:rPr>
              <w:t xml:space="preserve">023/2831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Lēmumu par atbalsta piešķiršanu saskaņā ar šo noteikumu </w:t>
            </w:r>
            <w:r w:rsidR="00000000" w:rsidRPr="00000000" w:rsidDel="00000000">
              <w:rPr>
                <w:rtl w:val="0"/>
              </w:rPr>
              <w:t xml:space="preserve">46.</w:t>
            </w:r>
            <w:r w:rsidR="00000000" w:rsidRPr="00000000" w:rsidDel="00000000">
              <w:rPr>
                <w:rtl w:val="0"/>
              </w:rPr>
              <w:t xml:space="preserve"> punktu</w:t>
            </w:r>
            <w:r w:rsidR="00000000" w:rsidRPr="00000000" w:rsidDel="00000000">
              <w:rPr>
                <w:rtl w:val="0"/>
              </w:rPr>
              <w:t xml:space="preserve"> var pieņemt līdz Komisijas regulas Nr. </w:t>
            </w:r>
            <w:r w:rsidR="00000000" w:rsidRPr="00000000" w:rsidDel="00000000">
              <w:rPr>
                <w:rtl w:val="0"/>
              </w:rPr>
              <w:t xml:space="preserve">2</w:t>
            </w:r>
            <w:r w:rsidR="00000000" w:rsidRPr="00000000" w:rsidDel="00000000">
              <w:rPr>
                <w:rtl w:val="0"/>
              </w:rPr>
              <w:t xml:space="preserve">023/2831 darbības beigām, bet ne vēlāk kā līdz 2025.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piemērošanas ilgums ir līdz 2031.gada 30.jūnijam, taču saprotam, ka atbalsta programmas ietvaros lēmumus plānots pieņemt līdz 2025.gada 31.decembrim, lai novērstu pretrunu starp diviem dažādiem termiņiem, lūdzam izteikt noteikumu 64.punktu,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Lēmumu par atbalsta piešķiršanu saskaņa ar šo noteikumu 46. punktu, ievērojot Komisijas regulas Nr.2023/2831 termiņu, var pieņemt līdz 2025. gada 31. decembrim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 64.punktā atbilstoši izteiktai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Lēmumu par </w:t>
            </w:r>
            <w:r w:rsidR="00000000" w:rsidRPr="00000000" w:rsidDel="00000000">
              <w:rPr>
                <w:i w:val="1"/>
                <w:rtl w:val="0"/>
              </w:rPr>
              <w:t xml:space="preserve">de minimis </w:t>
            </w:r>
            <w:r w:rsidR="00000000" w:rsidRPr="00000000" w:rsidDel="00000000">
              <w:rPr>
                <w:rtl w:val="0"/>
              </w:rPr>
              <w:t xml:space="preserve">atbalsta piešķiršanu saskaņā ar šo noteikumu 22. punktu, ievērojot Komisijas regulas Nr. </w:t>
            </w:r>
            <w:r w:rsidR="00000000" w:rsidRPr="00000000" w:rsidDel="00000000">
              <w:rPr>
                <w:rtl w:val="0"/>
              </w:rPr>
              <w:t xml:space="preserve">2</w:t>
            </w:r>
            <w:r w:rsidR="00000000" w:rsidRPr="00000000" w:rsidDel="00000000">
              <w:rPr>
                <w:rtl w:val="0"/>
              </w:rPr>
              <w:t xml:space="preserve">023/2831 termiņu.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pieteikumi par aizdevumiem iesniegti līdz 2024.gada 9.aprīlim, sabiedrība “Altum” tos izskata šajos noteikumos paredzētajā kārtībā, kas ir spēkā iesnieguma iesniegšanas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ievērojot arī noteikumu projektā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aizdevuma pieteikums sabiedrībai “Altum” iesniegts līdz 2024. gada 9. aprīlim, sabiedrība “Altum” to izskata šajos noteikumos paredzētajā kārtībā, kas ir spēkā pieteikuma iesniegšanas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65.punkts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aizdevuma pieteikums sabiedrībai “Altum” iesniegts līdz 2024. gada 9. aprīlim, sabiedrība “Altum” to izskata šajos noteikumos paredzētajā kārtībā, kas ir spēkā pieteikuma iesniegšanas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kolonnu "Nr.p.k.", jo šī kolonna šobrīd nesatur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w:t>
    </w:r>
    <w:r>
      <w:br/>
    </w:r>
    <w:r w:rsidR="00000000" w:rsidRPr="00000000" w:rsidDel="00000000">
      <w:rPr>
        <w:rtl w:val="0"/>
      </w:rPr>
      <w:t xml:space="preserve">08.06.2024. 12.39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24-TA-125</w:t>
    </w:r>
    <w:r>
      <w:br/>
    </w:r>
    <w:r w:rsidR="00000000" w:rsidRPr="00000000" w:rsidDel="00000000">
      <w:rPr>
        <w:rtl w:val="0"/>
      </w:rPr>
      <w:t xml:space="preserve">08.06.2024. 12.39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Izziņa_24-TA-125.docx</dc:title>
</cp:coreProperties>
</file>

<file path=docProps/custom.xml><?xml version="1.0" encoding="utf-8"?>
<Properties xmlns="http://schemas.openxmlformats.org/officeDocument/2006/custom-properties" xmlns:vt="http://schemas.openxmlformats.org/officeDocument/2006/docPropsVTypes"/>
</file>