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24-TA-511: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Izglītības un zinātnes ministrijai 235 000 euro, pārskaitīšanai biedrībai "Latvijas Volejbola federācija", lai segtu izdevumus 2024. gada Eiropas Volejbola konfederācijas (CEV) pludmales volejbola Nāciju kausa fināla – kontinentālās olimpiskās kvalifikācijas turnīra licences iegādi un turnīra organizatorisko izdevumu maksājumu daļu.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(LOK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Olimpiskā komiteja" neatbalsta sākotnēji pieprasītā un faktiski nepieciešamā līdzfinansējuma apjoma (400 000 euro) samazinājumu, ņemot vērā nepieciešamību pienācīgā kārtā un apmērā nodrošināt 2024. gada Eiropas Volejbola konfederācijas (CEV) pludmales volejbola Nāciju kausa fināla – kontinentālās olimpiskās kvalifikācijas turnīra norisi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Izglītības un zinātnes ministrijai 400 000 euro, pārskaitīšanai biedrībai "Latvijas Volejbola federācija", lai segtu izdevumus 2024. gada Eiropas Volejbola konfederācijas (CEV) pludmales volejbola Nāciju kausa fināla – kontinentālās olimpiskās kvalifikācijas turnīra licences iegādi un turnīra organizatorisko izdevumu maksājumu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piešķiramā finansējuma apmēru – 230 000 euro  pārskaitīšanai biedrībai “Latvijas Volejbola federācija” (turpmāk - LVF) izvērtēta iesūtītā tāme un atbilstoši izvērtējumam noteikts, ka līdzekļi no valsts budžeta programmas 02.00.00 “Līdzekļi neparedzētiem gadījumiem” piešķirami (1) 150 000 euro 2024. gada Eiropas Volejbola konfederācijas (CEV) pludmales volejbola Nāciju kausa fināla – kontinentālās olimpiskās kvalifikācijas turnīra licences iegādei; (2) 80 000 euro - turnīra organizatorisko izdevumu daļas apmaksai (80 000 EUR2 – tribīņu izmaksas (2500 sēdvietu stadions).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atbilstoši Ekonomikas ministrijas Informatīvajā  ziņojums "Par finansējuma nodrošināšanu lieliem un nozīmīgiem pasākumiem" norādītajam, ir iespēja pretendēt uz atbalstu pasākumiem (dižpasākumiem)  –  paredzēts kā atbalsta programma ar valsts līdzfinansējumu, kur atbalsts tiek piedāvāts  noteiktām  aktivitātēm. Kopējā atbalsta summa pasākumam pieejama līdz 90% no plānotajiem un faktiskajiem  ārvalstu viesu radītā apgrozījuma PVN ieņēmumiem. Organizators iesniedz Ekonomikas ministrijai un LIAA īsu informatīvo ziņojumu, kurā iekļauts dižpasākuma apraksts (tai skaitā: būtība, auditorija, plānotais periods, ārvalstu dalībnieku un apmeklētāju skaits u.c.), kuru ekonomikas ministrs virza uz izskatīšanu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Izglītības un zinātnes ministrijai 400 000 </w:t>
            </w:r>
            <w:r w:rsidR="00000000" w:rsidRPr="00000000" w:rsidDel="00000000">
              <w:rPr>
                <w:i w:val="1"/>
                <w:rtl w:val="0"/>
              </w:rPr>
              <w:t xml:space="preserve">euro</w:t>
            </w:r>
            <w:r w:rsidR="00000000" w:rsidRPr="00000000" w:rsidDel="00000000">
              <w:rPr>
                <w:rtl w:val="0"/>
              </w:rPr>
              <w:t xml:space="preserve"> pārskaitīšanai biedrībai "Latvijas Volejbola federācija", lai segtu 2024. gada Eiropas Volejbola konfederācijas (CEV) pludmales volejbola Nāciju kausa fināla – kontinentālā olimpiskās kvalifikācijas turnīra licences iegādes izdevumus un turnīra organizatorisko izdevumu maksājumu daļu.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VOLEJBOLA FEDERĀCIJA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Novērtējam un pateicamies par nodomu atbalstīt olimpiskās kvalifikācijas finālturnīru "CEV Beach Volley Nations Cup Final 2024", bet biedrība "Latvijas volejbola federācija" vērš uzmanību, ka sekmīgai turnīra organizēšanai, lai ievērotu un izpildītu Eiropas volejbola konfederācijas prasības, nepieciešamais atbalsts no valsts tika lūgts 400 000 euro, lai segtu daļējas izmaksas no kopējā turnīra budžeta, kas sastāda 694 000 euro. Komunikācijā par turnīru ar Izglītības un zinātnes ministriju, valsts atbalsta summa ir bijusi nemainīga, bet, iepazīstoties ar rīkojumu, konstatējām, ka atbalsta apmērs tiek samazināts gandrīz uz pusi, kas šajā gadījumā apdraud turnīra kvalitāti vai pat tā norisi.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Izglītības un zinātnes ministrijai 400 000 euro, pārskaitīšanai biedrībai "Latvijas Volejbola federācija", lai segtu izdevumus 2024. gada Eiropas Volejbola konfederācijas (CEV) pludmales volejbola Nāciju kausa fināla – kontinentālās olimpiskās kvalifikācijas turnīra licences iegādi un turnīra organizatorisko izdevumu maksājumu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piešķiramā finansējuma apmēru – 230 000 euro  pārskaitīšanai biedrībai “Latvijas Volejbola federācija” (turpmāk - LVF) izvērtētas iesūtītas tāmes un atbilstoši izvērtējumam noteikts, ka līdzekļi no valsts budžeta programmas 02.00.00 “Līdzekļi neparedzētiem gadījumiem” piešķirami (1) 150 000 euro 2024. gada Eiropas Volejbola konfederācijas (CEV) pludmales volejbola Nāciju kausa fināla – kontinentālās olimpiskās kvalifikācijas turnīra licences iegādei; (2) 80 000 euro - turnīra organizatorisko izdevumu daļas apmaksai (80 000 EUR2 – tribīņu izmaksas (2500 sēdvietu stadions).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atbilstoši Ekonomikas ministrijas Informatīvajā  ziņojums "Par finansējuma nodrošināšanu lieliem un nozīmīgiem pasākumiem" norādītajam, ir iespēja pretendēt uz atbalstu pasākumiem (dižpasākumiem)  –  paredzēts kā atbalsta programma ar valsts līdzfinansējumu, kur atbalsts tiek piedāvāts  noteiktām  aktivitātēm. Kopējā atbalsta summa pasākumam pieejama līdz 90% no plānotajiem un faktiskajiem  ārvalstu viesu radītā apgrozījuma PVN ieņēmumiem. Organizators iesniedz Ekonomikas ministrijai un LIAA īsu informatīvo ziņojumu, kurā iekļauts dižpasākuma apraksts (tai skaitā: būtība, auditorija, plānotais periods, ārvalstu dalībnieku un apmeklētāju skaits u.c.), kuru ekonomikas ministrs virza uz izskatīšanu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koalīciju veidojošo partiju sadarbības sanāksmē panākto konceptuālo vienošanos par 2024. gada Eiropas Volejbola konfederācijas (CEV) pludmales volejbola Nāciju kausa fināla rīkošanu, Finanšu ministrija neiebilst jautājuma izskatīšanai Ministru kabineta sēdē, ja izskatīšanai Ministru kabinetā tiek virzīta precizētā tāme, kurā novērstas matemātiskās neprecizitātes.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 precizētā tāme (novērstas matemātiskās neprecitizātes).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š.g.19.februāra koalīciju veidojošo partiju sadarbības sanāksmē panākto konceptuālo vienošanos par 2024. gada Eiropas Volejbola konfederācijas (CEV) pludmales volejbola Nāciju kausa fināla rīkošanu, Finanšu ministrija neiebilst jautājuma izskatīšanai Ministru kabineta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normatīvajos aktos noteiktajā kārtībā sagatavot un iesniegt Finanšu ministrijā pieprasījumu par šā rīkojuma 1. punktā minēto apropriācijas pārdali atbilstoši faktiski nepieciešamajam finansējuma apmēram.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pretrunu starp rīkojuma projekta 1. un 2.punktu, ņemot vērā, ka 1.punktā ir norādīts konkrēts finansējums, savukārt no 2.punkta esošās redakcijas saprotams, ka nepieciešamā finansējuma apmērs varētu būt mazāks.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normatīvajos aktos noteiktajā kārtībā sagatavot un iesniegt Finanšu ministrijā pieprasījumu par apropriācijas pārdali atbilstoši šā rīkojuma 1. punktam.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rīkojuma projektam pievienotajā tāmē summējot 1. un 6.pozīciju tiek iegūta kopsumma 230 000 </w:t>
            </w:r>
            <w:r w:rsidR="00000000" w:rsidRPr="00000000" w:rsidDel="00000000">
              <w:rPr>
                <w:i w:val="1"/>
                <w:rtl w:val="0"/>
              </w:rPr>
              <w:t xml:space="preserve">euro </w:t>
            </w:r>
            <w:r w:rsidR="00000000" w:rsidRPr="00000000" w:rsidDel="00000000">
              <w:rPr>
                <w:rtl w:val="0"/>
              </w:rPr>
              <w:t xml:space="preserve">apmērā. Ņemot vērā minēto, ir precizējama informācija anotācijas III sadaļas "Tiesību akta projekta ietekme uz valsts budžetu un pašvaldību budžetiem" 6.punktā "Detalizēts ieņēmumu un izdevumu aprēķins (ja nepieciešams, detalizētu ieņēmumu un izdevumu aprēķinu var pievienot anotācijas (ex-ante) pielikumā)", norādot, kuras tāmes pozīcijas plānots finansēt no valsts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1.punkta redakcija, attiecīgi precizējot Anotācijas III sadaļu atbilstoši rīkojuma projektam pievienotajā tāmē summējot 1. un 6.pozīciju (230 000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24-TA-511</w:t>
    </w:r>
    <w:r>
      <w:br/>
    </w:r>
    <w:r w:rsidR="00000000" w:rsidRPr="00000000" w:rsidDel="00000000">
      <w:rPr>
        <w:rtl w:val="0"/>
      </w:rPr>
      <w:t xml:space="preserve">12.04.2024. 16.58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24-TA-511</w:t>
    </w:r>
    <w:r>
      <w:br/>
    </w:r>
    <w:r w:rsidR="00000000" w:rsidRPr="00000000" w:rsidDel="00000000">
      <w:rPr>
        <w:rtl w:val="0"/>
      </w:rPr>
      <w:t xml:space="preserve">12.04.2024. 16.58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Izziņa_24-TA-511.docx</dc:title>
</cp:coreProperties>
</file>

<file path=docProps/custom.xml><?xml version="1.0" encoding="utf-8"?>
<Properties xmlns="http://schemas.openxmlformats.org/officeDocument/2006/custom-properties" xmlns:vt="http://schemas.openxmlformats.org/officeDocument/2006/docPropsVTypes"/>
</file>