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21. janvāra noteikumos Nr. 50 "Elektroenerģijas tirdzniecības un lietošanas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137.</w:t>
            </w:r>
            <w:r w:rsidR="00000000" w:rsidRPr="00000000" w:rsidDel="00000000">
              <w:rPr>
                <w:vertAlign w:val="superscript"/>
                <w:rtl w:val="0"/>
              </w:rPr>
              <w:t xml:space="preserve">16</w:t>
            </w:r>
            <w:r w:rsidR="00000000" w:rsidRPr="00000000" w:rsidDel="00000000">
              <w:rPr>
                <w:rtl w:val="0"/>
              </w:rPr>
              <w:t xml:space="preserve">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pret plānotajiem grozījumiem 137.</w:t>
            </w:r>
            <w:r w:rsidR="00000000" w:rsidRPr="00000000" w:rsidDel="00000000">
              <w:rPr>
                <w:vertAlign w:val="superscript"/>
                <w:rtl w:val="0"/>
              </w:rPr>
              <w:t xml:space="preserve">16</w:t>
            </w:r>
            <w:r w:rsidR="00000000" w:rsidRPr="00000000" w:rsidDel="00000000">
              <w:rPr>
                <w:rtl w:val="0"/>
              </w:rPr>
              <w:t xml:space="preserve">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ir problemātiski līdz mēneša piecpadsmitajam datumam sagatavot un iesniegt minētajā apakšpunktā paredzēto aprēķinu, jo pēdējie rēķini tiek gatavoti mēneša 20-25.datumos. Tāpat no minētā apakšpunkta nav skaidrs, cik detalizētu un kādā formātā minēto informāciju – aprēķinu jāiesniedz, tādēļ grūti paredzēt, vai un kādā veidā punktā minētās prasības varēsim izpildīt. Vienlaikus LTRK lūdz noteikt, ka aprēķins sagatavojams un iesniedzams ne agrāk kā mēneša 20.datumā, vienlaikus paredzot iespēju iesniegt korekcijas, lai nepieciešamības gadījumā konstatējot iesniegtā aprēķina nepilnības, tās būtu iespējas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paredzot, ka aprēķinu var iesniegt Būvniecības valsts kontroles birojā līdz 20.datumam. Vienlaikus jau šobrīd noteikumu 137.</w:t>
            </w:r>
            <w:r w:rsidR="00000000" w:rsidRPr="00000000" w:rsidDel="00000000">
              <w:rPr>
                <w:vertAlign w:val="superscript"/>
                <w:rtl w:val="0"/>
              </w:rPr>
              <w:t xml:space="preserve">16</w:t>
            </w:r>
            <w:r w:rsidR="00000000" w:rsidRPr="00000000" w:rsidDel="00000000">
              <w:rPr>
                <w:rtl w:val="0"/>
              </w:rPr>
              <w:t xml:space="preserve">4. apakšpunkts paredz iespēju veikt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kompensācijas aprēķinā iekļautajai informācijai ir jāapstpoguļo tas kā veidojas kompensācijas aprēķins, proti, lietotāju skaits, piemērojamais tarifs ar un bez atlaides, lietotāju patēriņš un aprēķinātais kompensācijas apmērs. Lai pārliecinātos par kompensācijas apmēru, Būvniecības valsts kontroles birojs ir tiesīgs pieprasīt papildus datus, kas apliecina aprēķina patiesumu.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Papildināt ar 137.</w:t>
            </w:r>
            <w:r w:rsidR="00000000" w:rsidRPr="00000000" w:rsidDel="00000000">
              <w:rPr>
                <w:vertAlign w:val="superscript"/>
                <w:rtl w:val="0"/>
              </w:rPr>
              <w:t xml:space="preserve">22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pret grozījumu 137.</w:t>
            </w:r>
            <w:r w:rsidR="00000000" w:rsidRPr="00000000" w:rsidDel="00000000">
              <w:rPr>
                <w:vertAlign w:val="superscript"/>
                <w:rtl w:val="0"/>
              </w:rPr>
              <w:t xml:space="preserve">22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administratīvais slogs tiek nepamatoti pārlikts uz tirgotāju. Punktā paredzētā kārtība prasīs būtiskus finansiālus izdevumus un ievērojami palielinās administratīvo slogu komersantam – tirgotājam, jo aprakstītos procesus praktiski nebūs iespējams automatizēt un ik mēneša rēķina izrakstīšana būs jāveic manuāli. LTRK ieskatā nav lietderīgi noteikt tirgotāju kā starpnieku apliecinājuma iesniegšanai BVKB. Proti, daudzdzīvokļu mājas apsaimniekotājam nepieciešamo apliecinājumu par mājsaimniecību skaitu un patēriņu būtu jāiesniedz BVKB pa tiešo nevis ar tirgotāja starpniecību. Turklāt paredzētā kārtība būtu grūti realizējama, jo tirgotājam nav iespējams pārliecināties par apsaimniekotāja iesniegto datu korektumu, kā arī būtu problemātiski salīdzināt, kuri skaitītāji atbilst kuriem dzīvokļiem. Nav saprotams, kā tirgotājs varētu pārliecināties, ka apsaimniekotāja iesniegtie dati par patēriņu par katru dzīvokli ir patiesi, kā arī konkrētajā punktā nav precizēts, cik bieži apsaimniekotājam būtu jāsniedz šādi dati. Nav saprotams, vai minēta informācija klientiem būtu jāiesniedz tirgotājam katru mēnesi vai vienu reizi vidējais dzīvokļa patēriņš, attiecībā uz ko tad arī piemērotu atbalstu turpmākos mēnešus. LTRK ieskatā punktā aprakstītas darbības ir jāveic BVKB nevis tirgotājiem. Un atbalsta atskaites jākārto dzīvokļu mājas apsaimniekotājam ar BVKB, bez tirgotāja starpniecības, precizējot cik bieži jāsniedz dati par katra dzīvokļa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Būvniecības valsts kontroles birojam nav līgumu ar apsaimniekotājiem, tad tas nevar piemērot automātisku maksas samazinājumu elektroenerģijas rēķinā. Vēršam uzmanību, ka apsaimniekotāju pienākums pieteikties saņemt atbalstu savai daudzdzīvokļu mājai ir analogs dabasgāzes atbalstam, kur šāda kārtība tika īstenota arī pagājušajā apkures sezonā un dabasgāzes tirgotāji veiksmīgi ieviesa š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elektroenerģijas tirgotājam nav jāuzņemas atbildība par apsaimniekotāju iesniegtās informācijas patiesumu. Apsaimniekotāja iesniegums ir pašapliecinājums un apsaimniekotājs uzņemas atbildību par sniegtās informācijas patiesumu. Būvniecības valsts kontroles birojs izlases kārtībā veiks kontroli un konstatējot neatbilstības, valsts atbalsts būs jāatsmaksā.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neskaidrībām par to, cik bieži apsaimniekotājam jāsniedz dati tirgotājam, ir precizēts 137.</w:t>
            </w:r>
            <w:r w:rsidR="00000000" w:rsidRPr="00000000" w:rsidDel="00000000">
              <w:rPr>
                <w:vertAlign w:val="superscript"/>
                <w:rtl w:val="0"/>
              </w:rPr>
              <w:t xml:space="preserve">22</w:t>
            </w:r>
            <w:r w:rsidR="00000000" w:rsidRPr="00000000" w:rsidDel="00000000">
              <w:rPr>
                <w:rtl w:val="0"/>
              </w:rPr>
              <w:t xml:space="preserve"> punkts skaidrāk nosakot, ka tas jādara katru mēnesi, jo atbalsta apmērs tiek piemērots pamatojoties uz reālo iepriekšējā mēneša patēriņu.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137.</w:t>
            </w:r>
            <w:r w:rsidR="00000000" w:rsidRPr="00000000" w:rsidDel="00000000">
              <w:rPr>
                <w:vertAlign w:val="superscript"/>
                <w:rtl w:val="0"/>
              </w:rPr>
              <w:t xml:space="preserve">23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lūdz skaidrot, kā praksē darbotos grozījumos paredzētais 137.</w:t>
            </w:r>
            <w:r w:rsidR="00000000" w:rsidRPr="00000000" w:rsidDel="00000000">
              <w:rPr>
                <w:vertAlign w:val="superscript"/>
                <w:rtl w:val="0"/>
              </w:rPr>
              <w:t xml:space="preserve">23</w:t>
            </w:r>
            <w:r w:rsidR="00000000" w:rsidRPr="00000000" w:rsidDel="00000000">
              <w:rPr>
                <w:rtl w:val="0"/>
              </w:rPr>
              <w:t xml:space="preserve"> punkts, kas noteic, ka “137.</w:t>
            </w:r>
            <w:r w:rsidR="00000000" w:rsidRPr="00000000" w:rsidDel="00000000">
              <w:rPr>
                <w:vertAlign w:val="superscript"/>
                <w:rtl w:val="0"/>
              </w:rPr>
              <w:t xml:space="preserve">22 </w:t>
            </w:r>
            <w:r w:rsidR="00000000" w:rsidRPr="00000000" w:rsidDel="00000000">
              <w:rPr>
                <w:rtl w:val="0"/>
              </w:rPr>
              <w:t xml:space="preserve">punktā noteikto maksas samazinājumu, kas piemērojams mājsaimniecību lietotājiem, nevar vienlaikus saņemt maksas samazinājumu, kas tiek piemērots tikai lietotājiem, kas nav mājsaimniecību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saprotams, ka tirgotājam būtu manuāli jāaprēķina dzīvokļiem mājsaimniecību atbalsts, bet par pārējiem apsaimniekotāja objektiem (administratīvās telpas, koplietošanas telpas, siltumsūkņi u.c.) atbalsts nepienāktos un nebūtu aprēķināms?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punkts tika dzēsts. Vienlaikus uzsveram, ka mājsaimniecībām piemērojamais 100 kWh atbalsts nav piemērojams koplietošanas telpām vai administratīvajam telpām, bet tikai mājsaimniecībām, proti, dzīvokļiem, par kuru skaitu un patēriņu tirgotājs iesniegs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141.</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lūdz skaidrot 141.2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saprotams, ka atainot piemērotās atlaides drīkst tikai sākot ar decembra mēneša rēķinu un ir paredzēts ilgāks atlaides ieviešanas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punkta skaidrojums ir iekļauts anotācijā. Norādām, ka 141.</w:t>
            </w:r>
            <w:r w:rsidR="00000000" w:rsidRPr="00000000" w:rsidDel="00000000">
              <w:rPr>
                <w:vertAlign w:val="superscript"/>
                <w:rtl w:val="0"/>
              </w:rPr>
              <w:t xml:space="preserve">2</w:t>
            </w:r>
            <w:r w:rsidR="00000000" w:rsidRPr="00000000" w:rsidDel="00000000">
              <w:rPr>
                <w:rtl w:val="0"/>
              </w:rPr>
              <w:t xml:space="preserve"> punkts paredzēts ar mērķi sniegt iespēju tirgotājiem pielāgoties maksas samazinājuma mehānismam un ieviest nepieciešamo kārtību, lai to nodrošinātu. Tādējādi tirgotājiem ir 2 iespējas - vēlamais risinājums ir sākt piemērot maksas samazinājumu no novembra rēķina (iekļaujot tajā maksas samazinājumu par oktobri), bet alternatīvais risinājums izprotot tirgotāju tehniskās grūtības tūlītēji ieviest risinājumu ir sākt piemērot maksas samazinājumu no decembra rēķina, iekļaujot tajā kopēju maksas samazinājumu par oktobri UN novembri.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sniedzot informāciju par projekta ietekmi uz valsts budžetu, atspoguļojot papildu nepieciešamo finansējumu noteikumu projektā paredzēto grozījumu īstenošanai, kā arī konkrētam atbalstam ar iepriekš pieņemtajiem lēmumiem paredzēto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par risku attiecībā uz Eiropas Komisijas iespējamo viedokli par pasākuma īstenošanas mērķorientētību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atbalsta pasākums no Eiropas Komisijas puses netiks atzīts par mērķorientētu atbalstu un attiecīgi netiks ievērota Padomes 2022.gada 23.-24. jūnija sanāksmē apstiprinātā valsts specifiskā rekomendācija  Latvijai, kas paredz to, ka, lai mīkstinātu enerģijas cenu kāpuma ietekmi un palīdzētu ierobežot inflācijas otrreizējās ietekmes spiedienu, jānodrošina mērķorientēta atbalsta sniegšana pret energocenu kāpumu visneaizsargātākajām mājsaimniecībām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anotācijas 3.sadaļā zem apakšsadaļas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3. Būvniecības valsts kontroles birojs līdz kārtējā kalendāra mēneša beigām izmaksā sistēmas operatoram un tirgotājam valsts kompensāciju (ieskaitot pievienotās vērtības nodokli) saskaņā ar šo noteikumu </w:t>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1. apakšpunktā</w:t>
            </w:r>
            <w:r w:rsidR="00000000" w:rsidRPr="00000000" w:rsidDel="00000000">
              <w:rPr>
                <w:rtl w:val="0"/>
              </w:rPr>
              <w:t xml:space="preserve"> minēto sistēmas operatora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Noteikumu projekta 6.punktā paredzētajā Noteikumu 137.</w:t>
            </w:r>
            <w:r w:rsidR="00000000" w:rsidRPr="00000000" w:rsidDel="00000000">
              <w:rPr>
                <w:vertAlign w:val="superscript"/>
                <w:rtl w:val="0"/>
              </w:rPr>
              <w:t xml:space="preserve">16</w:t>
            </w:r>
            <w:r w:rsidR="00000000" w:rsidRPr="00000000" w:rsidDel="00000000">
              <w:rPr>
                <w:rtl w:val="0"/>
              </w:rPr>
              <w:t xml:space="preserve">1.apakšpunktā noteikts, ka līdz kārtējā kalendāra mēneša piecpadsmitajam datumam Būvniecības valsts kontroles birojā valsts kompensācijas apmēra aprēķinu par iepriekšējo kalendāra mēnesi un tam atbilstošu rēķinu iesniedz gan sistēmas operators, gan elektroenerģijas tirgotājs. Attiecīgi Būvniecības valsts kontroles birojam jāizmaksā sistēmas operatoram un tirgotājam valsts kompensāciju  saskaņā ar šo noteikumu 137.</w:t>
            </w:r>
            <w:r w:rsidR="00000000" w:rsidRPr="00000000" w:rsidDel="00000000">
              <w:rPr>
                <w:vertAlign w:val="superscript"/>
                <w:rtl w:val="0"/>
              </w:rPr>
              <w:t xml:space="preserve">16</w:t>
            </w:r>
            <w:r w:rsidR="00000000" w:rsidRPr="00000000" w:rsidDel="00000000">
              <w:rPr>
                <w:rtl w:val="0"/>
              </w:rPr>
              <w:t xml:space="preserve">1.apakšpunktā minēto sistēmas operatora rēķinu un tirgotāja rēķinu, nevis tikai saskaņā ar sistēmas operatora rēķinu, kā to noteic Noteikumu projekta 8.punktā paredzētais  Noteikumu 137.</w:t>
            </w:r>
            <w:r w:rsidR="00000000" w:rsidRPr="00000000" w:rsidDel="00000000">
              <w:rPr>
                <w:vertAlign w:val="superscript"/>
                <w:rtl w:val="0"/>
              </w:rPr>
              <w:t xml:space="preserve">16</w:t>
            </w:r>
            <w:r w:rsidR="00000000" w:rsidRPr="00000000" w:rsidDel="00000000">
              <w:rPr>
                <w:rtl w:val="0"/>
              </w:rPr>
              <w:t xml:space="preserve">3.apakšpunkts. Ņemot vērā minēto, Noteikumu projekta 8.punktā paredzētajā Noteikumu 137.</w:t>
            </w:r>
            <w:r w:rsidR="00000000" w:rsidRPr="00000000" w:rsidDel="00000000">
              <w:rPr>
                <w:vertAlign w:val="superscript"/>
                <w:rtl w:val="0"/>
              </w:rPr>
              <w:t xml:space="preserve">16</w:t>
            </w:r>
            <w:r w:rsidR="00000000" w:rsidRPr="00000000" w:rsidDel="00000000">
              <w:rPr>
                <w:rtl w:val="0"/>
              </w:rPr>
              <w:t xml:space="preserve">3.apakšpunktā jāaizstāj vārdi “minēto sistēmas operatora rēķinu” ar vārdiem “minēto 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3. Būvniecības valsts kontroles birojs līdz kārtējā kalendāra mēneša beigām izmaksā sistēmas operatoram un tirgotājam valsts kompensāciju (ieskaitot pievienotās vērtības nodokli) saskaņā ar šo noteikumu </w:t>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1. apakšpunktā</w:t>
            </w:r>
            <w:r w:rsidR="00000000" w:rsidRPr="00000000" w:rsidDel="00000000">
              <w:rPr>
                <w:rtl w:val="0"/>
              </w:rPr>
              <w:t xml:space="preserve"> minēto rēķinu;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21</w:t>
            </w:r>
            <w:r w:rsidR="00000000" w:rsidRPr="00000000" w:rsidDel="00000000">
              <w:rPr>
                <w:rtl w:val="0"/>
              </w:rPr>
              <w:t xml:space="preserve"> Tirgotājs aprēķinot valsts kompensācijas apmēru piemēro lietotāja elektroenerģijas tirdzniecības pakalpojuma vidējo mēneša elektroenerģijas cenu. Ja lietotāja elektroenerģijas tirdzniecības pakalpojuma cena ir noteikta atšķirīga dienas un nakts periodos tirgotājs valsts kompensācijas apmēru aprēķina balstoties uz lietotāja elektroenerģijas tirdzniecības pakalpojuma dienas zonas vidējo cenu norēķinu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"Grozījumi Energoresursu cenu ārkārtēja pieauguma samazinājuma pasākumu likumā"" (22-TA-2813) saskaņošanas laikā elektroenerģijas cenu samazināšanas pasākums tika vērtēts no komercdarbības atbalsta kontroles viedokļa elektroenerģijas lietotāju līmenī, kurā tika secināts, ka, tā kā atbalstu vienā no formām saņems visi saimnieciskās darbības veicēji - gan fiziskas personas, gan juridiskas personas, pasākums nav uzskatāms par komercdarbības atbalstu, jo neveidojas selektivitāte. Un bija arī skaidrs, ka elektroenerģijas tirgotājs pēc būtības labumu negūst, jo tos ienākumus, ko normāli saņemtu no lietotājiem pilnā apmērā, daļēji segs valsts. Taču noteikumu projektā paredzētie grozījumi MK noteikumu 137.</w:t>
            </w:r>
            <w:r w:rsidR="00000000" w:rsidRPr="00000000" w:rsidDel="00000000">
              <w:rPr>
                <w:vertAlign w:val="superscript"/>
                <w:rtl w:val="0"/>
              </w:rPr>
              <w:t xml:space="preserve">21</w:t>
            </w:r>
            <w:r w:rsidR="00000000" w:rsidRPr="00000000" w:rsidDel="00000000">
              <w:rPr>
                <w:rtl w:val="0"/>
              </w:rPr>
              <w:t xml:space="preserve"> punktā paredz tādu kompensācijas aprēķina metodiku, kas potenciāli ietver atbalstu (pārkompensācijas risks) elektroenerģijas tirgotājiem. Lai nodrošinātu, ka kompensācijas pasākuma ietvaros nebūtu jāpiemēro komercdarbības atbalsta kontroles regulējums elektroenerģijas tirgotājiem, ir jāparedz tāda aprēķina metodika un tās kontrole, lai elektroenerģijas tirgotājs negūtu ienākumus lielākā apmērā nekā tas būtu faktiski ieguvis no elektroenerģijas lietotājiem, piemērojot tiem maksu par patērēto elektroenerģiju saskaņā ar ar tiem noslēgtajiem līgumiem, ja nepastāvētu Energoresursu ārkārtējā pieauguma samazinājuma pasākumu likuma 5.</w:t>
            </w:r>
            <w:r w:rsidR="00000000" w:rsidRPr="00000000" w:rsidDel="00000000">
              <w:rPr>
                <w:vertAlign w:val="superscript"/>
                <w:rtl w:val="0"/>
              </w:rPr>
              <w:t xml:space="preserve">1</w:t>
            </w:r>
            <w:r w:rsidR="00000000" w:rsidRPr="00000000" w:rsidDel="00000000">
              <w:rPr>
                <w:rtl w:val="0"/>
              </w:rPr>
              <w:t xml:space="preserve">panta noteiktais elektroenerģijas cenas samazinājums lietotājiem. Lūdzam attiecīgi precizēt noteikumu projektu un tā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samazinājums tiks piemērots pamatojoties uz vidējo svērto lietotāja tarifu un netiks diferencēts.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21</w:t>
            </w:r>
            <w:r w:rsidR="00000000" w:rsidRPr="00000000" w:rsidDel="00000000">
              <w:rPr>
                <w:rtl w:val="0"/>
              </w:rPr>
              <w:t xml:space="preserve"> Tirgotājs aprēķinot valsts kompensācijas apmēru piemēro lietotāja elektroenerģijas tirdzniecības pakalpojuma vidējo svērto mēneša elektroenerģijas cenu neatkarīgi no elektroenerģijas tirgotāja piedāvātā elektroenerģijas tirdzniecības pakalpojuma veida.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22</w:t>
            </w:r>
            <w:r w:rsidR="00000000" w:rsidRPr="00000000" w:rsidDel="00000000">
              <w:rPr>
                <w:rtl w:val="0"/>
              </w:rPr>
              <w:t xml:space="preserve"> Elektroenerģijas lietotājam, kura objekts ir daudzdzīvokļu dzīvojamā māja, ir pienākums maksas samazinājumu piemērot norēķinos ar daudzdzīvokļu dzīvojamās mājas mājsaimniecībām par patērēto elektroenerģiju, piesakoties pie elektroenerģijas tirgotāja maksas samazinājuma saņemšanai ne vēlāk kā līdz nākamā mēneša piektajam datumam, no kura sākot piemērojams maksas samazinājums, un iesniedzot apliecinājumu par daudzdzīvokļu dzīvojamās mājas mājsaimniecību skaitu un to individuālo patēriņu. Tirgotājs lietotājiem, kura objekts ir daudzdzīvokļu dzīvojamā māja, piemēro maksas samazinājumu atbilstoši mājsaimniecību skaitam un ņemot vērā mājsaimniecības lietotāju atbilstošo patēriņu.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15.punktā paredzētajā Noteikumu 137.</w:t>
            </w:r>
            <w:r w:rsidR="00000000" w:rsidRPr="00000000" w:rsidDel="00000000">
              <w:rPr>
                <w:vertAlign w:val="superscript"/>
                <w:rtl w:val="0"/>
              </w:rPr>
              <w:t xml:space="preserve">22</w:t>
            </w:r>
            <w:r w:rsidR="00000000" w:rsidRPr="00000000" w:rsidDel="00000000">
              <w:rPr>
                <w:rtl w:val="0"/>
              </w:rPr>
              <w:t xml:space="preserve">punktā noteikts elektroenerģijas lietotāja, kura objekts ir daudzdzīvokļu dzīvojamā māja, vienreizējs pienākums, piesakoties pie elektroenerģijas tirgotāja maksas samazinājuma saņemšanai, iesniegt apliecinājumu par daudzdzīvokļu dzīvojamās mājas mājsaimniecību skaitu un to individuālo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elektroenerģijas tirgotājs varētu korekti piemērot elektroenerģijas lietotājam, kura objekts ir daudzdzīvokļu dzīvojamā māja, Energoresursu cenu ārkārtēja pieauguma samazinājuma pasākumu likuma 5.</w:t>
            </w:r>
            <w:r w:rsidR="00000000" w:rsidRPr="00000000" w:rsidDel="00000000">
              <w:rPr>
                <w:vertAlign w:val="superscript"/>
                <w:rtl w:val="0"/>
              </w:rPr>
              <w:t xml:space="preserve">1</w:t>
            </w:r>
            <w:r w:rsidR="00000000" w:rsidRPr="00000000" w:rsidDel="00000000">
              <w:rPr>
                <w:rtl w:val="0"/>
              </w:rPr>
              <w:t xml:space="preserve">pantā noteikto maksas samazinājumu par patērēto elektroenerģiju,  Regulatora ieskatā Noteikumu projekta 15.punktā paredzētajā Noteikumu 137.</w:t>
            </w:r>
            <w:r w:rsidR="00000000" w:rsidRPr="00000000" w:rsidDel="00000000">
              <w:rPr>
                <w:vertAlign w:val="superscript"/>
                <w:rtl w:val="0"/>
              </w:rPr>
              <w:t xml:space="preserve">22</w:t>
            </w:r>
            <w:r w:rsidR="00000000" w:rsidRPr="00000000" w:rsidDel="00000000">
              <w:rPr>
                <w:rtl w:val="0"/>
              </w:rPr>
              <w:t xml:space="preserve">punktā jānosaka elektroenerģijas lietotāja, kura objekts ir daudzdzīvokļu dzīvojamā māja, pienākums ne vēlāk kā līdz nākamā mēneša piektajam datumam iesniegt elektroenerģijas tirgotājam informāciju par daudzdzīvokļu dzīvojamās mājas mājsaimniecību elektroenerģijas patēriņu iepriekšējā mēnesī. Ievērojot minēto, Noteikumu projekta 15.punktā paredzētais Noteikumu 137.</w:t>
            </w:r>
            <w:r w:rsidR="00000000" w:rsidRPr="00000000" w:rsidDel="00000000">
              <w:rPr>
                <w:vertAlign w:val="superscript"/>
                <w:rtl w:val="0"/>
              </w:rPr>
              <w:t xml:space="preserve">22</w:t>
            </w:r>
            <w:r w:rsidR="00000000" w:rsidRPr="00000000" w:rsidDel="00000000">
              <w:rPr>
                <w:rtl w:val="0"/>
              </w:rPr>
              <w:t xml:space="preserve">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22</w:t>
            </w:r>
            <w:r w:rsidR="00000000" w:rsidRPr="00000000" w:rsidDel="00000000">
              <w:rPr>
                <w:rtl w:val="0"/>
              </w:rPr>
              <w:t xml:space="preserve"> Elektroenerģijas lietotājam, kura objekts ir daudzdzīvokļu dzīvojamā māja, ir pienākums maksas samazinājumu piemērot norēķinos ar daudzdzīvokļu dzīvojamās mājas mājsaimniecībām par patērēto elektroenerģiju, piesakoties pie elektroenerģijas tirgotāja maksas samazinājuma saņemšanai ne vēlāk kā līdz nākamā mēneša piektajam datumam, no kura sākot piemērojams maksas samazinājums. Elektroenerģijas lietotājs iesniedz tirgotājam informāciju par katras daudzdzīvokļu dzīvojamās mājas mājsaimniecības elektroenerģijas patēriņu iepriekšējā norēķinu periodā piecu darba dienu laikā no norēķinu perioda beigām. Tirgotājs lietotājam, kura objekts ir daudzdzīvokļu dzīvojamā māja, piemēro maksas samazinājumu, ņemot vērā elektroenerģijas lietotāja iesniegto informāciju par daudzdzīvokļu dzīvojamās mājas mājsaimniecību elektroenerģijas patēriņu norēķinu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22</w:t>
            </w:r>
            <w:r w:rsidR="00000000" w:rsidRPr="00000000" w:rsidDel="00000000">
              <w:rPr>
                <w:rtl w:val="0"/>
              </w:rPr>
              <w:t xml:space="preserve"> Elektroenerģijas lietotājam, kura objekts ir daudzdzīvokļu dzīvojamā māja, ir pienākums maksas samazinājumu piemērot norēķinos ar daudzdzīvokļu dzīvojamās mājas mājsaimniecībām par patērēto elektroenerģiju, piesakoties pie elektroenerģijas tirgotāja maksas samazinājuma saņemšanai ne vēlāk kā līdz nākamā mēneša piektajam datumam, no kura sākot piemērojams maksas samazinājums. Elektroenerģijas lietotājs iesniedz tirgotājam informāciju par katras daudzdzīvokļu dzīvojamās mājas mājsaimniecības elektroenerģijas patēriņu iepriekšējā norēķinu periodā piecu darba dienu laikā no norēķinu perioda beigām. Tirgotājs lietotājam, kura objekts ir daudzdzīvokļu dzīvojamā māja, piemēro maksas samazinājumu, ņemot vērā elektroenerģijas lietotāja iesniegto informāciju par daudzdzīvokļu dzīvojamās mājas mājsaimniecību elektroenerģijas patēriņu norēķinu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22</w:t>
            </w:r>
            <w:r w:rsidR="00000000" w:rsidRPr="00000000" w:rsidDel="00000000">
              <w:rPr>
                <w:rtl w:val="0"/>
              </w:rPr>
              <w:t xml:space="preserve"> Elektroenerģijas lietotājam, kura objekts ir daudzdzīvokļu dzīvojamā māja, ir pienākums maksas samazinājumu piemērot norēķinos ar daudzdzīvokļu dzīvojamās mājas mājsaimniecībām par patērēto elektroenerģiju, piesakoties pie elektroenerģijas tirgotāja maksas samazinājuma saņemšanai līdz tā mēneša piektajam datumam, kas seko pēc mēneša, no kura tiek piemērots maksas samazinājums. Elektroenerģijas lietotājs iesniedz tirgotājam informāciju par katras daudzdzīvokļu dzīvojamās mājas mājsaimniecības elektroenerģijas patēriņu iepriekšējā norēķinu periodā piecu darba dienu laikā no katra norēķinu perioda beigām. Tirgotājs lietotājam, kura objekts ir daudzdzīvokļu dzīvojamā māja, piemēro maksas samazinājumu, ņemot vērā elektroenerģijas lietotāja iesniegto informāciju par daudzdzīvokļu dzīvojamās mājas mājsaimniecību elektroenerģijas patēriņu norēķinu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Elektroenerģijas lietotājs, kurš saņem 137.</w:t>
            </w:r>
            <w:r w:rsidR="00000000" w:rsidRPr="00000000" w:rsidDel="00000000">
              <w:rPr>
                <w:vertAlign w:val="superscript"/>
                <w:rtl w:val="0"/>
              </w:rPr>
              <w:t xml:space="preserve">2</w:t>
            </w:r>
            <w:r w:rsidR="00000000" w:rsidRPr="00000000" w:rsidDel="00000000">
              <w:rPr>
                <w:vertAlign w:val="superscript"/>
                <w:rtl w:val="0"/>
              </w:rPr>
              <w:t xml:space="preserve">2</w:t>
            </w:r>
            <w:r w:rsidR="00000000" w:rsidRPr="00000000" w:rsidDel="00000000">
              <w:rPr>
                <w:rtl w:val="0"/>
              </w:rPr>
              <w:t xml:space="preserve"> punktā noteikto maksas samazinājumu, kas piemērojams mājsaimniecību lietotājiem, nevar vienlaikus saņemt maksas samazinājumu, kas tiek piemērots tikai lietotājiem, kas nav mājsaimniecību lietotāji.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15.punktā paredzētajā Noteikumu 137.</w:t>
            </w:r>
            <w:r w:rsidR="00000000" w:rsidRPr="00000000" w:rsidDel="00000000">
              <w:rPr>
                <w:vertAlign w:val="superscript"/>
                <w:rtl w:val="0"/>
              </w:rPr>
              <w:t xml:space="preserve">22</w:t>
            </w:r>
            <w:r w:rsidR="00000000" w:rsidRPr="00000000" w:rsidDel="00000000">
              <w:rPr>
                <w:rtl w:val="0"/>
              </w:rPr>
              <w:t xml:space="preserve">punktā noteikts elektroenerģijas lietotāja, kura objekts ir daudzdzīvokļu dzīvojamā māja, pienākums Energoresursu cenu ārkārtēja pieauguma samazinājuma pasākumu likuma 5.</w:t>
            </w:r>
            <w:r w:rsidR="00000000" w:rsidRPr="00000000" w:rsidDel="00000000">
              <w:rPr>
                <w:vertAlign w:val="superscript"/>
                <w:rtl w:val="0"/>
              </w:rPr>
              <w:t xml:space="preserve">1</w:t>
            </w:r>
            <w:r w:rsidR="00000000" w:rsidRPr="00000000" w:rsidDel="00000000">
              <w:rPr>
                <w:rtl w:val="0"/>
              </w:rPr>
              <w:t xml:space="preserve">panta noteikto maksas samazinājums par patērēto elektroenerģiju piemērot tikai norēķinos ar daudzdzīvokļu dzīvojamās mājas mājsaimniecībām.  Līdz ar to, Regulatora ieskatā, Elektroenerģijas lietotājam, kura objekts ir daudzdzīvokļu dzīvojamā māja, nav tiesiska pamata piemērot maksas samazinājumu daudzdzīvokļu dzīvojamā mājā esošam elektroenerģijas lietotājam, kurš nav mājsaimniecība. Tādejādi, izpildot normatīvo aktu prasības, nav iespējams Noteikumu projekta 15.punktā paredzētajā Noteikumu 137.</w:t>
            </w:r>
            <w:r w:rsidR="00000000" w:rsidRPr="00000000" w:rsidDel="00000000">
              <w:rPr>
                <w:vertAlign w:val="superscript"/>
                <w:rtl w:val="0"/>
              </w:rPr>
              <w:t xml:space="preserve">23</w:t>
            </w:r>
            <w:r w:rsidR="00000000" w:rsidRPr="00000000" w:rsidDel="00000000">
              <w:rPr>
                <w:rtl w:val="0"/>
              </w:rPr>
              <w:t xml:space="preserve">punktā noteiktais gadījums, ka daudzdzīvokļu dzīvojamā mājā esošs elektroenerģijas lietotājs, kas nav mājsaimniecība, saņem maksas samazinājums par patērēto elektroenerģiju. Ievērojot minēto, Noteikumu projekta 15.punkts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21. janvāra noteikumos Nr. 50 "Elektroenerģijas tirdzniecības un lietošanas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atbalsta projekta tālāku virzību, vienlaikus izsakot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2022.gada 11.oktobrī Ministru kabineta sēdē lemtajam (9.6.punkts (22-TA-2981 (IP)) "Informatīvais ziņojums "Par elektroenerģijas tirdzniecības darījumu organizēšanu ar Krievijas Federāciju un Baltkrievijas Republiku, kā arī elektroenerģijas piegāde tirdzniecībai izmantojot Krievijas Federācijas un Baltkrievijas Republikas elektroenerģijas sistēmu" - https://tapportals.mk.gov.lv/meetings/cabinet_ministers/83430630-dd9c-47b7-a95a-6f3eef44cb5c), lai izpildītu protokollēmuma 4.punktu - izslēgt no noteikumiem 120.1, 120.2 un 120.3 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20</w:t>
            </w:r>
            <w:r w:rsidR="00000000" w:rsidRPr="00000000" w:rsidDel="00000000">
              <w:rPr>
                <w:rtl w:val="0"/>
              </w:rPr>
              <w:t xml:space="preserve"> Izņemot šo noteikumu 137.</w:t>
            </w:r>
            <w:r w:rsidR="00000000" w:rsidRPr="00000000" w:rsidDel="00000000">
              <w:rPr>
                <w:vertAlign w:val="superscript"/>
                <w:rtl w:val="0"/>
              </w:rPr>
              <w:t xml:space="preserve">19</w:t>
            </w:r>
            <w:r w:rsidR="00000000" w:rsidRPr="00000000" w:rsidDel="00000000">
              <w:rPr>
                <w:rtl w:val="0"/>
              </w:rPr>
              <w:t xml:space="preserve"> punktā minētajos gadījumos, tirgotājs nodrošina, ka neatkarīgi no lietotāja izvēlētā norēķinu veida lietotājs saņem normatīvajā aktā par maksas samazinājuma piemērošanu noteikto maksas samazinājumu katrā norēķinu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un terminoloģijas konsekvences nolūkos lūdzam precizēt vārdus "normatīvajā aktā par maksas samazinājuma piemērošanu" ar vārdiem "normatīvajā aktā par valsts kompensācijas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20</w:t>
            </w:r>
            <w:r w:rsidR="00000000" w:rsidRPr="00000000" w:rsidDel="00000000">
              <w:rPr>
                <w:rtl w:val="0"/>
              </w:rPr>
              <w:t xml:space="preserve"> Izņemot šo noteikumu 137.</w:t>
            </w:r>
            <w:r w:rsidR="00000000" w:rsidRPr="00000000" w:rsidDel="00000000">
              <w:rPr>
                <w:vertAlign w:val="superscript"/>
                <w:rtl w:val="0"/>
              </w:rPr>
              <w:t xml:space="preserve">19</w:t>
            </w:r>
            <w:r w:rsidR="00000000" w:rsidRPr="00000000" w:rsidDel="00000000">
              <w:rPr>
                <w:rtl w:val="0"/>
              </w:rPr>
              <w:t xml:space="preserve"> punktā minētajos gadījumos, tirgotājs nodrošina, ka neatkarīgi no lietotāja izvēlētā norēķinu veida lietotājs saņem normatīvajā aktā par valsts kompensācijas piemērošanu noteikto maksas samazinājumu katrā norēķinu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21</w:t>
            </w:r>
            <w:r w:rsidR="00000000" w:rsidRPr="00000000" w:rsidDel="00000000">
              <w:rPr>
                <w:rtl w:val="0"/>
              </w:rPr>
              <w:t xml:space="preserve"> Tirgotājs aprēķinot valsts kompensācijas apmēru piemēro lietotāja elektroenerģijas tirdzniecības pakalpojuma vidējo mēneša elektroenerģijas cenu. Ja lietotāja elektroenerģijas tirdzniecības pakalpojuma cena ir noteikta atšķirīga dienas un nakts periodos tirgotājs valsts kompensācijas apmēru aprēķina balstoties uz lietotāja elektroenerģijas tirdzniecības pakalpojuma dienas zonas vidējo cenu norēķinu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rosina Noteikumu projekta 14.punktā paredzētajā Noteikumu 137.</w:t>
            </w:r>
            <w:r w:rsidR="00000000" w:rsidRPr="00000000" w:rsidDel="00000000">
              <w:rPr>
                <w:vertAlign w:val="superscript"/>
                <w:rtl w:val="0"/>
              </w:rPr>
              <w:t xml:space="preserve">21</w:t>
            </w:r>
            <w:r w:rsidR="00000000" w:rsidRPr="00000000" w:rsidDel="00000000">
              <w:rPr>
                <w:rtl w:val="0"/>
              </w:rPr>
              <w:t xml:space="preserve">punktā noteikt, ka, neatkarīgi no elektroenerģijas tirgotāja piedāvātā elektroenerģijas tirdzniecības pakalpojuma veida, elektroenerģijas tirgotājs, aprēķinot valsts kompensācijas apmēru, piemēro lietotāja elektroenerģijas tirdzniecības pakalpojuma vidējo svērto mēneša elektroenerģijas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21</w:t>
            </w:r>
            <w:r w:rsidR="00000000" w:rsidRPr="00000000" w:rsidDel="00000000">
              <w:rPr>
                <w:rtl w:val="0"/>
              </w:rPr>
              <w:t xml:space="preserve"> Tirgotājs aprēķinot valsts kompensācijas apmēru piemēro lietotāja elektroenerģijas tirdzniecības pakalpojuma vidējo svērto mēneša elektroenerģijas cenu neatkarīgi no elektroenerģijas tirgotāja piedāvātā elektroenerģijas tirdzniecības pakalpojuma veida.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22</w:t>
            </w:r>
            <w:r w:rsidR="00000000" w:rsidRPr="00000000" w:rsidDel="00000000">
              <w:rPr>
                <w:rtl w:val="0"/>
              </w:rPr>
              <w:t xml:space="preserve"> Elektroenerģijas lietotājam, kura objekts ir daudzdzīvokļu dzīvojamā māja, ir pienākums maksas samazinājumu piemērot norēķinos ar daudzdzīvokļu dzīvojamās mājas mājsaimniecībām par patērēto elektroenerģiju, piesakoties pie elektroenerģijas tirgotāja maksas samazinājuma saņemšanai ne vēlāk kā līdz nākamā mēneša piektajam datumam, no kura sākot piemērojams maksas samazinājums, un iesniedzot apliecinājumu par daudzdzīvokļu dzīvojamās mājas mājsaimniecību skaitu un to individuālo patēriņu. Tirgotājs lietotājiem, kura objekts ir daudzdzīvokļu dzīvojamā māja, piemēro maksas samazinājumu atbilstoši mājsaimniecību skaitam un ņemot vērā mājsaimniecības lietotāju atbilstošo patēriņu.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vārdus "ne vēlāk kā līdz </w:t>
            </w:r>
            <w:r w:rsidR="00000000" w:rsidRPr="00000000" w:rsidDel="00000000">
              <w:rPr>
                <w:i w:val="1"/>
                <w:rtl w:val="0"/>
              </w:rPr>
              <w:t xml:space="preserve">nākamā </w:t>
            </w:r>
            <w:r w:rsidR="00000000" w:rsidRPr="00000000" w:rsidDel="00000000">
              <w:rPr>
                <w:rtl w:val="0"/>
              </w:rPr>
              <w:t xml:space="preserve">mēneša piektajam datumam,</w:t>
            </w:r>
            <w:r w:rsidR="00000000" w:rsidRPr="00000000" w:rsidDel="00000000">
              <w:rPr>
                <w:i w:val="1"/>
                <w:rtl w:val="0"/>
              </w:rPr>
              <w:t xml:space="preserve"> no kura </w:t>
            </w:r>
            <w:r w:rsidR="00000000" w:rsidRPr="00000000" w:rsidDel="00000000">
              <w:rPr>
                <w:rtl w:val="0"/>
              </w:rPr>
              <w:t xml:space="preserve">sākot piemērojams maksas samazinājums", jo no piedāvātās redakcijas nav viennozīmīgi skaidrs, kādā termiņā elektroenerģijas lietotājam jāpiesakās pie elektroenerģijas tirgotāja maksas samazinājuma saņemšanai. Ierosinām apsvērt formulējumu "līdz tā mēneša piektajam datumam, kas seko pēc mēneša, no kura tiek piemērots maksas samazinājums"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22</w:t>
            </w:r>
            <w:r w:rsidR="00000000" w:rsidRPr="00000000" w:rsidDel="00000000">
              <w:rPr>
                <w:rtl w:val="0"/>
              </w:rPr>
              <w:t xml:space="preserve"> Elektroenerģijas lietotājam, kura objekts ir daudzdzīvokļu dzīvojamā māja, ir pienākums maksas samazinājumu piemērot norēķinos ar daudzdzīvokļu dzīvojamās mājas mājsaimniecībām par patērēto elektroenerģiju, piesakoties pie elektroenerģijas tirgotāja maksas samazinājuma saņemšanai līdz tā mēneša piektajam datumam, kas seko pēc mēneša, no kura tiek piemērots maksas samazinājums. Elektroenerģijas lietotājs iesniedz tirgotājam informāciju par katras daudzdzīvokļu dzīvojamās mājas mājsaimniecības elektroenerģijas patēriņu iepriekšējā norēķinu periodā piecu darba dienu laikā no katra norēķinu perioda beigām. Tirgotājs lietotājam, kura objekts ir daudzdzīvokļu dzīvojamā māja, piemēro maksas samazinājumu, ņemot vērā elektroenerģijas lietotāja iesniegto informāciju par daudzdzīvokļu dzīvojamās mājas mājsaimniecību elektroenerģijas patēriņu norēķinu periodā.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22-TA-3047</w:t>
    </w:r>
    <w:r>
      <w:br/>
    </w:r>
    <w:r w:rsidR="00000000" w:rsidRPr="00000000" w:rsidDel="00000000">
      <w:rPr>
        <w:rtl w:val="0"/>
      </w:rPr>
      <w:t xml:space="preserve">17.10.2022. 16.15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22-TA-3047</w:t>
    </w:r>
    <w:r>
      <w:br/>
    </w:r>
    <w:r w:rsidR="00000000" w:rsidRPr="00000000" w:rsidDel="00000000">
      <w:rPr>
        <w:rtl w:val="0"/>
      </w:rPr>
      <w:t xml:space="preserve">17.10.2022. 16.15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Izziņa_22-TA-3047.docx</dc:title>
</cp:coreProperties>
</file>

<file path=docProps/custom.xml><?xml version="1.0" encoding="utf-8"?>
<Properties xmlns="http://schemas.openxmlformats.org/officeDocument/2006/custom-properties" xmlns:vt="http://schemas.openxmlformats.org/officeDocument/2006/docPropsVTypes"/>
</file>