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26-TA-411: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 IKT infrastruktūras un kiberdrošības arhitektūras ieviešana" pases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04.06.2026. 12:59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pēc projekta pabeigšanas projekta rezultātu uzturēšanas izmaksas, sākot ar 2030. gadu ir ne vairāk kā 224 000 euro. Viedās administrācijas un reģionālās attīstības ministrijai finansējumu projekta rezultātu uzturēšanai pieprasīt normatīvajos aktos noteiktajā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atkārtoti norāda, ka valsts budžets uzturēs nepabeigtu sistēmu, kuras izstrādei tiks izlietoti nozīmīgi līdzekļi 1,125 miljonu euro apmērā. Projekta pasē joprojām nav sniegta informācija, kā šī 1.kārta attīstīsies līdz pilnai funkcijai, ja netiek plānotas un ieviestas turpmākās kārtas. Pēc pieciem gadiem uzturēšanas izmaksas pārsniegs investīcijas sistēmai, kas apkalpo tikai trīs resorus un satur piecus koda repozitorijus. Jau iepriekšējā atzinumā Satiksmes ministrija, plānojot uzturēšanas izmaksas, lūdza paredzēt to saistību ar lietojamību (lietotāju, institūciju, kodu skaitu), kā arī noteikt, ja turpmākās kārtas netiek realizētas noteiktā termiņā, sistēma tiek migrēta vai tās darbība izbeigta.  Šāda informācija joprojām nav sniegta, kā arī nav sniegts rīcības plāns turpmākajam laika posmam pēc piecu gadu uzturēšanas.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2024.gada 3.septembra noteikumos Nr.586 "Viedās administrācijas un reģionālās attīstības ministrijas nolikums" noteikto, ka  VARAM organizē un koordinē politikas īstenošanu informācijas sabiedrības un digitālās transformācijas attīstības plānošanai, koordinācijai un pārvaldībai, valsts pārvaldes digitālo tehnoloģiju pārvaldībai un datu pārvaldībai, VARAM ir atbildīgā institūcija projekta saskaņošanai un pieņem lēmumus par tā turpmāko virzību atšķirīgu viedokļu gadījumā. Tomēr Satiksmes ministrijas ieskatā projekts nav atbalstāms bez informācijas par turpmākajām kārtām attiecībā uz citiem resoriem un institūcijām un kamēr nav iesniegts ne indikatīvais projektu saraksts, ne plāni un kritēriji turpmākajiem projektiem, kā arī nav norādīts tiem nepieciešamais finansējums un finanšu instruments. Turklāt  nav arī informācijas par juridisku instrumentu 1.kārtas aprobēto risinājumu paplašināšanai un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vēlreiz skaidro un vērš uzmanību, ka katra projektā veiktā darbība ir patstāvīgs, noslēgts risinājums kopumā veidojot pilnībā funkcionējošu IKT infrastruktūras un kiberdrošības arhitektūras ieviešanas 1. kārtas rezultātu, kuru varēs integrēt un pilnveidot arī nākamajās projekta kārtās (ar minēto tekstu papildināta projekta pases 3.2. apakšpunkts "Projekta pamatojums" un anotācija). Informējam, ka pat 1.kārtas visu četru darbību rezultāti rada tiešu un netiešu ekonomisko ietekmi uz valsts budžetu, ietaupot valstij ievērojamus līdzekļus nākotnes izmaksās, kā arī efektivizējot valsts IKT pārvaldību, optimizējot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atgādinām, ka minētais ir aprakstīts Valsts pārvaldes informācijas un komunikācijas tehnoloģiju izdevumu vērtēšanas vadlīnijās (ceļa karte) - https://www.varam.gov.lv/lv/valsts-parvaldes-ikt-izdevumu-vertesanas-vadlinijas, kas ir apstiprinātas IKT Forumā un izstrādātas sadarbībā ar valsts pārvaldes iestāžu kompetentiem speciālistiem IKT jomā. Digitālās transformācijas pamatnostādnes un Arhitektūras nosaka valsts IKT attīstības politikas virzienus un kā tos sasniegt. Līdz ar to valsts IKT dalībnieki ir jau vienojušies par šo projektu nepieciešamību, ņemot vērā to pievienoto vērtību efektivitātei, cenu ietaupījumam, kiberdrošības uzlabojumiem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pēc projekta pabeigšanas projekta rezultātu uzturēšanas izmaksas, sākot ar 2030. gadu ir ne vairāk kā 224 000 euro. Viedās administrācijas un reģionālās attīstības ministrijai finansējumu projekta rezultātu uzturēšanai pieprasīt normatīvajos aktos noteiktajā kārtībā.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"IKT infrastruktūras un kiberdrošības arhitektūras ieviešana (1.kārta)"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atkārtoti norāda, ka projektu sadalīšana kārtās, ja nav nodrošināta pat informācija vai plāni turpmākajām kārtām un nav nodrošināts projekta turpinājums un turpmākais finansējums, ir vērtējama kā augsta riska finansēšanas prakse. Projekta finansējums 1,125 miljonu euro apmērā ir pietiekoši būtisks, lai arī citi resori un institūcijas saņemtu informāciju par turpmāko tā attīstību un pieejamo finansējumu, ne tikai trīs projektā iesaistītie resori.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2024.gada 3.septembra noteikumos Nr.586 "Viedās administrācijas un reģionālās attīstības ministrijas nolikums" noteikto, ka  VARAM organizē un koordinē politikas īstenošanu informācijas sabiedrības un digitālās transformācijas attīstības plānošanai, koordinācijai un pārvaldībai, valsts pārvaldes digitālo tehnoloģiju pārvaldībai un datu pārvaldībai, VARAM ir atbildīgā institūcija projekta saskaņošanai un pieņem lēmumus par tā turpmāko virzību atšķirīgu viedokļu gadījumā. Tomēr Satiksmes ministrijas ieskatā projekts nav atbalstāms bez informācijas par turpmākajām kārtām attiecībā uz citiem resoriem un institūcijām un kamēr nav iesniegts ne indikatīvais projektu saraksts, ne plāni un kritēriji turpmākajiem projektiem, kā arī nav norādīts tiem nepieciešamais finansējums un finanšu instruments. Turklāt nav arī informācijas par juridisku instrumentu 1.kārtas aprobēto risinājumu paplašināšanai un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vēlreiz skaidro un vērš uzmanību, ka katra projektā veiktā darbība ir patstāvīgs, noslēgts risinājums kopumā veidojot pilnībā funkcionējošu IKT infrastruktūras un kiberdrošības arhitektūras ieviešanas 1. kārtas rezultātu, kuru varēs integrēt un pilnveidot arī nākamajās projekta kārtās (ar minēto tekstu papildināta projekta pases 3.2. apakšpunkts "Projekta pamatojums" un anotācija). Informējam, ka pat 1.kārtas visu četru darbību rezultāti rada tiešu un netiešu ekonomisko ietekmi uz valsts budžetu, ietaupot valstij ievērojamus līdzekļus nākotnes izmaksās, kā arī efektivizējot valsts IKT pārvaldību, optimizējot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atgādinām, ka minētais ir aprakstīts Valsts pārvaldes informācijas un komunikācijas tehnoloģiju izdevumu vērtēšanas vadlīnijās (ceļa karte) - https://www.varam.gov.lv/lv/valsts-parvaldes-ikt-izdevumu-vertesanas-vadlinijas, kas ir apstiprinātas IKT Forumā un izstrādātas sadarbībā ar valsts pārvaldes iestāžu kompetentiem speciālistiem IKT jomā. Digitālās transformācijas pamatnostādnes un Arhitektūras nosaka valsts IKT attīstības politikas virzienus un kā tos sasniegt. Līdz ar to valsts IKT dalībnieki ir jau vienojušies par šo projektu nepieciešamību, ņemot vērā to pievienoto vērtību efektivitātei, cenu ietaupījumam, kiberdrošības uzlabojumiem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"IKT infrastruktūras un kiberdrošības arhitektūras ieviešana"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secinājumi no izziņas 1.punktā iekļautās analīzes par mākoņpakalpojumu cenu salīdzinājumu tiktu konsekventi piemēroti arī lēmumu pieņemšanā MK– īpaši jautājumos par publisko investīciju lietderību, konkurences neitralitāti, pakalpojumu funkcionalitātes salīdzināmību un tehnoloģisko noturību, aicinām  anotācijā iekļaut informāciju no izziņas 1.punkta par mākoņpakalpojumu cenu salīdzinājumu, t.sk. izvērtējot un skaidrojot visus TET pieminētos iebilduma aspektus (bez valsts atbalsta LVRTC ir būtiski dārgāks risinājums;  no analīzes redzams, ka aprēķini ir veidoti pēc salīdzinoši statiska pieņēmuma – it kā viena un tā pati resursu konfigurācija tiktu izmantota nemainīgi piecu gadu periodā. Praktiskā mākoņskaitļošanas lietojumā šāda pieeja neatspoguļo realitāti; izmaksu un ieguvumu izvērtējumā joprojām nav atrodams pilnvērtīgs dažādu mākoņplatformu funkcionalitātes salīdzinājums. Izmaksu salīdzināšana pati par sevi nav pietiekama, ja netiek salīdzināts arī pakalpojuma sniegšanas modelis, izpildes ātrums un pašapkalpošanās iespējas;  dokumentā nav skaidri novērtēts jautājums par pakalpojumu pieejamību un ģeogrāfisko rezervācijas līmeni; Datu vēstniecības koncepta pilotēšanas ātrums un izmaksu ziņā efektīva konceptā paredzētās funkcionalitātes, drošības prasību un darbības nepārtrauktības scenāriju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TET sniegta iebilduma būtību, vēršam uzmanību, ka problēma pēc būtības nav investīcijas VAS infrastruktūrā, bet gan par to, ka tas netiek darīts par tirgus cenu (risks par iespējamu mākslīgu sadārdzinājumu).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lūgums skatīt anotācijas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un projekta pasē projekta mērķis un darbības ir pamatoti sasaistītas ar kiberdrošības, pieejamības un darbības nepārtrauktības uzlabošanu. Vienlaikus anotācijas 3. sadaļā lietotais formulējums</w:t>
            </w:r>
            <w:r w:rsidR="00000000" w:rsidRPr="00000000" w:rsidDel="00000000">
              <w:rPr>
                <w:b w:val="1"/>
                <w:rtl w:val="0"/>
              </w:rPr>
              <w:t xml:space="preserve"> “paaugstinātās kiberdrošības, pieejamības un noturības prasības</w:t>
            </w:r>
            <w:r w:rsidR="00000000" w:rsidRPr="00000000" w:rsidDel="00000000">
              <w:rPr>
                <w:rtl w:val="0"/>
              </w:rPr>
              <w:t xml:space="preserve">” nav pietiekami skaidrs un var radīt interpretāciju, ka ar projektu tiek noteikta jauna prasību kategorija. Turklāt formulējums</w:t>
            </w:r>
            <w:r w:rsidR="00000000" w:rsidRPr="00000000" w:rsidDel="00000000">
              <w:rPr>
                <w:b w:val="1"/>
                <w:rtl w:val="0"/>
              </w:rPr>
              <w:t xml:space="preserve"> “neņemot vērā” </w:t>
            </w:r>
            <w:r w:rsidR="00000000" w:rsidRPr="00000000" w:rsidDel="00000000">
              <w:rPr>
                <w:rtl w:val="0"/>
              </w:rPr>
              <w:t xml:space="preserve">nav loģiski atbilstošs izmaksu pamatojumam.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uzturēšanas izmaksu praksē līdzīgu IKT risinājuma izmaksas sastāda no 15%-25% no izstrādes izmaksām, </w:t>
            </w:r>
            <w:r w:rsidR="00000000" w:rsidRPr="00000000" w:rsidDel="00000000">
              <w:rPr>
                <w:b w:val="1"/>
                <w:rtl w:val="0"/>
              </w:rPr>
              <w:t xml:space="preserve">neņemot vērā </w:t>
            </w:r>
            <w:r w:rsidR="00000000" w:rsidRPr="00000000" w:rsidDel="00000000">
              <w:rPr>
                <w:rtl w:val="0"/>
              </w:rPr>
              <w:t xml:space="preserve">šī projekta risinājumu </w:t>
            </w:r>
            <w:r w:rsidR="00000000" w:rsidRPr="00000000" w:rsidDel="00000000">
              <w:rPr>
                <w:b w:val="1"/>
                <w:rtl w:val="0"/>
              </w:rPr>
              <w:t xml:space="preserve">paaugstinātās kiberdrošības, pieejamības un noturības prasības. </w:t>
            </w:r>
            <w:r w:rsidR="00000000" w:rsidRPr="00000000" w:rsidDel="00000000">
              <w:rPr>
                <w:rtl w:val="0"/>
              </w:rPr>
              <w:t xml:space="preserve">Ņemot vērā šo IKT risinājuma specifiku, uzturēšanas izmaksu apjoms ir augstāks nekā standarta prakse, kas atbilst valsts pārvaldes IKT risinājumu labajai 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Uzturēšanas izmaksu apmērs noteikts, ņemot vērā projekta risinājumu specifiku, tai skaitā nepieciešamību nodrošināt drošības un atbilstības prasību izpildi, piekļuves un lietotāju pārvaldību, rezerves kopijas, drošības un noturības auditus, kā arī datu vēstniecības risinājuma darbības nepārtrauktības pārbaudes. </w:t>
            </w:r>
            <w:r w:rsidR="00000000" w:rsidRPr="00000000" w:rsidDel="00000000">
              <w:rPr>
                <w:rtl w:val="0"/>
              </w:rPr>
              <w:t xml:space="preserve">Minētās izmaksas ir indikatīvas un tiks precizētas, sagatavojot informatīvo ziņojumu par projekta rezultātu uzturēšanai nepieciešamo pārvaldības modeli, cilvēkresursiem, kompetencēm un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lūgums skatīt anotācijas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punktā “Cita informācija” svītrot otro rindkopu, jo minētā norāde un papildus informācija par centralizāciju jau ir sniegta anotācijas 7.5.punktā un 8.1.2.apakšpunktā, kur tā atbilst pēc sniegtās informācijas satura.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lūgums skatīt anotācijas precizēto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08.05.2026. 18:32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 IKT infrastruktūras un kiberdrošības arhitektūras ieviešana (1. kārta)"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"Tet" - 15.05.2026.)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iepazinušies ar precizēto tiesību aktu un precizēto anotācijas pielikumu. Novērtējam acīmredzami apjomīgo ekspertu darbu, kas ieguldīts uzlabojot to, īpaši attiecībā uz izmaksu un ieguvumu izvērtējumu. Vienlaikus, iepazīstoties ar anotācijā ietverto izmaksu un ieguvumu analīzi, vēlamies vērst uzmanību uz vairākiem būtiskiem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Pozitīvi vērtējam, ka aktualizētais mākoņpakalpojumu cenu salīdzinājums jau daudz tuvāk kā iepriekšējais atspoguļo reālo tirgus situāciju, un no tajā ietvertajiem datiem skaidri redzams, ka bez subsīdiju vai ES fondu ietekmes LVRTC piedāvājums ir dārgākais no salīdzinātajiem risinājumiem. No izmaksu un ieguvumu analīzes redzams šāds izmaksu salīdzinājums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Amazon – 172 754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Azure – 143 956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LVRTC – 195 480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LVRTC ar ES fonda </w:t>
            </w:r>
            <w:r w:rsidR="00000000" w:rsidRPr="00000000" w:rsidDel="00000000">
              <w:rPr>
                <w:b w:val="1"/>
                <w:rtl w:val="0"/>
              </w:rPr>
              <w:t xml:space="preserve">subsīdiju izmaksu samazinājumu </w:t>
            </w:r>
            <w:r w:rsidR="00000000" w:rsidRPr="00000000" w:rsidDel="00000000">
              <w:rPr>
                <w:rtl w:val="0"/>
              </w:rPr>
              <w:t xml:space="preserve"> – 42 777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Tet – 99 321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Files.fm – 57 739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šiem datiem ir secināms, ka bez publiskā atbalsta LVRTC izmaksu ziņā nav konkurētspējīgs, un salīdzinājumā ar citu pretendentu piedāvājumu tas ir vairākas reizes dārgāks. Šis ir būtisks secinājums, kas, mūsu ieskatā, būtu atklāti jāņem vērā, izvērtējot turpmāko valsts investīciju un atbalsta politiku IKT infrastruktūrā, kā arī godīgas konkurences aspektus. Ņemot vērā minēto, aicinām izvērtēt sekojošos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ja analīze acīmredzami parāda, ka bez valsts atbalsta LVRTC ir būtiski dārgāks risinājums, rodas pamatots jautājums, vai no publisko līdzekļu efektīvas izmantošanas viedokļa nebūtu lietderīgāk investēt valsts vajadzībām izmantojamā infrastruktūrā pie komersanta, kurš jau pašlaik sniedz Mākoņu skaitļošanas pakalpojumus EIS iepirkumu sistēmā, kura izmaksu bāze jau šobrīd ir zemāka. Proti, vai, ņemot vērā salīdzinājumā redzamo cenu līmeni, ieguldījumi komersanta infrastruktūrā valsts vajadzībām, ja tā pakalpojumi atbilst kiberdrošības prasībām atbilstoši normatīvo aktu regulējumam, ilgtermiņā nenodrošinātu lielāku ietaupījumu un labāku izmaksu efektivitāti nekā līdzvērtīgs atbalsts infrastruktūrai, kuras pakalpojumi bez subsīdijām tirgū ir visdārgākie?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 analīzes redzams, ka aprēķini ir veidoti pēc salīdzinoši statiska pieņēmuma – it kā viena un tā pati resursu konfigurācija tiktu izmantota nemainīgi piecu gadu periodā. Praktiskā mākoņskaitļošanas lietojumā šāda pieeja neatspoguļo realitāti. Mākoņplatformu galvenā priekšrocība ir tieši elastība – iespēja: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mainīt procesoru veiktspējas klases atkarībā no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izvēlēties atšķirīgus disku tipus un veiktspējas līmeņus;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īslaicīgi palielināt vai samazināt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optimizēt izmaksas atbilstoši faktiskajam patēriņam un sistēmu dzīves cikla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analīzē šie ieguvumi faktiski nav novērtēti, tādēļ rodas iespaids, ka ir salīdzināta tikai “statiska izvietošana 1:1”, nevis pilnvērtīga mākoņpakalpojumu izmantošana ar visām to ekonomiskajām un tehnoloģiskajām priekšrocībām;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izmaksu un ieguvumu izvērtējumā joprojām nav atrodams pilnvērtīgs dažādu mākoņplatformu funkcionalitātes salīdzinājums. Izmaksu salīdzināšana pati par sevi nav pietiekama, ja netiek salīdzināts arī pakalpojuma sniegšanas modelis, izpildes ātrums un pašapkalpošanās iespējas. Piemēram, praksē ir zināms, ka atsevišķos gadījumos pie LVRTC nepieciešamo resursu izveide notiek manuāli, pēc iesnieguma iesniegšanas, un var aizņemt 1–2 nedēļas. Vienlaikus resursu samazināšana vai izmaiņu veikšana nav automātiska, jo nav pieejama šāda funkcionalitāte. Tādēļ būtu svarīgi saprast, kā šādas atšķirības ir ņemtas vērā kopējā izmaksu, efektivitātes un funkcionalitātes izvērtējumā.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dokumentā nav skaidri novērtēts jautājums par pakalpojumu pieejamību un ģeogrāfisko rezervācijas līmeni. Ja infrastruktūras rezervācija tiek nodrošināta vienā ģeogrāfiskā lokācijā vai ierobežotā lokācijā, rodas jautājums, vai tas ir uzskatāms par pilnvērtīgu augstas pieejamības un darbības nepārtrauktības risinājumu. Tas ir īpaši aktuāli, ņemot vērā 2025.–2026. gadā pieredzētās avārijas valsts nozīmes sistēmās, kas radījušas ne tikai tiešus ekonomiskos zaudējumus, bet arī reputācijas riskus. Līdz ar to būtu nepieciešams skaidrojums, kā ir vērtēta ģeogrāfiskā noturība, avārijas atjaunošanas spēja un pakalpojumu pieejamības līmeņi starp dažādiem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Piektkārt, attiecībā uz projektā paredzēto Datu vēstniecības koncepta pilotēšanu, vēlamies norādīt, ka, piemēram, SIA Tet jau šobrīd var nodrošināt šāda koncepta praktisku testēšanu, izmantojot infrastruktūru, kas izvietota Vācijā. Šādu pilotu būtu iespējams uzsākt ļoti īsā termiņā,aptuveni nedēļas laikā, kas dotu iespēju ātri un izmaksu ziņā efektīvi pārbaudīt konceptā paredzēto funkcionalitāti, drošības prasības un darbības nepārtrauktības scenārijus. Mūsu ieskatā šāda pieeja ļautu samazināt gan ieviešanas laiku, gan izmaksas, vienlaikus balstoties uz jau pieejamu un praktiski izmantojamu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vēlamies uzsvērt, ka aktualizētā analīze jau ir nozīmīgs solis pārskatāmākai izmaksu salīdzināšanai, jo tā daudz skaidrāk nekā iepriekš parāda tirgus realitāti. Tieši tādēļ ir jo svarīgāk, lai secinājumi no šīs analīzes tiktu konsekventi piemēroti arī lēmumu pieņemšanā – īpaši jautājumos par publisko investīciju lietderību, konkurences neitralitāti, pakalpojumu funkcionalitātes salīdzināmību un tehnoloģisko noturību.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Būsim pateicīgi par skaidrojumu par iepriekš minētajiem jautājumiem un atbilstoši veiktiem precizējumiem. Esam gatavi kopā ar nozares pārstāvjiem iesaistīties turpmākā diskusijā, lai kopīgi rastu valsts interesēm ekonomiski efektīvākos un tehnoloģiski piemērotākos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pateicas par Latvijas Tirdzniecības un rūpniecības kameras pozitīvo vērtējumu par aktualizēto izmaksu un ieguvumu analīzi un sniedz skaidrojumu par sniegtajiem iebildumiem, skaidrojot vairākus būtiskus aspektus, kas ietekmē izmaksu salīdzinājuma interpretāciju:1) Saskaņā ar MK 2025. gada 14. oktobra noteikumiem Nr. 606 "Valsts datu apstrādes mākoņa noteikumi" (turpmāk – VDM noteikumi), VDAA kā valsts mākoņdatošanas pakalpojumu platformas pārzinis veic brokera funkciju – centralizēti konsultē un koordinē valsts iestādēm nepieciešamā mākoņdatošanas pakalpojumu sniedzēja izvēles un piegādes pārvaldības procesu (VDM noteikumu 3.5. apakšpunkts).Informējam, ka investīcijas komersanta risinājumā nav un arī netiks veiktas. Investīcijas valsts akciju sabiedrības “Latvijas Valsts radio un televīzijas centrs” (turpmāk – LVRTC) infrastruktūrā tika veiktas, pamatojoties uz deleģējuma līgumu* kā ieguldījums valsts datu centrā un turpinājās  tikai kā valsts datu apstrādes mākoņa dalībnieka statusā esošam pakalpojuma sniedzējam.______________________________*līgums noslēgts saskaņā ar Elektronisko sakaru likuma 5.panta pirmās daļas 3.punktu un otro daļu, un pamatojoties uz Valsts pārvaldes iekārtas likuma 12.panta pirmās daļas 3.punktu un otro daļu, 40.panta pirmo daļu, 45.panta pirmo daļu un Ministru kabineta 2019.gada 9.jūlija rīkojumu Nr.344 ”Par ārkārtas situāciju valsts elektronisko sakaru tīkla nodrošināšanas un par valsts elektronisko sakaru pakalpojumu centra izveidošanu, uzturēšanas un darbības nodrošināšanas deleģēšanu valsts akciju sabiedrībai “Latvijas Valsts radio un televīzijas centrs”.Brokera funkcijas ietvaros iestāde, kurai nepieciešams mākoņdatošanas pakalpojums, tiks novirzīta izmantot saimnieciski izdevīgākā mākoņdatošanas pakalpojuma sniedzēja pakalpojumus, tostarp, ja saimnieciski izdevīgākais risinājums būs komersanta sniegtais pakalpojums, vienlaikus ievērojot, ja drošības institūcijas nenosaka ierobežojums par attiecīgās sistēmas izvietošanas prasībām, kas ierobežotu to atrašanos komersantu risinājumos. Turklāt VDM noteikumu 2. punkts skaidri nosaka, ka noteikumi neierobežo valsts mākoņdatošanas platformas lietotāja tiesības izmantot privātpersonu nodrošinātus mākoņdatošanas pakalpojumus, ja tie atbilst normatīvajiem aktiem kiberdrošības jomā. Līdz ar to nav nepieciešams "aizstāvēt" vienu pakalpojumu sniedzēju – izmaksu salīdzinājums anotācijā kalpo kā pamatojums mākoņmigrācijas atbalstam kopumā, bet konkrēto pakalpojuma sniedzēju katrai iestādei noteiks Brokeris, iestāde, kurai nepieciešami šie mākoņdatošanas pakalpojumi un kompetentās drošības iestādes, ņemot vērā visus lietderīguma un drošības kritērijus.Attiecībā uz LVRTC pakalpojuma cenu ar ES fonda subsīdiju samazinājumu (42 777 EUR/gadā) – lūdzam pievērst uzmanību tam, ka Projekta anotācijas pielikumā “Izmaksu un ieguvumu analīze”, ir norādīts šāds paskaidrojums: “Valsts datu apstrādes mākoņa dalībnieks – ar ES fonda finansējumu IKT infrastruktūrā, līdz ar to pakalpojuma cenā, sniedzot to citām valsts iestādēm, nevar tikt iekļautas izmaksas par ieguldījumiem IKT infrastruktūrā, kas iegādātas ar minēto ES finansējumu”. Līdz ar to šī zemākā pakalpojuma cena ir ekonomiski un juridiski pamatota, nevis mākslīga subsīdija, attiecīgi valsts var izmantot savu IKT infrastruktūru sistēmu izmitināšanai.2) Izmaksu un ieguvumu analīzē izmantotais Tīmekļvietņu vienotās platformas (TVP)  piemērs ir indikatīvs references gadījums, kas nodrošina salīdzināmību starp dažādiem pakalpojumu sniedzējiem vienlīdzīgos apstākļos. Mākoņplatformu elastīguma priekšrocību novērtēšana atsevišķai iestādei ir tieši VDAA Brokera uzdevums – konkrēti izvērtēt, kurš pakalpojuma sniedzējs konkrētās iestādes patēriņa profilam nodrošina vislabāko izmaksu optimizāciju. Projekta pasē paredzētais migrācijas atbalsts iestādēm tieši ietver šādu individualizētu pieeju ar Brokera starpniecību.3) Skatīt šo atbildi kopsakarā ar atbildi uz 2. jautājumu. Izmaksu un ieguvumu analīze anotācijā atbilst izmantotajam vienkāršotajam modelim, kas paredzēts tiesību akta pamatojumam, nevis pilnvērtīgam tirgus salīdzinājumam, izmantojot standartizējamus un salīdzināmus parametrus starp salīdzinātajiem pakalpojumu sniedzējiem. Pakalpojumu funkcionalitātes, izpildes ātruma un pašapkalpošanās iespēju izvērtēšana ir daļa no Brokera procesa, ko VDAA veiks, vērtējot katras iestādes vajadzības. Ja SIA TET uzskata, ka to funkcionalitāte ir būtiski augstāka nekā LVRTC, tam ir iespēja to pierādīt Brokera procesā, vēršoties pie VDAA ar konkrētu piedāvājumu. Anotācijā atspoguļotais salīdzinājums pamatojas uz piedāvājumu sniedzēju datiem, kas iesniegti par vienādiem parametriem salīdzināmības nolūkos.4) Skatīt šo atbildi kopsakarā ar atbildēm uz 2. un 3. jautājumu. Izmaksu un ieguvumu analīzē izmantotais TVP piemērs ir indikatīvs references gadījums, kas nodrošina salīdzināmību starp dažādiem pakalpojumu sniedzējiem vienlīdzīgos apstākļos.  IS pieejamību nosaka MK 25.06 2025. noteikumi Nr. 397 “Minimālās kiberdrošības prasības” un salīdzinātie mākoņdatošanas pakalpojumu sniedzēji ir vienlīdzīgi spējīgi nodrošināt nepieciešamo pieejamības līmeni. 5) VARAM novērtē SIA TET ieinteresētību Datu vēstniecības risinājuma izstrādē un vienlaikus informē, ka šī projekta darbības ietvaros Datu vēstniecības risinājuma 1. kārtas mērķis ir noteikt izmitināšanas vietu un veidu, tai skaitā drošības un izmaksu aspektus, izstrādāt dokumentāciju un veikt testa sistēmas pārbaudi. Konkrēta pakalpojumu sniedzēja un izmitināšanas atrašanās vietas izvēle tiks veikta atbilstoši normatīvajos aktos noteiktajai kārtībai un pamatojoties uz Projekta gaitā izstrādāto dokumentāciju un atziņām. Tas nozīmē, ka SIA TET dalība šajā procesā nav izslēgta – to noteiks izvērtēšanas procedūra, nevis projekta pase.Vienlaikus VARAM skaidro, ka saskaņā ar Publisko iepirkuma likuma vispārīgo mērķi jebkurš publisks pakalpojuma līgums par atlīdzību būtu slēdzams, piemērojot atklātu konkurenci. Tomēr attiecībās starp divām valsts pārvaldes iestādēm pastāv dažādi izņēmumi, kas pieļauj iepirkuma procedūras nepiemērošanu.Šajā gadījumā mākoņdatošanas pakalpojumu lietotājs ir iestāde, kura izmanto citas iestādes (mākoņdatošanas pakalpojuma pārzinis), kas ir valsts datu apstrādes mākoņa pakalpojumu sniedzējs, pakalpojumus, tāpēc šajā gadījumā Publisko iepirkumu likums nav piemērojams, jo saskaņā ar Valsts pārvaldes iekārtas likuma 54. panta pirmo daļu iestādes sadarbojas, lai veiktu savas funkcijas un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pateicas par Latvijas Tirdzniecības un rūpniecības kameras pozitīvo vērtējumu par aktualizēto izmaksu un ieguvumu analīzi un sniedz skaidrojumu par sniegtajiem iebildumiem, skaidrojot vairākus būtiskus aspektus, kas ietekmē izmaksu salīdzinājuma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MK 2025. gada 14. oktobra noteikumiem Nr. 606 "Valsts datu apstrādes mākoņa noteikumi" (turpmāk – VDM noteikumi), VDAA kā valsts mākoņdatošanas pakalpojumu platformas pārzinis veic brokera funkciju – centralizēti konsultē un koordinē valsts iestādēm nepieciešamā mākoņdatošanas pakalpojumu sniedzēja izvēles un piegādes pārvaldības procesu (VDM noteikumu 3.5.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investīcijas komersanta risinājumā nav un arī netiks veiktas. Investīcijas valsts akciju sabiedrības “Latvijas Valsts radio un televīzijas centrs” (turpmāk – LVRTC) infrastruktūrā tika veiktas, pamatojoties uz deleģējuma līgumu* kā ieguldījums valsts datu centrā un turpinājās  tikai kā valsts datu apstrādes mākoņa dalībnieka statusā esošam pakalpojuma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______________________________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līgums noslēgts saskaņā ar Elektronisko sakaru likuma 5.panta pirmās daļas 3.punktu un otro daļu, un pamatojoties uz Valsts                 pārvaldes iekārtas likuma 12.panta pirmās daļas 3.punktu un otro daļu, 40.panta pirmo daļu, 45.panta pirmo daļu un Ministru                 kabineta 2019.gada 9.jūlija rīkojumu Nr.344 ”Par ārkārtas situāciju valsts elektronisko sakaru tīkla nodrošināšanas un par valsts             elektronisko sakaru pakalpojumu centra izveidošanu, uzturēšanas un darbības nodrošināšanas deleģēšanu valsts akciju                         sabiedrībai “Latvijas Valsts radio un televīzijas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Brokera funkcijas ietvaros iestāde, kurai nepieciešams mākoņdatošanas pakalpojums, tiks novirzīta izmantot saimnieciski izdevīgākā mākoņdatošanas pakalpojuma sniedzēja pakalpojumus, tostarp, ja saimnieciski izdevīgākais risinājums būs komersanta sniegtais pakalpojums, vienlaikus ievērojot, ja drošības institūcijas nenosaka ierobežojums par attiecīgās sistēmas izvietošanas prasībām, kas ierobežotu to atrašanos komersantu risinājumos.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VDM noteikumu 2. punkts skaidri nosaka, ka noteikumi neierobežo valsts mākoņdatošanas platformas lietotāja tiesības izmantot privātpersonu nodrošinātus mākoņdatošanas pakalpojumus, ja tie atbilst normatīvajiem aktiem kiberdrošības jomā. Līdz ar to nav nepieciešams "aizstāvēt" vienu pakalpojumu sniedzēju – izmaksu salīdzinājums anotācijā kalpo kā pamatojums mākoņmigrācijas atbalstam kopumā, bet konkrēto pakalpojuma sniedzēju katrai iestādei noteiks Brokeris, iestāde, kurai nepieciešami šie mākoņdatošanas pakalpojumi un kompetentās drošības iestādes, ņemot vērā visus lietderīguma un drošības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LVRTC pakalpojuma cenu ar ES fonda subsīdiju samazinājumu (42 777 EUR/gadā) – lūdzam pievērst uzmanību tam, ka Projekta anotācijas pielikumā “Izmaksu un ieguvumu analīze”, ir norādīts šāds paskaidrojums: “Valsts datu apstrādes mākoņa dalībnieks – ar ES fonda finansējumu IKT infrastruktūrā, līdz ar to pakalpojuma cenā, sniedzot to citām valsts iestādēm, nevar tikt iekļautas izmaksas par ieguldījumiem IKT infrastruktūrā, kas iegādātas ar minēto ES finansējumu”. Līdz ar to šī zemākā pakalpojuma cena ir ekonomiski un juridiski pamatota, nevis mākslīga subsīdija, attiecīgi valsts var izmantot savu IKT infrastruktūru sistēmu izmitināšanai.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Izmaksu un ieguvumu analīzē izmantotais Tīmekļvietņu vienotās platformas (TVP)  piemērs ir indikatīvs references gadījums, kas nodrošina salīdzināmību starp dažādiem pakalpojumu sniedzējiem vienlīdzīgos apstākļos. Mākoņplatformu elastīguma priekšrocību novērtēšana atsevišķai iestādei ir tieši VDAA Brokera uzdevums – konkrēti izvērtēt, kurš pakalpojuma sniedzējs konkrētās iestādes patēriņa profilam nodrošina vislabāko izmaksu optimizāciju. Projekta pasē paredzētais migrācijas atbalsts iestādēm tieši ietver šādu individualizētu pieeju ar Brokera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Skatīt šo atbildi kopsakarā ar atbildi uz 2. jautājumu. Izmaksu un ieguvumu analīze anotācijā atbilst izmantotajam vienkāršotajam modelim, kas paredzēts tiesību akta pamatojumam, nevis pilnvērtīgam tirgus salīdzinājumam, izmantojot standartizējamus un salīdzināmus parametrus starp salīdzinātajiem pakalpojumu sniedzējiem. Pakalpojumu funkcionalitātes, izpildes ātruma un pašapkalpošanās iespēju izvērtēšana ir daļa no Brokera procesa, ko VDAA veiks, vērtējot katras iestādes vajadzības. Ja SIA TET uzskata, ka to funkcionalitāte ir būtiski augstāka nekā LVRTC, tam ir iespēja to pierādīt Brokera procesā, vēršoties pie VDAA ar konkrētu piedāvājumu. Anotācijā atspoguļotais salīdzinājums pamatojas uz piedāvājumu sniedzēju datiem, kas iesniegti par vienādiem parametriem salīdzināmības nolūkos.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Skatīt šo atbildi kopsakarā ar atbildēm uz 2. un 3. jautājumu. Izmaksu un ieguvumu analīzē izmantotais TVP piemērs ir indikatīvs references gadījums, kas nodrošina salīdzināmību starp dažādiem pakalpojumu sniedzējiem vienlīdzīgos apstākļos.  IS pieejamību nosaka MK 25.06 2025. noteikumi Nr. 397 “Minimālās kiberdrošības prasības” un salīdzinātie mākoņdatošanas pakalpojumu sniedzēji ir vienlīdzīgi spējīgi nodrošināt nepieciešamo pieejamības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VARAM novērtē SIA TET ieinteresētību Datu vēstniecības risinājuma izstrādē un vienlaikus informē, ka šī projekta darbības ietvaros Datu vēstniecības risinājuma 1. kārtas mērķis ir noteikt izmitināšanas vietu un veidu, tai skaitā drošības un izmaksu aspektus, izstrādāt dokumentāciju un veikt testa sistēmas pārbaudi. Konkrēta pakalpojumu sniedzēja un izmitināšanas atrašanās vietas izvēle tiks veikta atbilstoši normatīvajos aktos noteiktajai kārtībai un pamatojoties uz Projekta gaitā izstrādāto dokumentāciju un atziņām. Tas nozīmē, ka SIA TET dalība šajā procesā nav izslēgta – to noteiks izvērtēšanas procedūra, nevis projekta pase.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VARAM skaidro, ka saskaņā ar Publisko iepirkuma likuma vispārīgo mērķi jebkurš publisks pakalpojuma līgums par atlīdzību būtu slēdzams, piemērojot atklātu konkurenci. Tomēr attiecībās starp divām valsts pārvaldes iestādēm pastāv dažādi izņēmumi, kas pieļauj iepirkuma procedūras nepiemērošanu.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mākoņdatošanas pakalpojumu lietotājs ir iestāde, kura izmanto citas iestādes (mākoņdatošanas pakalpojuma pārzinis), kas ir valsts datu apstrādes mākoņa pakalpojumu sniedzējs, pakalpojumus, tāpēc šajā gadījumā Publisko iepirkumu likums nav piemērojams, jo saskaņā ar Valsts pārvaldes iekārtas likuma 54. panta pirmo daļu iestādes sadarbojas, lai veiktu savas funkcijas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 IKT infrastruktūras un kiberdrošības arhitektūras ieviešana" pases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pēc projekta pabeigšanas projekta rezultātu uzturēšanas izmaksas 2029. gadā ir ne vairāk kā 74 667 euro, bet, sākot ar 2029. gadu - ne vairāk kā 224 000 euro. Viedās administrācijas un reģionālās attīstības ministrijai finansējumu projekta rezultātu uzturēšanai pieprasīt normatīvajos aktos noteiktajā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projekta pasē sniegto informāciju, ik gadu 224 000 euro tiek piešķirti šādu projekta rezultātu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dokumentācijas kopums IS migrācijai (dokumenta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koda repozitorijs ar 5 risinājumiem: 1. kārtā ir tikai 3 resori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 federācijas pilots 3 resoros, (ja nav turpmāko kārtu, federācija nesasniedz kritisko masu),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vēstniecības prototipa uzturēšana uz nenoteiktu laiku bez pilnas ieviešanas.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valsts budžets uzturēs nepabeigtu sistēmu fragmentus, kas nekad neattīstīsies līdz pilnai funkcijai, ja netiek plānotas un ieviestas turpmākās kārtas. Pēc pieciem gadiem uzturēšanas izmaksas pārsniegs investīcijas sistēmai, kas apkalpo tikai trīs resorus un satur piecus koda repozitorijus.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plānojot uzturēšanas izmaksas, paredzēt to saistību ar lietojamību (lietotāju, institūciju, kodu skaitu), kā arī noteikt, ja turpmākās kārtas netiek realizētas noteiktā termiņā, sistēma tiek migrēta vai tās darbība izbeigta.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katra projektā veiktā darbība ir patstāvīgs, noslēgts risinājums kopumā veidojot pilnībā funkcionējošu IKT infrastruktūras un kiberdrošības arhitektūras ieviešanas 1. kārtas rezultātu, kuru varēs integrēt un pilnveidot arī nākamajās projekta kārtās (ar minēto tekstu papildināta projekta pases 3.2. apakšpunkts "Projekta pamatojums" un anotācija). Informējam, ka pat 1.kārtas visu četru darbību rezultāti rada tiešu un netiešu ekonomisko ietekmi uz valsts budžetu, ietaupot valstij ievērojamus līdzekļus nākotnes izmaksās, kā arī efektivizējot valsts IKT pārvaldību, optimizējot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minētais ir aprakstīts Valsts pārvaldes informācijas un komunikācijas tehnoloģiju izdevumu vērtēšanas vadlīnijās (ceļa karte) - https://www.varam.gov.lv/lv/valsts-parvaldes-ikt-izdevumu-vertesanas-vadlinijas, kas ir apstiprinātas IKT Forumā un izstrādātas sadarbībā ar valsts pārvaldes iestāžu kompetentiem speciālistiem IKT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papildinām, ka aktīvo direktoriju centralizācija nav jauna iniciatīva, bet gan esošo savienošana federatīvā slēgumā.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pēc projekta pabeigšanas projekta rezultātu uzturēšanas izmaksas, sākot ar 2030. gadu ir ne vairāk kā 224 000 euro. Viedās administrācijas un reģionālās attīstības ministrijai finansējumu projekta rezultātu uzturēšanai pieprasīt normatīvajos aktos noteiktajā kārtībā.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"IKT infrastruktūras un kiberdrošības arhitektūras ieviešana (1.kārta)"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ir izvērtējusi iesniegtos precizējumus un papildinājumus projekta pasē, tomēr norādām, ka projekta pasē sniegtā informācija nav pietiekama, lai pamatotu projekta "kā lielāka mēroga vairākos posmos īstenojamas iniciatīvas 1.kārtas" rezultātu lietderību, kā arī nav sniegts turpmāko kārtu īstenošanas juridiskais un finansiālais pamatojums. Projekts paredz četras darbības, kuru rezultāti ir sagatavošanas rakstura un nav patstāvīgi funkcionējoši bez turpmākajām kārtām attiecībā uz citiem resoriem un institūcijām, nav iesniegts ne indikatīvais projektu saraksts, ne plāni un kritēriji turpmākajiem projektiem, nav norādīts nepieciešamais finansējums un finanšu instruments, kā arī nav juridisku instrumentu 1.kārtas aprobēto risinājumu paplašināšanai un attīstībai ("IKT infrastruktūras un kiberdrošības arhitektūras ieviešanas ceļa karte" nav juridiski saistošs dokuments). SM ieskatā projektu sadalīšana kārtās, ja nav nodrošināts turpinājums un turpmākais finansējums, ir vērtējama kā augsta riska finansēšanas prakse. Vērtējot projektu un sniedzot viedokli par tā lietderību transporta nozarē, kur informācijas sistēmas raksturojas ar specifiskām prasībām (reāllaika datu apstrāde, starptautiski standarti, augsta pieejamība), SM neatbalsta tā īstenošanu esošo aktivitāšu tvērumā, jo 1.kārtas rezultāti nav patstāvīgi funkcionējoši bez turpmākajām kārtām, kuru esamība nav plānota un garantēta.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katra projektā veiktā darbība ir patstāvīgs, noslēgts risinājums kopumā veidojot pilnībā funkcionējošu IKT infrastruktūras un kiberdrošības arhitektūras ieviešanas 1. kārtas rezultātu, kuru varēs integrēt un pilnveidot arī nākamajās projekta kārtās (ar minēto tekstu papildināta projekta pases 3.2. apakšpunkts "Projekta pamatojums" un anotācija). Informējam, ka pat 1.kārtas visu četru darbību rezultāti rada tiešu un netiešu ekonomisko ietekmi uz valsts budžetu, ietaupot valstij ievērojamus līdzekļus nākotnes izmaksās, kā arī efektivizējot valsts IKT pārvaldību, optimizējot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minētais ir aprakstīts Valsts pārvaldes informācijas un komunikācijas tehnoloģiju izdevumu vērtēšanas vadlīnijās (ceļa karte) - https://www.varam.gov.lv/lv/valsts-parvaldes-ikt-izdevumu-vertesanas-vadlinijas, kas ir apstiprinātas IKT Forumā un izstrādātas sadarbībā ar valsts pārvaldes iestāžu kompetentiem speciālistiem IKT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papildinām, ka aktīvo direktoriju centralizācija nav jauna iniciatīva, bet gan esošo savienošana federatīvā slēgumā.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"IKT infrastruktūras un kiberdrošības arhitektūras ieviešana"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anotācijas 3. sadaļu, precizējot tabulas 2029.gadā 2. un 2.1. apakšpunktu ar korekti norādītiem projekta īstenošanas izdevumiem, un 3. un 3.1., un 5. un 5.1. apakšpunktu ar korekti norādītu finansiālo ietekmi uz valsts pamatbudžetu, bez iekļautām uzturēšanas izdevumu izmaksām 2029.gadā.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6.2. apakšpunkts papildināts ar tekstu šādā redakcijā: “Ņemot vērā to, ka projektu plānots pabeigt 2029.gada 31. decembrī, 2029.gadā uzturēšanas izdevumi nav plānoti.”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precizēti anotācijas 3. sadaļas 2. un 2.1. , 3. un 3.1., kā arī 5. un 5.1.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anotācijas precizēto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projekta "IKT infrastruktūras un kiberdrošības arhitektūras ieviešana (1. kārta)" (turpmāk – projekts) pasi (pielikums) un projekta izmaksas 1 125 000 euro apmērā (Eiropas Reģionālās attīstības fonda finansējumu 956 250,00 euro apmērā un valsts budžeta finansējumu 168 750, 00 euro apmērā) un iekļaut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1.3.1.1. pasākums) atbalstāmo projektu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rīkojuma projekta 1.punktu un summas norādīt veselos skaitļos bez cipariem aiz komata.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punkts precizēts, lūgums skatīt rīkojuma projekta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projekta "IKT infrastruktūras un kiberdrošības arhitektūras ieviešana" (turpmāk – projekts) pasi (pielikums) un projekta izmaksas 1 125 000 </w:t>
            </w:r>
            <w:r w:rsidR="00000000" w:rsidRPr="00000000" w:rsidDel="00000000">
              <w:rPr>
                <w:i w:val="1"/>
                <w:rtl w:val="0"/>
              </w:rPr>
              <w:t xml:space="preserve">euro</w:t>
            </w:r>
            <w:r w:rsidR="00000000" w:rsidRPr="00000000" w:rsidDel="00000000">
              <w:rPr>
                <w:rtl w:val="0"/>
              </w:rPr>
              <w:t xml:space="preserve"> apmērā (Eiropas Reģionālās attīstības fonda finansējumu 956 250 </w:t>
            </w:r>
            <w:r w:rsidR="00000000" w:rsidRPr="00000000" w:rsidDel="00000000">
              <w:rPr>
                <w:i w:val="1"/>
                <w:rtl w:val="0"/>
              </w:rPr>
              <w:t xml:space="preserve">euro</w:t>
            </w:r>
            <w:r w:rsidR="00000000" w:rsidRPr="00000000" w:rsidDel="00000000">
              <w:rPr>
                <w:rtl w:val="0"/>
              </w:rPr>
              <w:t xml:space="preserve"> apmērā un valsts budžeta finansējumu 168 750 </w:t>
            </w:r>
            <w:r w:rsidR="00000000" w:rsidRPr="00000000" w:rsidDel="00000000">
              <w:rPr>
                <w:i w:val="1"/>
                <w:rtl w:val="0"/>
              </w:rPr>
              <w:t xml:space="preserve">euro</w:t>
            </w:r>
            <w:r w:rsidR="00000000" w:rsidRPr="00000000" w:rsidDel="00000000">
              <w:rPr>
                <w:rtl w:val="0"/>
              </w:rPr>
              <w:t xml:space="preserve"> apmērā) un iekļaut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1.3.1.1. pasākums) atbalstāmo projektu sarakstā.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pēc projekta pabeigšanas projekta rezultātu uzturēšanas izmaksas 2029. gadā ir ne vairāk kā 74 667 euro, bet, sākot ar 2029. gadu - ne vairāk kā 224 000 euro. Viedās administrācijas un reģionālās attīstības ministrijai finansējumu projekta rezultātu uzturēšanai pieprasīt normatīvajos aktos noteiktajā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ka sākot ar 2030. gadu - ne vairāk kā 224 000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projekts precizēts, lūgums skatīt rīkojuma projekta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pēc projekta pabeigšanas projekta rezultātu uzturēšanas izmaksas, sākot ar 2030. gadu ir ne vairāk kā 224 000 euro. Viedās administrācijas un reģionālās attīstības ministrijai finansējumu projekta rezultātu uzturēšanai pieprasīt normatīvajos aktos noteiktajā kārtībā.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pēc projekta pabeigšanas projekta rezultātu uzturēšanas izmaksas 2029. gadā ir ne vairāk kā 74 667 euro, bet, sākot ar 2029. gadu - ne vairāk kā 224 000 euro. Viedās administrācijas un reģionālās attīstības ministrijai finansējumu projekta rezultātu uzturēšanai pieprasīt normatīvajos aktos noteiktajā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ir loģiska kļūda: "2029 gadā"  un "sākot ar 2029 gadu"  attiecas uz vienu un to pašu gadu. Pieļaujam ka bija domāts "sākot ar 2030 gadu"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pēc projekta pabeigšanas projekta rezultātu uzturēšanas izmaksas 2029. gadā ir ne vairāk kā 74 667 euro, bet, </w:t>
            </w:r>
            <w:r w:rsidR="00000000" w:rsidRPr="00000000" w:rsidDel="00000000">
              <w:rPr>
                <w:b w:val="1"/>
                <w:rtl w:val="0"/>
              </w:rPr>
              <w:t xml:space="preserve">no 2030. gada</w:t>
            </w:r>
            <w:r w:rsidR="00000000" w:rsidRPr="00000000" w:rsidDel="00000000">
              <w:rPr>
                <w:rtl w:val="0"/>
              </w:rPr>
              <w:t xml:space="preserve"> - ne vairāk kā 224 000 euro. Viedās administrācijas un reģionālās attīstības ministrijai finansējumu projekta rezultātu uzturēšanai pieprasīt normatīvajos aktos noteiktajā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precizēts, lūgums skatīt rīkojuma projekta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pēc projekta pabeigšanas projekta rezultātu uzturēšanas izmaksas, sākot ar 2030. gadu ir ne vairāk kā 224 000 euro. Viedās administrācijas un reģionālās attīstības ministrijai finansējumu projekta rezultātu uzturēšanai pieprasīt normatīvajos aktos noteiktajā kārtībā.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pēc projekta pabeigšanas projekta rezultātu uzturēšanas izmaksas 2029. gadā ir ne vairāk kā 74 667 euro, bet, sākot ar 2029. gadu - ne vairāk kā 224 000 euro. Viedās administrācijas un reģionālās attīstības ministrijai finansējumu projekta rezultātu uzturēšanai pieprasīt normatīvajos aktos noteiktajā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5.punktā vārdus “sākot ar 2029. gadu” aizstāt ar vārdiem “sākot ar 2030. gadu”, ievērojot, ka 2029.gadam uzturēšanas izmaksas ir paredzētas nepilnam gadam un mazākā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šobrīd plānotais uzturēšanas izmaksu apmērs ir salīdzinoši augsts pret projekta kopējām izmaksām (kā jau tas tika norādīts iepriekš sniegtajā FM atzinumā), turklāt finansējumu tām pilnā apmērā plānots pieprasīt papildus. Lai gan VARAM izziņā norāda skaidrojumu, ka uzturēšanas izmaksas ir augstas, jo risinājumi paredz augstākas kiberdrošības prasības, tomēr, ievērojot, ka projekta mērķis ir uzsākt lielāka mēroga vairākos posmos īstenojamas iniciatīvas, realizējot pasākumus, kas nodrošina </w:t>
            </w:r>
            <w:r w:rsidR="00000000" w:rsidRPr="00000000" w:rsidDel="00000000">
              <w:rPr>
                <w:u w:val="single"/>
                <w:rtl w:val="0"/>
              </w:rPr>
              <w:t xml:space="preserve">valsts pārvaldes informācijas un komunikācijas tehnoloģiju infrastruktūras pakāpenisku pāreju uz centralizētiem un federatīviem risinājumiem</w:t>
            </w:r>
            <w:r w:rsidR="00000000" w:rsidRPr="00000000" w:rsidDel="00000000">
              <w:rPr>
                <w:rtl w:val="0"/>
              </w:rPr>
              <w:t xml:space="preserve">, lūdzam VARAM nodrošināt, ka pēc projekta pabeigšanas tiek vērtēti ieguvumi no projekta īstenošanas, atkārtoti pārskatīts uzturēšanas izmaksu apmērs un to segšanas iespējamība vismaz daļējā apmērā esošo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5. punkts precizēts, lūgums skatīt rīkojuma projekta precizēto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3. sadalās 6.apakšpunkts papildināts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projektu plānots pabeigt 2029.gada 31. decembrī, 2029.gadā uzturēšanas izdevumi nav plānoti.”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precizētās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pēc projekta pabeigšanas projekta rezultātu uzturēšanas izmaksas, sākot ar 2030. gadu ir ne vairāk kā 224 000 euro. Viedās administrācijas un reģionālās attīstības ministrijai finansējumu projekta rezultātu uzturēšanai pieprasīt normatīvajos aktos noteiktajā kārtībā.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"IKT infrastruktūras un kiberdrošības arhitektūras ieviešana (1.kārta)"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salāgot projekta pases 5.2.punktā aktivitātes "Datorizētās darba vietas un tīkli (1. kārta)" termiņu ieviešanai produkcijā ar 3.4.3.punktā norādīto - 2029.gada 3.ceturksnis, kā arī projekta pases 3.3.punktu papildināt ar projekta ieguvumu rādītāju (-iem), kas pamato izmaksu ietaupījumu publiskajā pārvaldē.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punkts precizēts, lūgums skatīt rīkojuma projekta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"IKT infrastruktūras un kiberdrošības arhitektūras ieviešana"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"IKT infrastruktūras un kiberdrošības arhitektūras ieviešana (1.kārta)"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punktā 5.1.3. ir nepabeigts teikums vai nekorekta teikuma konstrukcija "Datorizētās darba vietas un tīkli (1. 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Centralizēti tiek </w:t>
            </w:r>
            <w:r w:rsidR="00000000" w:rsidRPr="00000000" w:rsidDel="00000000">
              <w:rPr>
                <w:rtl w:val="0"/>
              </w:rPr>
              <w:t xml:space="preserve">lietotāju autentifikācijas un piekļuves pārvaldības procesi, samazinot lokāli uzturētu direktoriju un atbalsta risinājumu skaitu. Tas uzlabo IKT atbalsta ilgtspēju, samazina administratīvo slogu un nodrošina drošāku un vienotāku darba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veikt atbilstošos labojumus. ("Tiek centralizēti" vai "Centralizēti tiek nodrošināti" vai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precizēts, lūgums skatīt rīkojuma projekta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"IKT infrastruktūras un kiberdrošības arhitektūras ieviešana"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"IKT infrastruktūras un kiberdrošības arhitektūras ieviešana (1.kārta)"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pasē un anotācijā projekta tvērumā saskatāmas neprecizitātes saistībā ar pilotdarbību. VARAM izziņā skaidro, ka projekts nav pilotdarbības, bet lielāka mēroga iniciatīvu uzsākšana, vienlaikus norādot, ka viena no četrām projekta darbībām ir datu vēstniecības koncepta pilotprojekts. Arī anotācijā, pamatojot prasību un izmaksu samērīgumu, norādīts, ka projekts kā pirmā kārta koncentrējas uz pamata arhitektūras elementu izveidi, pilotrisinājumiem un metodiskā ietvara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redakcija rada neskaidrību par projekta faktisko tvērumu un sasniedzamajiem rezultātiem — vai projekts nodrošina plaša mēroga ieviešanu, pirmās kārtas ieviešanas sākšanu, pilotrisinājumus vai metodiskā ietvara izstrādi. Skaidrība ir nepieciešama, lai varētu izvērtēt projekta izmaksu samērīgumu, rezultātu uzturēšanas izmaksas, kiberdrošības riskus un turpmāko valsts pārvaldes iestāžu pārejas mehānismu.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3.4.4. redadakcija " 4.darbība - Datu vēstniecības koncepta pilotprojekts – izstrādāts un pārbaudīts datu vēstniecības koncepta risinājums ar vienu reālu valsts informācijas sistēmu, nosakot tā tehniskās, organizatoriskās, drošības un turpmākās ieviešanas prasības." Projekta pases 3.4. punkta nobeigumā pievienot paskaidrojomu "Projekta 1. kārta pati par sevi nenodrošina visu valsts pārvaldes iestāžu pilnīgu pāreju uz centralizētiem un federētiem risinājumiem, bet izveido sākotnējos risinājumus, metodisko ietvaru un priekšnoteikumus turpmākai pakāpeniskai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 un anotācijas precizētas, lūgums skatīt precizētās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3.2. apakšpunkts "Projekta pamatojums" papildināts ar šādu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projektā veiktā darbība ir patstāvīgs, noslēgts risinājums kopumā veidojot pilnībā funkcionējošu IKT infrastruktūras un kiberdrošības arhitektūras ieviešanas 1. kārtas rezultātu, kuru varēs integrēt un pilnveidot arī nākamajās projekta kārtās.</w:t>
            </w:r>
            <w:r w:rsidR="00000000" w:rsidRPr="00000000" w:rsidDel="00000000">
              <w:rPr>
                <w:rtl w:val="0"/>
              </w:rPr>
              <w:t xml:space="preserve">Projekta pases 3.4.4. apakšpunkts izteikts šādā redakcijā:</w:t>
            </w:r>
            <w:r w:rsidR="00000000" w:rsidRPr="00000000" w:rsidDel="00000000">
              <w:rPr>
                <w:rtl w:val="0"/>
              </w:rPr>
              <w:t xml:space="preserve">"3.4.4. 4. darbība – Datu vēstniecības 1. kārtas izstrāde un metodiskais ietvars – izstrādāts un praksē pārbaudīts datu vēstniecības risinājums ar vienu reālu valsts informācijas sistēmu, nosakot tehniskās, organizatoriskās, drošības un turpmākās ieviešanas prasības."</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"IKT infrastruktūras un kiberdrošības arhitektūras ieviešana"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norādīta datorizēto darba vietu un lietotāju identitātes pārvaldības konsolidācija, taču nav pietiekami skaidri aprakstīts federētā modeļa tvērums, atbildību sadalījums, institūciju autonomijas saglabāšana un drošības robežas. Ņemot vērā, ka risinājums var ietekmēt vairāku institūciju autentifikācijas, autorizācijas, žurnālfailu, incidentu pārvaldības un atjaunošanās procesus, anotācijā nepieciešams precizēt ieviešanas principus.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1.3. sadaļu pie risinājuma “Datorizēto darba vietu un lietotāju identitātes pārvaldības konsolidācijas uzsākšana”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“Federētais lietotāju identitātes un piekļuves pārvaldības risinājums tiek veidots, saglabājot institūciju atbildību par to pārziņā esošo lietotāju, datu, informācijas sistēmu un operacionālo procesu pārvaldību. Projekta ietvaros izstrādā dokumentāciju, kurā nosaka risinājuma drošības robežas, atbildību sadalījumu starp koplietotā risinājuma uzturētāju un tā lietotājiem, saskarņu, autentifikācijas, autorizācijas, žurnālfailu apmaiņas, incidentu pārvaldības, izolācijas un darbības atjaunošanas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pie risinājuma “Datorizēto darba vietu un lietotāju identitātes pārvaldības konsolidācijas uzsākšana”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“Federētais lietotāju identitātes un piekļuves pārvaldības risinājums tiek veidots, saglabājot institūciju atbildību par to pārziņā esošo lietotāju, datu, informācijas sistēmu un operacionālo procesu pārvaldību. Projekta ietvaros izstrādā dokumentāciju, kurā nosaka risinājuma drošības robežas, atbildību sadalījumu starp koplietotā risinājuma uzturētāju un tā lietotājiem, saskarņu, autentifikācijas, autorizācijas, žurnālfailu apmaiņas, incidentu pārvaldības, izolācijas un darbības atjaunošanas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lomas tiks precizētas un noteiktas ar sadarbības partneriem nākamajā posmā – projekta iesniegumā, kas iesniedzams CFLA pēc projekta pases apstiprināšanas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anotācijas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aprakstīts informācijas sistēmu migrācijas atbalsts uz mākoņdatošanas pakalpojumiem, tomēr nav pietiekami skaidri norādīts, ka migrācijas īstenošana nemazinās informācijas sistēmu pārziņu pienākumu ievērot kiberdrošības, un vēl izstrādes stadijā esošos informācijas sistēmu izvietošanas un datu centru drošības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1.3. sadaļu pie risinājuma “Informācijas sistēmu migrācijas atbalsts uz mākoņdatošanas pakalpojumiem”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sistēmu migrācijas atbalsts uz mākoņdatošanas pakalpojumiem tiek īstenots, ievērojot normatīvajos aktos noteiktās kiberdrošības prasības. Migrācijas atbalsts nemazina informācijas sistēmas pārziņa, valsts mākoņdatošanas platformas pārziņa un pakalpojuma sniedzēja atbildību par attiecīgajai informācijas sistēmai piemērojamo drošības prasību izpildi. Ja migrācija skar informācijas sistēmu, kas ir IKT kritiskā infrastruktūra vai kurai piemērojamas paaugstinātas drošības prasības, migrācijas priekšnoteikumus izvērtē sadarbībā ar kompetentajām institūcijām atbilstoši Nacionālās kiberdrošības likumam un citiem piemērojamiem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pie risinājuma “Informācijas sistēmu migrācijas atbalsts uz mākoņdatošanas pakalpojumiem”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sistēmu migrācijas atbalsts uz mākoņdatošanas pakalpojumiem tiek īstenots, ievērojot normatīvajos aktos noteiktās kiberdrošības prasības. Migrācijas atbalsts nemazina informācijas sistēmas pārziņa, valsts mākoņdatošanas platformas pārziņa un pakalpojuma sniedzēja atbildību par attiecīgajai informācijas sistēmai piemērojamo drošības prasību izpildi. Ja migrācija skar informācijas sistēmu, kas ir IKT kritiskā infrastruktūra vai kurai piemērojamas paaugstinātas drošības prasības, migrācijas priekšnoteikumus izvērtē sadarbībā ar kompetentajām institūcijām atbilstoši Nacionālās kiberdrošības likumam un citiem piemērojamiem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anotācijas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pasē un anotācijā projekta tvērumā saskatāmas neprecizitātes saistībā ar pilotdarbību. VARAM izziņā skaidro, ka projekts nav pilotdarbības, bet lielāka mēroga iniciatīvu uzsākšana, vienlaikus norādot, ka viena no četrām projekta darbībām ir datu vēstniecības koncepta pilotprojekts. Arī anotācijā, pamatojot prasību un izmaksu samērīgumu, norādīts, ka projekts kā pirmā kārta koncentrējas uz pamata arhitektūras elementu izveidi, pilotrisinājumiem un metodiskā ietvara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“pilot risinājumiem” ar precīzāku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“sākotnējo risinājumu, datu vēstniecības koncepta pilotprojekta un metodiskā ietvara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un projekta pase precizētas, lūgums skatīt anotācijas un projketa pases precizētās redakcijas.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tiek ievēroti 1.3.1.1. pasākuma "IKT risinājumu un pakalpojumu attīstība un iespēju radīšana privātajam sektoram” noteiktie komercdarbības atbalstu izslēdzošie nosacījumi, lūdzam projekta pasē un anotācijā iekļaut izvērtējumu par sadarbības partneriem, kas pamato atbalsta sniegšanu valsts funkcijas veikšanai, un nekvalificējas kā atbalsts saimnieciskai darbībai un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1.2. apakšpunkts “Projekta īstenošanas partneri (indikatīvi)”  un anotācijas 1.3. sadaļa “Pašreizējā situācija, problēmas un risinājumi”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īstenošanā iesaistītie sadarbības partneri ir iesaistīti, lai nodrošinātu atbalsta sniegšanu valsts funkcijas veikšanai, kas nekvalificējas kā atbalsts saimnieciskai darbībai un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projekta pases un anotācijas precizētās redakcijas.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 "6.2. detalizēts izdevumu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w:t>
            </w:r>
            <w:r w:rsidR="00000000" w:rsidRPr="00000000" w:rsidDel="00000000">
              <w:rPr>
                <w:b w:val="1"/>
                <w:rtl w:val="0"/>
              </w:rPr>
              <w:t xml:space="preserve"> uzturēšanas izmaksu </w:t>
            </w:r>
            <w:r w:rsidR="00000000" w:rsidRPr="00000000" w:rsidDel="00000000">
              <w:rPr>
                <w:rtl w:val="0"/>
              </w:rPr>
              <w:t xml:space="preserve">praksē līdzīgu IKT risinājuma izmaksas sastāda no 15%-25% no izstrādes izmaksām, neņemot vērā šī projekta risinājumu </w:t>
            </w:r>
            <w:r w:rsidR="00000000" w:rsidRPr="00000000" w:rsidDel="00000000">
              <w:rPr>
                <w:b w:val="1"/>
                <w:rtl w:val="0"/>
              </w:rPr>
              <w:t xml:space="preserve">paaugstinātās kiberdrošības, pieejamības un noturības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aprakstā nav definētas kiberdrošības prasības (nevienai no visām četrām aktivitātēm), nav skaidrs lietotais termins “paaugstinātas kiberdrošības prasības” lūgums skaidrot un pamatot (t.sk. ņemot vērā iepriekšejās saskaņošanas kārtas izziņas 27. priekšlikumu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(AM - 01.04.2026.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norādīto, ka plānotais informatīvais ziņojums potenciāli aprakstīs arī finansiālo ietekmi uz projektu, iesniegtās projekta pases un informatīvā ziņojuma skatīšana būtu ieteicama kopsakarā, lai būtu iespējams izvērtēt savstarpēji saistītos un atkarīgos apstākļus. Attiecīgi Aizsardzības ministrija un CERT.LV norāda, ka informatīvā ziņojuma un projekta pases sniegšana būtu ieteicama kopā vai vienā laika rāmī, lai būtu iespējams pilnvērtīgi izvērtēt abus dokumentus."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"Cita informācija"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"Centralizācijas rezultātā katra iestāde sava budžeta ietvaros pati iegādājas licences. Tā kā iepērkamo licenču skaits nemainās, vienīgie papildu izdevumi būs saistīti ar centralizētā risinājuma uzturēšanu. Līdz ar to kopējās izmaksas būtiski nepieaugs un finansiālā ietekme būs neliela, kas ir vērtējama kā minimāla, jo izmaksas palielināsies tikai šī centralizētā risinājuma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minēto detalizētāk būs aprakstīts informatīvajā ziņojumā, kas tiks izstrādāts ārpus šī projekta ietvara un izvērtēs jauno horizontālo un centralizēto funkciju nodrošināšanai nepieciešamos cilvēkresursus, to kapacitāti, kompetenču prasību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VARAM skaidro, ka informatīvā ziņojuma sagatavošanai ir nepieciešams apzināt esošo situāciju, kas ietver projekta rezultātu uzturēšanai vajadzīgā pārvaldības modeļa, atbildības sadalījuma, kiberdrošības pārvaldības funkciju, incidentu pārvaldības kapacitātes, kā arī nepieciešamā finansējuma un iespējamās budžeta pārdales izvērtēšanu. Tā kā šis process ir laikietilpīgs, tas kavētu projekta turpmāku virzību un savlaicīgu īstenošanas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- 6.2.apakšpunkta pēdējā teikumā par uzturēšanas izmaksām 2029.gadā papildināt ar informāciju, kā noteikts to apmērs (piemēram, aprēķinātas vidējās izmaksas 4 mēnešiem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3.sadaļas 7.punktu papildināt ar informāciju, ka projekta īstenošanai rezultātā netiks veidotas jaunas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punktā “Cita informācija” svītrot otro rindkopu, jo minētā norāde par centralizāciju un amata vietām ir sniegta anotācijas 8.1.2.apakšpunktā, kurā arī norādīta informācija par plānoto VARAM ziņojumu, kam šī informācija ir saistoša.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7.punktu papildināts ar informāciju, ka projekta īstenošanas rezultātā netiks veidotas jaunas amata vietas, punktā “Cita informācija” svītrota otrā rindkopa, kā arī  3. sadaļas 6.2. apakšpunkts papildināts ar tekstu šādā redakcijā: “Ņemot vērā to, ka projektu plānots pabeigt 2029.gada 31. decembrī, 2029.gadā uzturēšanas izdevumi nav plānoti.”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anotācijas precizēto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ārpus projekta ietvara tiks sagatavots informatīvais ziņojums par horizontālo un centralizēto funkciju nodrošināšanai nepieciešamajiem cilvēkresursiem, kapacitāti un kompetencēm. Tā kā šis jautājums ir tieši saistīts ar projekta rezultātu uzturēšanu, kiberdrošības pārvaldību, incidentu pārvaldību un ilgtermiņa finansējumu, anotācijā nepieciešams precizēt šā ziņojuma saturu un saskaņošanas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7.5. sadaļu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jauno horizontālo un centralizēto funkciju nodrošināšanai nepieciešamajiem cilvēkresursiem, kapacitāti un kompetencēm tiks izvērtēts arī projekta rezultātu uzturēšanai nepieciešamais pārvaldības modelis, atbildību sadalījums, kiberdrošības pārvaldības funkcijas, incidentu pārvaldības kapacitāte, nepieciešamais finansējumu un iespējamā budžeta pārdale. Informatīvais ziņojums pirms virzības izskatīšanai Ministru kabinetā tiks saskaņots ar Aizsardzības ministriju un CERT.LV.”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7.sadaļas 7.5. apakšpunkts papildināts, lūgums skatīt anotācijas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10.03.2026. 08:50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 IKT infrastruktūras un kiberdrošības arhitektūras ieviešana (1. kārta)"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Pasē norādīt projekta īstenošanas partneru atbildības jomas un realzējamos 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sadarbības partneru lomas un to iesaiste projektā tiks saskaņotas ar sadarbības partneriem un aprakstītas projekta iesniegumā, iesniedzot to CFLA. Minētais norādīts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 IKT infrastruktūras un kiberdrošības arhitektūras ieviešana" pases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 IKT infrastruktūras un kiberdrošības arhitektūras ieviešana (1. kārta)"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Viedās administrācijas un reģionālās attīstības ministrijas (turpmāk – VARAM) sagatavoto rīkojuma projektu (26-TA-411)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“IKT infrastruktūras un kiberdrošības arhitektūras ieviešana (1. kārta)” pases apstiprināšanu” (turpmāk – Rīkojums) un Rīkojuma anotācijas pielikumā ietverto “Izmaksu un ieguvumu analīzi” (turpmāk –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pielikumā pievienotā Analīze nav uzskatāma par korektu, pilnīgu un pārbaudāmu tirgus izvērtējumu. Publiski nav pieejama Analīzes metodoloģija un izmantotie izejas dati, kas ļautu neatkarīgi pārliecināties par secinājumu pamatotību. Tajā nav norādīti būtiski salīdzinājuma elementi, tostarp nav norādīts: 1. salīdzināmajam pakalpojumam precīzs apjoms un konfigurācija, nav definēts procesoru (vCPU/CPU kodolu) skaits, atmiņas (RAM) apjoms, disku ietilpība, veiktspējas parametri (IOPS, secīgais throughput); 2. disku tips (SATA, SSD, NVMe) un to veiktspējas klase (diska tehnoloģija būtiski ietekmē cenu un veiktspēju un tai jābūt skaidri norādītai); 3. interneta trafika apjoms un no kurām zonām vai reģionālajam joslām trafiks aprēķināts, (Egress/ingress tarifi atšķiras pēc reģiona un būtiski ietekmē kopējās izmaksas);4. SLA līmenis, kas ir būtisks pakalpojumu salīdzināšanas parametrs. Bez šādas informācijas cenu salīdzinājums nav objektīvi pārbaudāms, un šādas Analīzes izmantošana lēmumu pieņemšanā rada būtisku risku, ka lēmumu pieņēmēji var tikt maldināti. Ministru kabineta noteikumi Nr. 606 “Valsts datu apstrādes mākoņa noteikumi” (turpmāk – Noteikumi) paredz iespēju izmantot arī privātā sektora mākoņdatošanas pakalpojumus, ja tie atbilst normatīvo aktu prasībām. Pirms šādu investīciju virzīšanas nepieciešams objektīvs un vienlīdzīgos kritērijos balstīts salīdzinošs izvērtējums par visiem tirgū pieejamajiem risinājumiem vai arī atlase konkursa kārtībā. Analīzes sadaļā, privātie pakalpojumu sniedzēji vērtēti pēc publiski pieejamiem interneta datiem, nevis pieprasītiem piedāvājumiem, vienlaikus salīdzinot tos ar konkrētiem, TVP IS vajadzībām, pielāgotiem piedāvājumiem. Šāds salīdzinājums ir neobjektīvs, maldinošs un godīgus konkurences apstākļus kropļojošs.              Ņemot vērā minēto, LTRK aicina: 1. Nevirzīt Rīkojuma projektu apstiprināšanai esošajā redakcijā. 2. Analīzē pie cenu salīdzinājuma dzēst norādi par konkrētu Valsts datu mākoņa dalībnieku, jo Noteikumi paredz iespēju izmantot arī privātā sektora mākoņdatošanas pakalpojumus un arī privātie pakalpojumu sniedzēji ir uzskatāmi par Valsts datu mākoņa dalībniekiem; 3. Labot Rīkojuma pielikumā ietverto Analīzi, novēršot trūkumus; labot cenu salīdzinājumu, pieprasot piedāvājumus privātajiem pakalpojumu sniedzējiem un salīdzināt cenas pēc vienotiem principiem. 4. Publiskot Analīzes metodoloģiju, izmantotos datus un pieņēmumus. 5. Nodrošināt, ka turpmākie secinājumi un lēmumi tiek balstīti korektā informācijā. 6. Vērtēt arī privātā sektora risinājumus kā līdzvērtīgu alternatīvu, ievērojot normatīvo regulējumu un vienlīdzīgas konkurences principus, korektus cenu piedāvājumus. Attiecībā uz projektā paredzēto ceturto virzienu – “Datu vēstniecības koncepta pilotprojekta īstenošana”, uzskatām, ka būtu lietderīgi izvērtēt iespēju šo risinājumu attīstīt sadarbībā ar privāto pakalpojumu sniedzēju datu centriem, kuriem jau ir praktiska pieredze šādu pakalpojumu nodrošināšanā ārpus Latvijas.Aicinām projektā iesaistīt privātos pakalpojumu sniedzējus ar atbilstošu pieredzi, zināšanām un infrastruktūru. Tas ļautu ne tikai samazināt ieviešanas termiņus un izmaksas, bet arī mazinātu kļūdu risku, izmantojot pieredzējušu uzņēmumu zināšanas un jau pieejamu infrastruktūru.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cenu salīdzinājums ir precizēts, ņemot vērā IKT nozares komersantu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 IKT infrastruktūras un kiberdrošības arhitektūras ieviešana" pases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projekta "IKT infrastruktūras un kiberdrošības arhitektūras ieviešana (1. kārta)" (turpmāk – projekts) pasi (pielikums) un projekta izmaksas 1 125 000 euro apmērā (tai skaitā Eiropas Savienības kohēzijas politikas programmas 2021.–2027. gadam finansējumu 956 250,00 </w:t>
            </w:r>
            <w:r w:rsidR="00000000" w:rsidRPr="00000000" w:rsidDel="00000000">
              <w:rPr>
                <w:i w:val="1"/>
                <w:rtl w:val="0"/>
              </w:rPr>
              <w:t xml:space="preserve">euro</w:t>
            </w:r>
            <w:r w:rsidR="00000000" w:rsidRPr="00000000" w:rsidDel="00000000">
              <w:rPr>
                <w:rtl w:val="0"/>
              </w:rPr>
              <w:t xml:space="preserve"> apmērā un valsts budžeta finansējumu 168 750, 00</w:t>
            </w:r>
            <w:r w:rsidR="00000000" w:rsidRPr="00000000" w:rsidDel="00000000">
              <w:rPr>
                <w:i w:val="1"/>
                <w:rtl w:val="0"/>
              </w:rPr>
              <w:t xml:space="preserve"> euro</w:t>
            </w:r>
            <w:r w:rsidR="00000000" w:rsidRPr="00000000" w:rsidDel="00000000">
              <w:rPr>
                <w:rtl w:val="0"/>
              </w:rPr>
              <w:t xml:space="preserve"> apmērā) un iekļaut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1.3.1.1. pasākums) atbalstāmo projektu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1.punktu un skaidri norādīt, ka ES fondu finansējuma daļa ir ERAF finansējums, kā arī summas norādīt veselos skaitļos bez cipariem aiz komata.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punkts precizēts, lūgums skatīt rīkojuma projekta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projekta "IKT infrastruktūras un kiberdrošības arhitektūras ieviešana" (turpmāk – projekts) pasi (pielikums) un projekta izmaksas 1 125 000 </w:t>
            </w:r>
            <w:r w:rsidR="00000000" w:rsidRPr="00000000" w:rsidDel="00000000">
              <w:rPr>
                <w:i w:val="1"/>
                <w:rtl w:val="0"/>
              </w:rPr>
              <w:t xml:space="preserve">euro</w:t>
            </w:r>
            <w:r w:rsidR="00000000" w:rsidRPr="00000000" w:rsidDel="00000000">
              <w:rPr>
                <w:rtl w:val="0"/>
              </w:rPr>
              <w:t xml:space="preserve"> apmērā (Eiropas Reģionālās attīstības fonda finansējumu 956 250 </w:t>
            </w:r>
            <w:r w:rsidR="00000000" w:rsidRPr="00000000" w:rsidDel="00000000">
              <w:rPr>
                <w:i w:val="1"/>
                <w:rtl w:val="0"/>
              </w:rPr>
              <w:t xml:space="preserve">euro</w:t>
            </w:r>
            <w:r w:rsidR="00000000" w:rsidRPr="00000000" w:rsidDel="00000000">
              <w:rPr>
                <w:rtl w:val="0"/>
              </w:rPr>
              <w:t xml:space="preserve"> apmērā un valsts budžeta finansējumu 168 750 </w:t>
            </w:r>
            <w:r w:rsidR="00000000" w:rsidRPr="00000000" w:rsidDel="00000000">
              <w:rPr>
                <w:i w:val="1"/>
                <w:rtl w:val="0"/>
              </w:rPr>
              <w:t xml:space="preserve">euro</w:t>
            </w:r>
            <w:r w:rsidR="00000000" w:rsidRPr="00000000" w:rsidDel="00000000">
              <w:rPr>
                <w:rtl w:val="0"/>
              </w:rPr>
              <w:t xml:space="preserve"> apmērā) un iekļaut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1.3.1.1. pasākums) atbalstāmo projektu sarakstā.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projekta "IKT infrastruktūras un kiberdrošības arhitektūras ieviešana (1. kārta)" (turpmāk – projekts) pasi (pielikums) un projekta izmaksas 1 125 000 euro apmērā (tai skaitā Eiropas Savienības kohēzijas politikas programmas 2021.–2027. gadam finansējumu 956 250,00 </w:t>
            </w:r>
            <w:r w:rsidR="00000000" w:rsidRPr="00000000" w:rsidDel="00000000">
              <w:rPr>
                <w:i w:val="1"/>
                <w:rtl w:val="0"/>
              </w:rPr>
              <w:t xml:space="preserve">euro</w:t>
            </w:r>
            <w:r w:rsidR="00000000" w:rsidRPr="00000000" w:rsidDel="00000000">
              <w:rPr>
                <w:rtl w:val="0"/>
              </w:rPr>
              <w:t xml:space="preserve"> apmērā un valsts budžeta finansējumu 168 750, 00</w:t>
            </w:r>
            <w:r w:rsidR="00000000" w:rsidRPr="00000000" w:rsidDel="00000000">
              <w:rPr>
                <w:i w:val="1"/>
                <w:rtl w:val="0"/>
              </w:rPr>
              <w:t xml:space="preserve"> euro</w:t>
            </w:r>
            <w:r w:rsidR="00000000" w:rsidRPr="00000000" w:rsidDel="00000000">
              <w:rPr>
                <w:rtl w:val="0"/>
              </w:rPr>
              <w:t xml:space="preserve"> apmērā) un iekļaut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1.3.1.1. pasākums) atbalstāmo projektu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pasē ir ietverta atsauce uz saistītajiem projektiem, t.sk. Latvijas Nacionālās bibliotēkas (LNB) projekts “Latvijas Nacionālās bibliotēkas mākoņdatošanas pakalpojumu attīstība valsts datuapstrādes mākoņa ietvaros” (Projekta Nr.2.1.2.2.i.0/1/24/I/VARAM/001). Vienlaikus atbilstoši Ministru kabineta 2025. gada 14. oktobra noteikumu Nr. 606 "Valsts datu apstrādes mākoņa noteikumi" 4.2.apakšpunktam LNB ir viens no Valsts datu apstrādes mākoni veidojošajiem valsts mākoņdatošanas platformu pārziņiem. Līdz ar to lūdzam papildināt projekta pases 1.2.apakšpunktu ar visiem Valsts datu apstrādes mākoni veidojošajiem valsts mākoņdatošanas platformu pārziņiem, tajā skaitā Latvijas Nacionālo bibliotēku, jo LNB arī nodrošina projekta pases sadaļā norādīto projekta mērķu un ieguvumu pratisku realizāciju dzīvē attiecībā uz valsts un pašvaldību iestādēm,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IS migrācija uz mākoņdatošanas pakalpojumiem – 1.kārta – atbalsts valsts iestādēm IS migrēšanai uz mākoņdatošanas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Programmatūras dzīves cikla nodrošināšana (DevOps), piem., nodrošinām šo pakalpojumu Valsts digitālās attīstības aģentūrai, Kultūras informācijas sistēmu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vēstniecības koncepta izstrāde.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LNB ir būtiski tikt iesaistītai datu vēstniecības koncepta izstrādē, jo LNB ir uzlikts par pienākumu aisargāt digitālo kultūras mantojumu, kuru apjoms jau šobrīd pārsniedz vairākus PB (angliski: petabytes). LNB ir jau plānveidīgi uzsākusi darbības pie kultūras mantojuma datu saglabāšanas ārvalstīs, t.sk. skaņojot prasības un vajadzības ar Satversmes aizsardzības biroju.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projekta pases projekta pamatojuma 3.2. sadaļā tiek norādīts, ka, ja netiek īstenots projekts - tiks kavēta Valsts kontroles revīzijas “Vai mākoņdatošanas pakalpojumu ieviešana valsts pārvaldē ir mērķtiecīga?” ieteikumu praktiskā īstenošana, tas radīs pieaugošas infrastruktūras uzturēšanas un atjaunošanas izmaksas un netiks pilnvērtīgi risināti kiberdrošības un darbības nepārtrauktības riski, tostarp ierobežota iespēja nodrošināt kritiski svarīgo IS darbību krīzes situācijās un ārpus Latvijas teritorija saglabāsies nevienmērīgs drošības līmenis starp iestādēm, palielinot incidentu, datu noplūdes un pakalpojumu nepieejamības risku, kā arī  netiks panākta efektīva IKT resursu konsolidācija un centralizācija, kā rezultātā netiks izmantots publisko līdzekļu ietaupījuma potenciāls un tiks kavēta valsts pārvaldes digitālās transformācijas mērķu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minētais apliecina cik būtiski ir visiem Valsts datu apstrādes mākoni veidojošajiem valsts mākoņdatošanas platformu pārziņiem piedalīties šī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projekta pases 1.2. sadaļu, norādot projekta īstenošanas partneri arī Latvijas Nacionālo bibliotēku.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1.2. sadaļa “Projekta īstenošanas partneri (indikatīvi)”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tekstu šādā redakcijā: “Sadarbības partneri, to lomas un iesaiste projektā tiks aprakstītas projekta iesniegumā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precizēto Rīkojuma projekta un anotācijas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projekta "IKT infrastruktūras un kiberdrošības arhitektūras ieviešana" (turpmāk – projekts) pasi (pielikums) un projekta izmaksas 1 125 000 </w:t>
            </w:r>
            <w:r w:rsidR="00000000" w:rsidRPr="00000000" w:rsidDel="00000000">
              <w:rPr>
                <w:i w:val="1"/>
                <w:rtl w:val="0"/>
              </w:rPr>
              <w:t xml:space="preserve">euro</w:t>
            </w:r>
            <w:r w:rsidR="00000000" w:rsidRPr="00000000" w:rsidDel="00000000">
              <w:rPr>
                <w:rtl w:val="0"/>
              </w:rPr>
              <w:t xml:space="preserve"> apmērā (Eiropas Reģionālās attīstības fonda finansējumu 956 250 </w:t>
            </w:r>
            <w:r w:rsidR="00000000" w:rsidRPr="00000000" w:rsidDel="00000000">
              <w:rPr>
                <w:i w:val="1"/>
                <w:rtl w:val="0"/>
              </w:rPr>
              <w:t xml:space="preserve">euro</w:t>
            </w:r>
            <w:r w:rsidR="00000000" w:rsidRPr="00000000" w:rsidDel="00000000">
              <w:rPr>
                <w:rtl w:val="0"/>
              </w:rPr>
              <w:t xml:space="preserve"> apmērā un valsts budžeta finansējumu 168 750 </w:t>
            </w:r>
            <w:r w:rsidR="00000000" w:rsidRPr="00000000" w:rsidDel="00000000">
              <w:rPr>
                <w:i w:val="1"/>
                <w:rtl w:val="0"/>
              </w:rPr>
              <w:t xml:space="preserve">euro</w:t>
            </w:r>
            <w:r w:rsidR="00000000" w:rsidRPr="00000000" w:rsidDel="00000000">
              <w:rPr>
                <w:rtl w:val="0"/>
              </w:rPr>
              <w:t xml:space="preserve"> apmērā) un iekļaut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1.3.1.1. pasākums) atbalstāmo projektu sarakstā.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pēc projekta pabeigšanas, sākot ar 2029. gadu, projekta rezultātu uzturēšanas izmaksas nepārsniedz 228 659 </w:t>
            </w:r>
            <w:r w:rsidR="00000000" w:rsidRPr="00000000" w:rsidDel="00000000">
              <w:rPr>
                <w:i w:val="1"/>
                <w:rtl w:val="0"/>
              </w:rPr>
              <w:t xml:space="preserve">euro</w:t>
            </w:r>
            <w:r w:rsidR="00000000" w:rsidRPr="00000000" w:rsidDel="00000000">
              <w:rPr>
                <w:rtl w:val="0"/>
              </w:rPr>
              <w:t xml:space="preserve"> gadā (izņemot 2029. gada periodu pēc projekta pabeigšanas, kur uzturēšanas izmaksas nepārsniedz 76 220 </w:t>
            </w:r>
            <w:r w:rsidR="00000000" w:rsidRPr="00000000" w:rsidDel="00000000">
              <w:rPr>
                <w:i w:val="1"/>
                <w:rtl w:val="0"/>
              </w:rPr>
              <w:t xml:space="preserve">euro</w:t>
            </w:r>
            <w:r w:rsidR="00000000" w:rsidRPr="00000000" w:rsidDel="00000000">
              <w:rPr>
                <w:rtl w:val="0"/>
              </w:rPr>
              <w:t xml:space="preserve">). Viedās administrācijas un reģionālās attīstības ministrijai finansējumu projekta rezultātu uzturēšanai pieprasīt normatīvajos aktos noteiktajā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pie anotācijas 3.sadaļas, lūdzam precizēt rīkojuma projekta 5.punktā noteikto projekta uzturēšanas izmaksu apmēru, tai skaitā precizējot punkta redakciju, sākotnēji norādot apmēru 2029.gadam un tālāk izmaksu apmēru turpmākajiem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5. punkts precizēts un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pēc projekta pabeigšanas projekta rezultātu uzturēšanas izmaksas 2029. gadā ir ne vairāk kā 76 220 euro, bet, sākot ar 2029. gadu - ne vairāk kā 224 000 euro. Viedās administrācijas un reģionālās attīstības ministrijai finansējumu projekta rezultātu uzturēšanai pieprasīt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rīkojuma projekta precizēto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pēc projekta pabeigšanas projekta rezultātu uzturēšanas izmaksas, sākot ar 2030. gadu ir ne vairāk kā 224 000 euro. Viedās administrācijas un reģionālās attīstības ministrijai finansējumu projekta rezultātu uzturēšanai pieprasīt normatīvajos aktos noteiktajā kārtībā.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pases 3.1.apakšpunkts "Projekta mērķis un galvenais saturs" nosaka, ka Projekta mērķis ir īstenot pasākumus, kas nodrošina valsts pārvaldes IKT infrastruktūras pakāpenisku pāreju uz centralizētiem un federatīviem risinājumiem, vienlaikus paaugstinot kiberdrošības līmeni, informācijas sistēmu pieejamību, darbības nepārtrauktību un publisko resursu izmantošanas efektivitāti. Lūdzam precizēt šo informāciju, jo rīkojuma projekts ir par valsts pārvaldes IKT infrastruktūras pakāpenisku pārejas uz centralizētiem un federatīviem risinājumiem - pilots vai 1.kārta, kā tas formulēts pasē sniegtajā informācijā. Formulējums "nodrošina pakāpenisku pāreju" maldina valsts pārvaldes iestādes, kuras neietilpst pilotējamo risinājumu sarakstā (3 iestādes), ka arī tām projekta ietvaros tiks nodrošināta pāreja uz centralizētiem un federatīviem risinājumiem. Vienlaikus projekta ietvaros netiks izstrādāts mehānisms citu iestāžu turpmākajai pakāpeniskai pārejai, kā arī pasē un anotācijā nav sniegta informācija par plānotajiem resursiem (finanšu, juridiskajiem un tml.) citu iestāžu pārejai.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projekta nosaukums </w:t>
            </w:r>
            <w:r w:rsidR="00000000" w:rsidRPr="00000000" w:rsidDel="00000000">
              <w:rPr>
                <w:i w:val="1"/>
                <w:rtl w:val="0"/>
              </w:rPr>
              <w:t xml:space="preserve">“IKT infrastruktūras un kiberdrošības arhitektūras ieviešana (1.kārta)” pase" </w:t>
            </w:r>
            <w:r w:rsidR="00000000" w:rsidRPr="00000000" w:rsidDel="00000000">
              <w:rPr>
                <w:rtl w:val="0"/>
              </w:rPr>
              <w:t xml:space="preserve">atspoguļo IKT infrastruktūras un kiberdrošības arhitektūras ieviešanas 1. kārtu un nav pilotdarbības, bet lielāka mēroga iniciatīvu uzsākšana, kas tiek veikta saskaņā ar Digitālās transformācijas pamatnostādnēs (skat: </w:t>
            </w:r>
            <w:r w:rsidR="00000000" w:rsidRPr="00000000" w:rsidDel="00000000">
              <w:rPr>
                <w:i w:val="1"/>
                <w:rtl w:val="0"/>
              </w:rPr>
              <w:t xml:space="preserve">https://likumi.lv/ta/id/324715-par-digitalas-transformacijas-pamatnostadnem-20212027-gadam</w:t>
            </w:r>
            <w:r w:rsidR="00000000" w:rsidRPr="00000000" w:rsidDel="00000000">
              <w:rPr>
                <w:rtl w:val="0"/>
              </w:rPr>
              <w:t xml:space="preserve">) minētajiem uzdevumiem un IKT infrastruktūras un kiberdrošības arhitektūru (apstiprināta 19.03.2025. IKT foruma sēdē, skat: </w:t>
            </w:r>
            <w:r w:rsidR="00000000" w:rsidRPr="00000000" w:rsidDel="00000000">
              <w:rPr>
                <w:i w:val="1"/>
                <w:rtl w:val="0"/>
              </w:rPr>
              <w:t xml:space="preserve">https://www.varam.gov.lv/lv/horizontalo-jomu-arhitekturas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VARAM skaidro, ka šī projekta 1. kārtas ietvaros tiek uzsāktas četras darbības (IS migrācijas atbalsts uz mākoņdatošanas pakalpojumiem, vienota valsts programmatūras koda repozitorija izveide un izstrāddarbināšanas (DevOps) pieejas ieviešana, datorizēto darba vietu un lietotāju identitātes pārvaldības konsolidācija, datu vēstniecības koncepta pilotprojekts), kas efektivizēs IKT pārvaldības procesus, izmaksas un uzlabos kiberdrošību. Katras darbības ietvaros tiks izstrādāta dokumentācija par to, kā iestādes varēs pievienoties un/vai izmantot izveidotos centralizētos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projekta 1. kārtas posmā ir paredzēts izstrādāt kodu repozitoriju un pēc projekta koda platformas izstrādes tuvāko gadu laikā visi valstij piederošie iestāžu kodi tiks ievietoti repozitorijā, nodrošinot valsts piederošā koda pārizmantojamību, pārvaldību un līdz ar to nākotnē samazinot programmatūras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ir arī ar datorizēto darba vietu pārvaldību, proti, tiek izstrādāts centralizēts risinājums, kuram vajadzēs pievienoties visām valsts pārvaldes iestādēm, tādējādi nodrošinot centralizētu datorizēto darba vietu pārvaldību visā valsts pārvaldē (efektīva valsts pārvaldes resursu izmantošana un augstāku pakalpojumu kvalitātes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"IKT infrastruktūras un kiberdrošības arhitektūras ieviešana"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pielikuma "Projekta “IKT infrastruktūras un kiberdrošības arhitektūras ieviešana (1.kārta)” pase" (turpmāk –- projekta pase) 3.2.apakšpunktā "Projekta pamatojums" pēc uzskaitītajām problēmām ir norādīts, ka "Projekts risina identificētās problēmas, nodrošinot pāreju uz koplietojamiem mākoņdatošanas pakalpojumiem, vienotu un drošu programmatūras dzīves cikla pārvaldību, centralizētu datorizēto darba vietu un piekļuves pārvaldību". Lūdzam precizēt šī teikuma tekstu, jo rīkojuma projekts nenodrošina iepriekš aprakstītās visu iestāžu problēmas un nenodrošina visu iestāžu pāreju uz koplietojamiem mākoņdatošanas pakalpojumiem, bet izstrādā migrācijas dokumentācijas/vadlīniju kopumu, repozitorijā ievietoto risinājumu kodu skaits ir plānots tikai 5 kodi, kas arī liecina par pilota risinājumu, kuru, iespējams, vēlāk varēs izmantot, un datorizēto darba vietu un piekļuves pārvaldība tiks nodrošināta tikai 2000 lietotājiem, kas ir mazāk kā 5% no visiem valsts pārvaldes darbiniekiem.  Lūdzam precizēt projekta pasē sniegto informāciju, atbilstoši reālajam rīkojuma projekta tvērumam un KPI.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projekta nosaukums </w:t>
            </w:r>
            <w:r w:rsidR="00000000" w:rsidRPr="00000000" w:rsidDel="00000000">
              <w:rPr>
                <w:i w:val="1"/>
                <w:rtl w:val="0"/>
              </w:rPr>
              <w:t xml:space="preserve">“IKT infrastruktūras un kiberdrošības arhitektūras ieviešana (1.kārta)” pase"</w:t>
            </w:r>
            <w:r w:rsidR="00000000" w:rsidRPr="00000000" w:rsidDel="00000000">
              <w:rPr>
                <w:rtl w:val="0"/>
              </w:rPr>
              <w:t xml:space="preserve"> atspoguļo IKT infrastruktūras un kiberdrošības arhitektūras ieviešanas 1. kārtu un nav pilotdarbības, bet lielāka mēroga iniciatīvu uzsākšana, kas tiek veikta saskaņā ar Digitālās transformācijas pamatnostādnēs (s</w:t>
            </w:r>
            <w:r w:rsidR="00000000" w:rsidRPr="00000000" w:rsidDel="00000000">
              <w:rPr>
                <w:i w:val="1"/>
                <w:rtl w:val="0"/>
              </w:rPr>
              <w:t xml:space="preserve">kat: https://likumi.lv/ta/id/324715-par-digitalas-transformacijas-pamatnostadnem-20212027-gadam</w:t>
            </w:r>
            <w:r w:rsidR="00000000" w:rsidRPr="00000000" w:rsidDel="00000000">
              <w:rPr>
                <w:rtl w:val="0"/>
              </w:rPr>
              <w:t xml:space="preserve">) minētajiem uzdevumiem un IKT infrastruktūras un kiberdrošības arhitektūru (apstiprināta 19.03.2025. IKT foruma sēdē, skat: </w:t>
            </w:r>
            <w:r w:rsidR="00000000" w:rsidRPr="00000000" w:rsidDel="00000000">
              <w:rPr>
                <w:i w:val="1"/>
                <w:rtl w:val="0"/>
              </w:rPr>
              <w:t xml:space="preserve">https://www.varam.gov.lv/lv/horizontalo-jomu-arhitekturas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VARAM skaidro, ka šī projekta 1. kārtas ietvaros tiek uzsāktas četras darbības (IS migrācijas atbalsts uz mākoņdatošanas pakalpojumiem, vienota valsts programmatūras koda repozitorija izveide un izstrāddarbināšanas (DevOps) pieejas ieviešana, datorizēto darba vietu un lietotāju identitātes pārvaldības konsolidācija, datu vēstniecības koncepta pilotprojekts), kas efektivizēs IKT pārvaldības procesus, izmaksas un uzlabos kiberdrošību. Katras darbības ietvaros tiks izstrādāta dokumentācija par to, kā iestādes varēs pievienoties un/vai izmantot izveidotos centralizētos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projekta 1. kārtas posmā ir paredzēts izstrādāt kodu repozitoriju un pēc projekta koda platformas izstrādes tuvāko gadu laikā visi valstij piederošie iestāžu kodi tiks ievietoti repozitorijā, nodrošinot valsts piederošā koda pārizmantojamību, pārvaldību un līdz ar to nākotnē samazinot programmatūras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ir arī ar datorizēto darba vietu pārvaldību, proti, tiek izstrādāts centralizēts risinājums, kuram vajadzēs pievienoties visām valsts pārvaldes iestādēm, tādējādi nodrošinot centralizētu datorizēto darba vietu pārvaldību visā valsts pārvaldē (efektīva valsts pārvaldes resursu izmantošana un augstāku pakalpojumu kvalitātes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precizēts projekta pases 3. sadaļas “Projekta mērķis un galvenie ieguvumi” 3.4. apakšsadaļas “Sasniedzamie rezultāti” 3.4.2. apakšpunkta 2. darbība, kas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2. darbība – DevOps – izveidots Valsts vienotais federatīvi centralizētais kodu repozitorijs un tajā jau ievietoto risinājumu pirmkodi (risinājumu kodi)”.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"IKT infrastruktūras un kiberdrošības arhitektūras ieviešana"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pases 3.2.punktā minēto informāciju, ka pašlaik nacionāli pastāv atšķirīgi risinājumi IS izmitināšanā, programmatūras izstrādē, darba vietu pārvaldībā un datu drošībā (savrupi datu centri), ka ir neefektīvi, lūdzam skaidrot, kāpēc pie vienota nacionālā koda repozitorija, kas nodrošinās vienotu pieeju programmatūras izstrādei, uzturēšanai un drošībai., izveides kā partneri netiek iesaistīti visi 4 nacionālie datu centri- piemēram IeM datu centrs. Turklāt IeM datu centram tiek plānots atsevišķs projekts (TAP 26-TA-23), kas nonāk pretrunā šī projekta uzstādījumiem par savrupiem datu centriem.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pases 1.2. sadaļa “Projekta īstenošanas partneri (indikatīvi)”. Tāpat anotācija ir papildināta ar tekstu šādā redakcijā: “Sadarbības partneri, to lomas un to iesaiste projektā tiks aprakstītas projekta iesniegumā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precizēto Rīkojuma projekta un anotācijas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VARAM skaidro, ka IeM datu centrs ir viens no četriem valsts datu apstrādes mākoņa pārziņiem. Programmatūras koda repozitorijs ir platforma, kurā glabāsies valstij piederošais programmatūras kods (jebkurš par valsts budžeta līdzekļiem iestādes izstrādāts kods). Platforma tiks izvietota saimnieciski izdevīgākajā risinājumā.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"IKT infrastruktūras un kiberdrošības arhitektūras ieviešana"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pases 3.2.punktā minēto informāciju, ka pašlaik nacionāli pastāv atšķirīgi risinājumi IS izmitināšanā, programmatūras izstrādē, darba vietu pārvaldībā un datu drošībā (savrupi datu centri), ka ir neefektīvi, lūdzam VARAM pases 6.punktā (Izmaksu un ieguvumu analīze) apkopot un  iekļaut informāciju par esošo datu centru uzturēšanas izmaksām. Vēršam uzmanību, ka esošo datu centru uzturēšanas izmaksas pēc šī projekta pabeigšanas ir uzskatāmas par projekta ietaupījumu un novirzāmas tās uzturēšanas izmaksu segšanai (pilnīgai vai daļējai), kas attiecīgi ir atspoguļojams MK rīkojuma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minētais ir detalizēti atspoguļots anotācijas pielikumā “Izmaksu un ieguvumu analīze”, kur sniegts detalizēts skaidrojums un veikts salīdzinājums starp informācijas sistēmu glabāšanu mākoņdatošanas pakalpojumā vai savā savrupajā datu centrā.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"IKT infrastruktūras un kiberdrošības arhitektūras ieviešana"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anotācijas 1.3. apakšsadaļā Risinājuma aprakstu ar precīzu informāciju par rīkojuma projekta tvērumu un konkrētajiem rezultātiem, norādot, ka rīkojuma projekts pilotē valsts pārvaldes IKT infrastruktūras modernizācijas aktivitātes ierobežotam lietotāju, resoru un repozitorijā ievietoto risinājumu kodu skaitam, kā arī tā ietvaros izstrādās vienu dokumentāciju/vadlīnijas IKT risinājumu migrācijai. Projekta pasē sniegtā informācija (tai skaitā projekta rezultatīvie rādītāji) liecina, ka rīkojuma projekta ietvaros tiek veikta 1.kārta valsts pārvaldes IKT infrastruktūras modernizācijai atbilstoši “Infrastruktūras un kiberdrošības jomu mērķarhitektūras aprakstam”. Savukārt “Infrastruktūras un kiberdrošības jomu mērķarhitektūras apraksts" ir iestāžu IKT pārvaldības vadītāju foruma sēdē apstiprināts dokuments, kas paredz ceļa karti </w:t>
            </w:r>
            <w:r w:rsidR="00000000" w:rsidRPr="00000000" w:rsidDel="00000000">
              <w:rPr>
                <w:b w:val="1"/>
                <w:rtl w:val="0"/>
              </w:rPr>
              <w:t xml:space="preserve">visu valsts pārvaldes IKT risinājumu centralizācijai</w:t>
            </w:r>
            <w:r w:rsidR="00000000" w:rsidRPr="00000000" w:rsidDel="00000000">
              <w:rPr>
                <w:rtl w:val="0"/>
              </w:rPr>
              <w:t xml:space="preserve">. Lūdzam norādīt, ka šis arhitektūras dokuments ir bez juridiska spēka un iezīmēta finansējuma un ka rīkojuma projekts ir tikai viens posms arhitektūras ieviešanas ceļa kartē. Kā arī lūdzam papildināt anotāciju ar informāciju par turpmākajiem projektiem, informējot gan par to finansēšanas stratēģiju, gan tiesisko risinājumu pilotēto IKT resursu turpmākajai izmantošanai.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rīkojuma projekta anotāciju papildināt ar informāciju par turpmāko "Infrastruktūras un kiberdrošības jomu mērķarhitektūras apraksts" ceļa kartē paredzēto darbību izpildi - proti, centrālo risinājumu ieviešanas iespējām un plānu citās institūcijās. Jo bez šādas papildus informācija rodas priekšstats, ka tiek finansēts apmācību projekts jeb eksperiments, bez turpmāka pielietojuma.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lielāka mēroga vairākos posmos īstenojamu iniciatīvu uzsākšana, kas tiek realizēts saskaņā ar Digitālās transformācijas pamatnostādnēs un Arhitektūrā minētajiem uzdevumiem un kuras ietvaros tiks uzsākts mērķtiecīgi risināt identificētās problēmas, tiks efektivizēti IKT pārvaldības procesi, izmaksas un uzlabota kiberdrošība, nodrošinot pāreju uz vienotu, drošu un noturīgu valsts pārvaldes digitālo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anotācijas 1.3. sadaļās precizēto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VARAM skaidro,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izstrādāts, ņemot vērā 19.03.2025. IKT pārvaldības vadītāju forumā apstiprināto “IKT infrastruktūras un kiberdrošības arhitektūra”, versija: v.1.0. (turpmāk – Arhitektūra), </w:t>
            </w:r>
            <w:r w:rsidR="00000000" w:rsidRPr="00000000" w:rsidDel="00000000">
              <w:rPr>
                <w:i w:val="1"/>
                <w:rtl w:val="0"/>
              </w:rPr>
              <w:t xml:space="preserve">(skat: https://www.varam.gov.lv/lv/horizontalo-jomu-arhitekturas)</w:t>
            </w:r>
            <w:r w:rsidR="00000000" w:rsidRPr="00000000" w:rsidDel="00000000">
              <w:rPr>
                <w:rtl w:val="0"/>
              </w:rPr>
              <w:t xml:space="preserve"> un ka Arhitektūras ir izveidotas, pamatojoties uz Digitālās transformācijas pamatnostādnēs </w:t>
            </w:r>
            <w:r w:rsidR="00000000" w:rsidRPr="00000000" w:rsidDel="00000000">
              <w:rPr>
                <w:i w:val="1"/>
                <w:rtl w:val="0"/>
              </w:rPr>
              <w:t xml:space="preserve">(skat: https://likumi.lv/ta/id/324715-par-digitalas-transformacijas-pamatnostadnem-20212027-gadam)</w:t>
            </w:r>
            <w:r w:rsidR="00000000" w:rsidRPr="00000000" w:rsidDel="00000000">
              <w:rPr>
                <w:rtl w:val="0"/>
              </w:rPr>
              <w:t xml:space="preserve"> minētajiem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- 2013. gada 3. septembra MK noteikumi Nr. 759 “Valsts digitālās pārvaldes vadītāju foruma nolikums” izvirza vairākus Foruma uzdevumus, tostarp, savstarpēji saskaņot, ieviest un uzturēt jomas mērķarhitektūras valsts pārvaldes nozaru (resoru) un starpnozaru (pārresoru) līmenī, lai nodrošinātu publiskās pārvaldes risinājumu sadarbspēju, efektivitāti un ilgtspēju, ievērojot vienotos valsts digitālās pārvaldes arhitektūras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papildināta projekta pase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infrastruktūras un kiberdrošības projekta 1. kārtas mērķis ir, balstoties uz Digitālās transformācijas pamatnostādnēs un 19.03.2025. IKT pārvaldības vadītāju forumā apstiprinātajā “IKT infrastruktūras un kiberdrošības arhitektūra”, versija: v.1.0. (turpmāk – Arhitektūra) un tās ieviešanas ceļa kartē minētajiem uzdevumiem, uzsākt lielāka mēroga vairākos posmos īstenojamas iniciatīvas, realizējot pasākumus, kas nodrošina valsts pārvaldes informācijas un komunikācijas tehnoloģiju (turpmāk – IKT) infrastruktūras pakāpenisku pāreju uz centralizētiem un federatīviem risinājumiem, vienlaikus paaugstinot kiberdrošības līmeni, informācijas sistēmu (turpmāk – IS) pieejamību, darbības nepārtrauktību un publisko resursu izmantošanas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anotācijas 3. sadaļu ar informāciju, ka uzturēšanas izmaksas ietver tikai pilotēšanas jeb 1.kārtas risinājuma uzturēšanas izmaksas. Projekta ietvaros netiek veikta sistēmu migrēšana, netiek izstrādāta jauna funkcionalitāte un tā pilotētie risinājumi netiks par šīm uzturēšanas izmaksām vai nu paplašināti vai ieviesti citās institūcijās. Uzturēšanas izmaksas pēc būtības veido DevOps platformas uzturēšanu 5 repozitorijā izvietotajiem kodiem, Identitātes pārvaldības risinājuma uzturēšanu 3 iestāžu 2000 lietotājiem (5% no visiem valsts pārvaldes lietotājiem) un vienas sistēmas datu vēstniecības uzturēšanai. Lūdzam papildināt ar informāciju, kāda prognozējamā minēto IKT risinājumu kopapjoma uzturēšanai ir paredzēta minētā summa.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projekta nosaukums” IKT infrastruktūras un kiberdrošības arhitektūras ieviešana (1. kārta)” atspoguļo IKT infrastruktūras un kiberdrošības arhitektūras ieviešanas 1. kārtas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atbildes uz citiem Satiksmes ministrijas iebildumiem un precizēto anotācijas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“Tiesību akta projekta ietekme uz valsts budžetu un pašvaldību budžetiem”  6.2. apakšpunktā ir atspoguļotas detalizētas šī projekta (1.kārtas)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Uzturēšanas izmaksas veido DevOps platformas uzturēšanas izmaksas (valsts vienotā centralizētā kodu repozitorija risinājums) uzturēšana – 5 vai 2000 valsts iestāžu kodu uzturēšana īsti neietekmē Platformas darbības/risinājuma uzturēšanas izmaksas un darbības nodrošināšanu. (skat. anotācijas 3. sadaļas “Tiesību akta projekta ietekme uz valsts budžetu un pašvaldību budžetiem” 6.2. apakšpunktā arī pārējo darbību izmaksu atspoguļojumu sadalījumā pa to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anotācijas 3. sadaļu, precizējot tabulas 2029.gadā 2. un 2.1. apakšpunktu ar korekti norādītiem projekta īstenošanas izdevumiem, un 3. un 3.1. apakšpunktu ar korekti norādītu finansiālo ietekmi uz valsts pamatbudžetu, bez iekļautām uzturēšanas izdevumu izmaksām 2029.gadā.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precizēta, lūgums skatīt anotācijas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pārskatīt un precizēt 6.punktā norādīto  projekta uzturēšanas izmaksu ikgadējo apmēru, kā arī izvērtēt un sniegt informāciju par iespēju to segšanu vismaz daļējā apmērā nodrošināt esošo budžeta līdzekļu ietvaros, ievērojot anotācijā un projekta pasē norādīto, ka projekta mērķis ir nodrošināt valsts pārvaldes IKT infrastruktūras pakāpenisku pāreju uz centralizētiem un federatīviem risinājumiem, paaugstinot kiberdrošības līmeni, informācijas sistēmu pieejamību, darbības nepārtrauktību un publisko resursu izmantošanas efektivitāti. Uzskatām, ka uzturēšanas izmaksu apmērs, vērtējot pret projekta kopējām izmaksām, šobrīd ir nesamērīgi augsts un, lai arī tas noteikts, izmantojot Valsts pārvaldes informācijas un komunikācijas tehnoloģiju izdevumu vērtēšanas vadlīnijas, jautājums jāvērtē arī kontekstā ar projekta mērķi par esošo resursu izmantošanas efektivitāti, kā arī ievērojot valsts budžeta finansiālās iespējas, kuras ir un arī turpmāk būs ierobežotas. Vienlaikus norādām, ka indikatīvo uzturēšanas izmaksu kopsumma, kas ir aprēķināta, ņemot vērā katras projekta plānotās darbības specifiku ir mazāka, nekā norādītā kopējā projekta uzturēšanas ikgadējā summa, attiecīgi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 kādas tieši projekta uzturēšanas izmaksas paredzētas 2029.gadā;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7.punktu ar informāciju par projekta īstenošanas ietekmi uz amata vietu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aizpildīt 5.1.apakšpunktu;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punktu “Cita informācija”, tajā norādot, ka projekta īstenošanai nepieciešamais ERAF finansējums un valsts budžeta finansējums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budžeta programma “Apropriācijas rezerve”, no kuras ir pieprasāms finansējums pabeigtu projektu uzturēšanas izmaksu segšanai, ir noteikta ierobežotā apmērā, attiecīgi tā nav resurss nesamērīgiem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 sadaļā “Tiesību akta projekta ietekme uz valsts budžetu un pašvaldību budžetiem” 6.punktā norādītais projekta uzturēšanas izmaksu ikgadējo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uzturēšanas izmaksas ir augstas, jo šie risinājumi paredz augstākas  kiberdrošības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 sadaļas “Tiesību akta projekta izpildes nodrošināšana un tās ietekme uz institūcijām” 7.5. apakšpunkts “Cita informācija” papildināts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projekta īstenošanas ietekmi uz amata vietu skaitu tiks atspoguļota informatīvajā ziņojumā (izstrādāts ārpus šī projekta ietvara un izvērtēs jauno horizontālo un centralizēto funkciju nodrošināšanai nepieciešamos cilvēkresursus, to kapacitāti, kompetenču prasību sadalījumu), jo projekts centralizācijas rezultātā IKT speciālistu amata vietas tiks efektīvāk izmantotas, tiem pārejot uz kompetenču centriem.”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VARAM skaidro, ka minētajā informatīvajā ziņojumā tiks atspoguļota informācija par to, ka centralizācijas rezultātā (datorizēto darba vietu - resoru AD (aktīvā direktorija/lietotāja konta pārvaldība) centralizācija) koplietošanas risinājumam izmantojami esošie budžeta līdzekļi no individuāli uzturētajiem AD risinājumiem. Ziņojums tiks gatavots, ņemot vērā nepieciešamību pielāgot projekta rezultātā radīto risinājumu un biznesa funkcijas reālai situācijai pēc centralizācijas.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“Tiesību akta projekta ietekme uz valsts budžetu un pašvaldību budžetiem” 5.1. apakšpunkts aizpildīts.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anotācijas precizēto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kopumā precizēt Projekta pases 3.3.apakšpunkta "Projekta ieguvumi un lietderības rādītāji " redakciju, jo teksts norāda, ka tiks ieviesti valsts pārvaldes IKT infrastruktūras drošības, noturības, efektivitātes un pārvaldības kvalitātes uzlabojumi (piemēram: IS migrācija uz mākoņdatošanas pakalpojumiem), taču pēc būtības tiks sagatavota tikai dokumentācija/vadlīnijas migrācijai un katras iestādes kompetencē būs izvērtēt vai šīs vadlīnijas ir atbilstošas un piemērotas konkrētajai situācijai. Tāds pats priekšlikums ir attiecināms arī uz pārējām trīs projekta darbībām, jo tās ir pilota risinājumi un nav pamatoti tos formulēt kā konkrētus visas valsts pārvaldes padarītus darbus.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lūdz skatīt iepriekšējās atbildes uz SM iebildumiem par to, ka šī ir IKT infrastruktūras un kiberdrošības arhitektūras 1. kārta, kuras ietvaros tiek uzsākta valsts digitālās transformācijas mērķu un plānu īstenošanas 1. kārta.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VARAM skaidro, ka projekts nav pilotdarbības, bet lielāka mēroga iniciatīvu uzsākšana.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"IKT infrastruktūras un kiberdrošības arhitektūras ieviešana"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pasi papildināt ar informāciju, kādas darbības un aktivitātes īstenos projektā iesaistītie sadarbības partneri un vai šo aktivitāšu īstenošanai tiks piešķirts projekta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anotācija ir  papildināta ar tekstu šādā redakcijā: “Sadarbības partneri, to lomas un to iesaiste projektā tiks aprakstītas projekta iesniegumā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"IKT infrastruktūras un kiberdrošības arhitektūras ieviešana"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2.2.punktu papildināt ar apliecinājumu, ka nepastāv dubultā finansējuma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2.2. apakšpunkts papildināts, norādot, ka nepastāv dubultā finansējuma risks. Lūgums skatīt projekta pases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"IKT infrastruktūras un kiberdrošības arhitektūras ieviešana"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3.3.punktā atzīmēt lietderības aspektu “Izmaksu ietaupījums publiskajā pārvaldē”, ņemot vērā projekta pamatojumā norādīto, ka projekta neīstenošanas gadījumā radīsies pieaugošas infrastruktūras uzturēšanas un atjaunošanas izmaksas, jo iestādes turpinās individuāli uzturēt savrupus tehniskos risinājumus, dublējot funkcijas un resursus, kā arī atzīmēto lietderības aspektu detalizēti pamatot ar projekta ieguvumu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3.3. apakšpunkts precizēts. Lūgums skatīt projekta pases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"IKT infrastruktūras un kiberdrošības arhitektūras ieviešana"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projektu plānots īstenot līdz 2029.gada 3.ceturksnim, aicinām salāgot projekta pases 5.2.punktā risinājumu termiņus ieviešanai produkcijā.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pases 5.2. apakšpunkts. Lūgums skatīt projekta pases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"IKT infrastruktūras un kiberdrošības arhitektūras ieviešana"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pases 6.sadaļu, iekļaujot kopsavilkuma informāciju par projekta lietderību, proti, projekta dzīves ciklā salīdzina visas projekta izmaksas (investīcijas un uzturēšanas izmaksas) un visus kvantitatīvi izteiktos projekta ieguvumus.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 pamato plānoto uzturēšanas izmaksu apmēru, norādot, kādas izmaksas tās veidos.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projekta lietderība ir detalizēti atspoguļota anotācijas pielikumā “Izmaksu un ieguvumu analīze”.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"IKT infrastruktūras un kiberdrošības arhitektūras ieviešana"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projekta pasē nav nepieciešams noteikt citu personāla izmaksu apmēru saskaņā ar 2024. gada 4. jūnija Ministru kabineta noteikumu Nr. Nr.338 32.punktu. Vēršam uzmanību, ka izņēmuma gadījumā projekta pasē var noteikt citu personāla izmaksu apmēru, kad, atbilstoši projekta būtībai (piemēram, informācijas sistēmas izstrādes vai pilnveides darbi tiek veikti iestādes resursu ietvaros) personāla izmaksas pārsniedz 20%.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atbilstoši MK 2024. gada 4. jūnija noteikumu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32.punktu personāla izmaksas nepārsniedz 20%. Anotācijā norādīts, ka personāla izmaksas paredzētas 182 927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"IKT infrastruktūras un kiberdrošības arhitektūras ieviešana"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nav nepieciešams aizpildīt projekta pases 5.3.punktu, ņemot vērā pases 5.1.3.apakšpunktā un 5.2.punktā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projekta īstenošanas laikā tiks identificētas jaunās koplietošanas funkcijas, kuras tiks identificētas un aprakstītas ziņojumā, kas tiks izstrādāts ārpus šī projekta ietvara un izvērtēs jauno horizontālo un centralizēto funkciju nodrošināšanai nepieciešamos cilvēkresursus, to kapacitāti, kompetenču prasību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"IKT infrastruktūras un kiberdrošības arhitektūras ieviešana"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- 01.04.2026.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definēto projekta nepieciešamību un mērķi, lūdzu ņemt vērā, ka izstrādes un saskaņošanas stadijā atrodas Ministru kabineta noteikumu projekts "Informācijas sistēmu izvietošanas un datu centru drošības prasības." Attiecīgi lūdzu izvērtēt šajā projekta pasē minētās aktivitātes "Informācijas sistēmas migrācija uz federētā mākoņa mākoņdatošanas pakalpojumiem" saistību un nepieciešamās prasības kontekstā ar minēto Ministru kabineta noteikumu projektu, it sevišķi, ņemot vērā to, ka valsts iestāžu informācijas sistēmas var būt arī informācijas un komunikācijas tehnoloģiju (IKT) kritiskā infrastruktūra (KI), kuru uzraudzība ir Satversmes aizsardzības biroja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Paldies par izteikto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saskaņā ar 2021.gada 19.oktobrī Ministru kabinetā apstiprinātā informatīvā ziņojuma „Par valsts informācijas un komunikācijas tehnoloģiju resursu un kompetenču konsolidāciju” (protokollēmums Nr.70, 34.§) (turpmāk – Informatīvais ziņojums) protokollēmumu resoriem  jāplāno pilnīgu pāreju uz citu nozaru koplietošanas pakalpojumu vai komerciālu ārpakalpojumu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saskaņā ar Ministru kabineta  2025. gada 14. oktobra noteikumiem Nr. 606 “Valsts datu apstrādes mākoņa noteikumi” ministrijas resori šobrīd sniedz migrācijas plānus pārejai uz koplietošanas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"Informācijas sistēmu izvietošanas un datu centru drošības prasības” tiek izstrādātas ciešā sadarbībā ar VARAM kā valsts IKT pārvaldības organizāciju, apzinoties drošības prasības IKT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tiek ievēroti 1.3.1.1. pasākuma "IKT risinājumu un pakalpojumu attīstība un iespēju radīšana privātajam sektoram” noteiktie komercdarbības atbalstu izslēdzošie nosacījumi, lūdzam projekta pasē un anotācijā iekļaut izvērtējumu, kas pamato atbalsta sniegšanu valsts funkcijas veikšanai, kas nekvalificējas kā atbalsts saimnieciskai darbībai un komercdarbības atbalsts, proti, lūdzam projekta pasē un anotācijā, skaidrot, vai projekta ietvaros radītie IKT risinājumi ir/būs valsts pārvaldes iestādes vai tās padotības iestādes īpašumā un kādu tieši valsts pārvaldes uzdevuma izpildi finansējuma saņēmējs un sadarbības partneri projekta ietvaros īsteno, vai projektā izstrādātie vai uzlabotie informācijas un komunikācijas tehnoloģijas risinājumi nedod labumu atsevišķiem komersantiem un tādējādi tie negūst labumu / priekšrocības attiecībā pret citiem Eiropas Savienības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gadījumā, ja atbalsts (publisko līdzekļu piešķīrums) tiek sniegts, piemēram, valsts funkciju veikšanai, tas atbilstoši Komisijas paziņojuma par Līguma par Eiropas Savienības darbību 107. panta 1. punktā minēto valsts atbalsta jēdzienu (C/2016/2946) 17.punktā noteiktajam, nav uzskatāms par atbalstu saimnieciskai darbībai. Vienlaikus lūdzam projekta pasē un anotācijā skaidrot, vai IKT risinājumu izstrādes darbus veiks pakalpojuma sniedzējs, kas tika vai tiks atlasīts atklātā, pārredzamā, nediskriminējošā un konkurenci nodrošinošā procedūrā, lai izslēgtu komercdarbības atbalsta sniegšanu pakalpojuma sniedzēju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tiktu konstatēts, ka projekta ietvaros atbalsts plānots saimnieciskai darbībai finansējuma saņēmējam vai sadarbības partneriem un tas kvalificējams kā komercdarbības atbalsts, lūdzam ņemt vērā, ka 1.3.1.1. pasākuma ""IKT risinājumu un pakalpojumu attīstība un iespēju radīšana privātajam sektoram"  ietvaros komercdarbības atbalsta piešķiršana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radītie IKT risinājumi būs  valsts pārvaldes iestādes vai tās padotības iestādes īpašumā, kā arī izstrādātie vai uzlabotie IKT risinājumi nerada priekšrocības atsevišķiem komersantiem, kas nozīmē, ka tie negūst labumu vai priekšrocības attiecībā pret citiem Eiropas Savienības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pases 7. punkta “Cita būtiska informācija (Projekta gatavības novērtējums)” sadaļa “informācija par nosacījumiem projekta īstenošanai”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“IKT risinājumu izstrādes darbus veiks pakalpojuma sniedzējs, kas tika vai tiks atlasīts atklātā, pārredzamā, nediskriminējošā un konkurenci nodrošinošā procedūrā, lai izslēgtu komercdarbības atbalsta sniegšanu pakalpojuma sniedzēju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anotācijas un projekta pases precizētās redakcijas.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- 01.04.2026.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nodrošināt vienotu, drošu un pārvaldāmu informācijas sistēmu un lietojumprogrammu dzīves cikla pārvaldību  institucionālā līmenī, koplietojot vienotas arhitektūras, drošības un privātuma principus, taču saglabājot katras institūcijas autonomiju un tādējādi nodalot riska laukumu. Šī pieeja samazinās sistēmiskos un centriskus riskus, vienlaikus nodrošinot konsekventu drošības līmeni un efektīvāku valsts pārvaldes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federētas arhitektūras iniciatīvu, kur institucionāli koplietotie servisi tiek pārvaldīti koordinēti un to drošības standarti tiek noteikti centralizēti, bet identitātes pārvaldība un operacionālā atbildība, tostarp institucionāli unikālo servisu pārvaldība un informācijas klasifikācijas, glabāšana, apstrāde un pārsūtīšana, paliek katras institūcijas kompetencē. Saskarnes, integrācijas un drošības robežas jādefinē skaidri, ievērojot starptautiski atzītas prakses un standartus, un ieviešana jāveic pakāpeniski, sākot ar pētījumu, aptaujām un pilotprojektu.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Centralizētas identitātes risinājumu jāveido institucionālu federāciju ietvaros, nevis kā vienotā starpinstitucionālā arhitektūrā vai platformā, lai saglabātu risku sadalījumu. Arhitektūru veidot slāņveidā, skaidri atdalot identitātes, autorizācijas, koplietoto un unikālo servisu un datu slāņus ar definētām saskarnēm un drošības robežām. Jāizstrādā vienots koplietoto lietojumprogrammu un servisu dzīves cikla pārvaldības modelis, kas aptver izstrādi, testēšanu, izvietošanu, uzturēšanu un noņemšanu no ekspluatācijas. Arhitektūras un ietvara drošības koncepcijai jāietver minimālie drošības standarti (saskaņā ar MK 397), autentifikācijas, autorizācijas un notikumu fiksēšanas prasības, datu šifrēšana, žurnālfailu vākšana, spēja identificēt kaitnieciskus notikumus, incidentu pārvaldība un spēja izolēt notikumus un atjaunoties.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ņems vērā AiM izteikto priekšlikumu un vienlaikus skaidro, ka identitātes risinājumi tiks veidoti saskaņā ar IKT infrastruktūras un kiberdrošības arhitektūru (saskaņota ar AiM)., kas atbilst AiM izteiktajiem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tiks īstenots saskaņā ar IKT infrastruktūras un kiberdrošības arhitektūru, kā arī normatīvajiem aktiem  kiberdrošības jomā. Datorizēto darba vietu risinājums (identitātes risinājums) atbildīs augstākajiem drošības standartiem, kā arī nodrošinot augstas pieejamības, redunduncy &amp; resiliancy, kā arī Projekta ietvaros tiks izstrādāta dokumentācija, tostarp nodalot atbildības starp federēti centralizētā lietotāju identitātes risinājumu (un to funkciju veicējiem) un risinājuma izmantojošajām iestādēm/resoriem.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informē, ka ar AiM  ir jau notikušas diskusijas par šī risinājuma drošības un nepārtrauktas pieejamības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anotācijas 3. sadaļas 6.2. apakšpunktā aprakstīto informāciju par indikatīvās uzturēšanas izmaksām. Šobrīd uzskaitītās izmaksas ņemot vērā katras projekta plānotās darbības specifiku kopsumma neatbilst nākošajā rindkopā norādītajai informācijai, ka indikatīvās kopējās projekta rezultātu uzturēšanas izmaksas pēc projekta pabeigšanas ir novērtētas aptuveni 228 659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precizēta, lūgums skatīt  anotācijas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8.1.2.punktā norādīto informāciju, ka ārpus šī projekta ietvara, tiks izstrādāts atsevišķs informatīvais ziņojums, kas izvērtēs jauno horizontālo un centralizēto funkciju nodrošināšanai nepieciešamos cilvēkresursus, to kapacitāti, kompetenču prasību sadalījumu, FM informē, ka šāda ziņojumā izstrādē VARAM jāņem vērā, ka cilvēkresursu kontekstā šobrīd valdības uzdevums ir neveidot jaunas amata vietas valsts pārvaldē kopumā, attiecīgi nepieciešamie cilvēkresursi ir jānodrošina iestādēm pieejamo amata vietu, kā arī esošo budžeta līdzekļu ietvaros, pārskatot jau esošo funkciju īstenošanu un veicot iekšējās līdzekļu pārdales, ņemot vērā, ka valsts budžeta finansiālās iespējas ir un arī turpmāk būs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“Tiesību akta projekta ietekme uz valsts budžetu un pašvaldību budžetiem” aile “Cita informācija”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“Centralizācijas rezultātā netiks veidotas jaunas amata vietas valsts pārvaldē kopumā, attiecīgi nepieciešamie cilvēkresursi tiks nodrošināti iestādēm pieejamo amata vietu, kā arī esošo budžeta līdzekļu ietvaros, pārskatot jau esošo funkciju īstenošanu un veicot iekšējās līdzekļu pārdales, ņemot vērā, ka valsts budžeta finansiālās iespējas ir un arī turpmāk būs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anotācijas precizēto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- 01.04.2026.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norādīto, ka plānotais informatīvais ziņojums potenciāli aprakstīs arī finansiālo ietekmi uz projektu, iesniegtās projekta pases un informatīvā ziņojuma skatīšana būtu ieteicama kopsakarā, lai būtu iespējams izvērtēt savstarpēji saistītos un atkarīgos apstākļus. Attiecīgi Aizsardzības ministrija un CERT.LV norāda, ka informatīvā ziņojuma un projekta pases sniegšana būtu ieteicama kopā vai vienā laika rāmī, lai būtu iespējams pilnvērtīgi izvērtēt abus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informatīvais ziņojums tiks izstrādāts ārpus šī projekta ietvara, kas izvērtēs projekta rezultātā izveidoto/mainīto horizontālo un centralizēto funkciju nodrošināšanai nepieciešamos cilvēkresursus, to kapacitāti, kompetenču prasību sadalījumu, kā arī finansiālo ietekmi, budžeta pārdales un citus saistošos jautājumus. Turklāt šajā projekta posmā minēto nav lietderīgi veikt, ņemot vērā, ka saistoši tas būs tikai tad, kad funkcionalitātes/risinājumi ir izveidoti un biznesa prasības un procesi ir apzināti.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26-TA-411</w:t>
    </w:r>
    <w:r>
      <w:br/>
    </w:r>
    <w:r w:rsidR="00000000" w:rsidRPr="00000000" w:rsidDel="00000000">
      <w:rPr>
        <w:rtl w:val="0"/>
      </w:rPr>
      <w:t xml:space="preserve">06.10.2026. 13.30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26-TA-411</w:t>
    </w:r>
    <w:r>
      <w:br/>
    </w:r>
    <w:r w:rsidR="00000000" w:rsidRPr="00000000" w:rsidDel="00000000">
      <w:rPr>
        <w:rtl w:val="0"/>
      </w:rPr>
      <w:t xml:space="preserve">06.10.2026. 13.30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Izziņa_26-TA-411.docx</dc:title>
</cp:coreProperties>
</file>

<file path=docProps/custom.xml><?xml version="1.0" encoding="utf-8"?>
<Properties xmlns="http://schemas.openxmlformats.org/officeDocument/2006/custom-properties" xmlns:vt="http://schemas.openxmlformats.org/officeDocument/2006/docPropsVTypes"/>
</file>