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C95D74" w:rsidRDefault="00816E71">
      <w:pPr>
        <w:spacing w:after="240"/>
        <w:jc w:val="center"/>
        <w:rPr>
          <w:b/>
        </w:rPr>
      </w:pPr>
      <w:bookmarkStart w:id="0" w:name="_GoBack"/>
      <w:bookmarkEnd w:id="0"/>
      <w:r>
        <w:rPr>
          <w:b/>
        </w:rPr>
        <w:t>“Publiskās apspriešanas laikā 08.05.2024. - 22.05.2024. saņemto viedokļu, priekšlikumu un iebildumu apkopojums par Grozījums Aizturēto personu turēšanas kārtības likumā”</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2160"/>
        <w:gridCol w:w="4678"/>
        <w:gridCol w:w="3969"/>
        <w:gridCol w:w="3010"/>
      </w:tblGrid>
      <w:tr w:rsidR="00C95D74" w:rsidTr="00C367A9">
        <w:tc>
          <w:tcPr>
            <w:tcW w:w="750" w:type="dxa"/>
            <w:shd w:val="clear" w:color="auto" w:fill="FFFFFF"/>
            <w:noWrap/>
            <w:tcMar>
              <w:top w:w="75" w:type="dxa"/>
              <w:left w:w="75" w:type="dxa"/>
              <w:bottom w:w="75" w:type="dxa"/>
              <w:right w:w="75" w:type="dxa"/>
            </w:tcMar>
            <w:vAlign w:val="center"/>
          </w:tcPr>
          <w:p w:rsidR="00C95D74" w:rsidRDefault="00816E71">
            <w:pPr>
              <w:jc w:val="center"/>
            </w:pPr>
            <w:proofErr w:type="spellStart"/>
            <w:r>
              <w:rPr>
                <w:b/>
              </w:rPr>
              <w:t>Nr.p.k</w:t>
            </w:r>
            <w:proofErr w:type="spellEnd"/>
            <w:r>
              <w:rPr>
                <w:b/>
              </w:rPr>
              <w:t>.</w:t>
            </w:r>
          </w:p>
        </w:tc>
        <w:tc>
          <w:tcPr>
            <w:tcW w:w="2160" w:type="dxa"/>
            <w:shd w:val="clear" w:color="auto" w:fill="FFFFFF"/>
            <w:noWrap/>
            <w:tcMar>
              <w:top w:w="75" w:type="dxa"/>
              <w:left w:w="75" w:type="dxa"/>
              <w:bottom w:w="75" w:type="dxa"/>
              <w:right w:w="75" w:type="dxa"/>
            </w:tcMar>
            <w:vAlign w:val="center"/>
          </w:tcPr>
          <w:p w:rsidR="00C95D74" w:rsidRDefault="00816E71">
            <w:pPr>
              <w:jc w:val="center"/>
            </w:pPr>
            <w:r>
              <w:rPr>
                <w:b/>
              </w:rPr>
              <w:t>Viedokļa / priekšlikuma / iebilduma iesniedzējs*</w:t>
            </w:r>
          </w:p>
        </w:tc>
        <w:tc>
          <w:tcPr>
            <w:tcW w:w="4678" w:type="dxa"/>
            <w:shd w:val="clear" w:color="auto" w:fill="FFFFFF"/>
            <w:noWrap/>
            <w:tcMar>
              <w:top w:w="75" w:type="dxa"/>
              <w:left w:w="75" w:type="dxa"/>
              <w:bottom w:w="75" w:type="dxa"/>
              <w:right w:w="75" w:type="dxa"/>
            </w:tcMar>
            <w:vAlign w:val="center"/>
          </w:tcPr>
          <w:p w:rsidR="00C95D74" w:rsidRDefault="00816E71" w:rsidP="00A42855">
            <w:r>
              <w:rPr>
                <w:b/>
              </w:rPr>
              <w:t>Iesniegtā viedokļa / priekšlikuma / iebilduma būtība</w:t>
            </w:r>
          </w:p>
        </w:tc>
        <w:tc>
          <w:tcPr>
            <w:tcW w:w="3969" w:type="dxa"/>
            <w:shd w:val="clear" w:color="auto" w:fill="FFFFFF"/>
            <w:noWrap/>
            <w:tcMar>
              <w:top w:w="75" w:type="dxa"/>
              <w:left w:w="75" w:type="dxa"/>
              <w:bottom w:w="75" w:type="dxa"/>
              <w:right w:w="75" w:type="dxa"/>
            </w:tcMar>
            <w:vAlign w:val="center"/>
          </w:tcPr>
          <w:p w:rsidR="00C95D74" w:rsidRDefault="00816E71">
            <w:pPr>
              <w:jc w:val="center"/>
            </w:pPr>
            <w:r>
              <w:rPr>
                <w:b/>
              </w:rPr>
              <w:t>Ņemts vērā / ņemts vērā daļēji / nav ņemts vērā</w:t>
            </w:r>
          </w:p>
        </w:tc>
        <w:tc>
          <w:tcPr>
            <w:tcW w:w="3010" w:type="dxa"/>
            <w:shd w:val="clear" w:color="auto" w:fill="FFFFFF"/>
            <w:noWrap/>
            <w:tcMar>
              <w:top w:w="75" w:type="dxa"/>
              <w:left w:w="75" w:type="dxa"/>
              <w:bottom w:w="75" w:type="dxa"/>
              <w:right w:w="75" w:type="dxa"/>
            </w:tcMar>
            <w:vAlign w:val="center"/>
          </w:tcPr>
          <w:p w:rsidR="00C95D74" w:rsidRDefault="00816E71">
            <w:pPr>
              <w:jc w:val="center"/>
            </w:pPr>
            <w:r>
              <w:rPr>
                <w:b/>
              </w:rPr>
              <w:t>Skaidrojums, kādā veidā viedoklis / priekšlikums / iebildums ir ņemts vērā vai ņemts vērā daļēji, vai pamatojums, ja viedoklis / priekšlikums / iebildums nav ņemts vērā</w:t>
            </w:r>
          </w:p>
        </w:tc>
      </w:tr>
      <w:tr w:rsidR="00162EA7" w:rsidTr="00C367A9">
        <w:tc>
          <w:tcPr>
            <w:tcW w:w="750" w:type="dxa"/>
            <w:shd w:val="clear" w:color="auto" w:fill="FFFFFF"/>
            <w:noWrap/>
            <w:tcMar>
              <w:top w:w="75" w:type="dxa"/>
              <w:left w:w="75" w:type="dxa"/>
              <w:bottom w:w="75" w:type="dxa"/>
              <w:right w:w="75" w:type="dxa"/>
            </w:tcMar>
            <w:vAlign w:val="center"/>
          </w:tcPr>
          <w:p w:rsidR="00162EA7" w:rsidRDefault="00B536AF">
            <w:pPr>
              <w:jc w:val="center"/>
              <w:rPr>
                <w:b/>
              </w:rPr>
            </w:pPr>
            <w:r>
              <w:rPr>
                <w:b/>
              </w:rPr>
              <w:t>1.</w:t>
            </w:r>
          </w:p>
        </w:tc>
        <w:tc>
          <w:tcPr>
            <w:tcW w:w="2160" w:type="dxa"/>
            <w:shd w:val="clear" w:color="auto" w:fill="FFFFFF"/>
            <w:noWrap/>
            <w:tcMar>
              <w:top w:w="75" w:type="dxa"/>
              <w:left w:w="75" w:type="dxa"/>
              <w:bottom w:w="75" w:type="dxa"/>
              <w:right w:w="75" w:type="dxa"/>
            </w:tcMar>
            <w:vAlign w:val="center"/>
          </w:tcPr>
          <w:p w:rsidR="00162EA7" w:rsidRPr="00A42855" w:rsidRDefault="00162EA7">
            <w:pPr>
              <w:jc w:val="center"/>
            </w:pPr>
            <w:proofErr w:type="spellStart"/>
            <w:r w:rsidRPr="00A42855">
              <w:t>r.a</w:t>
            </w:r>
            <w:proofErr w:type="spellEnd"/>
            <w:r w:rsidRPr="00A42855">
              <w:t>. "Siltumnīca"</w:t>
            </w:r>
          </w:p>
        </w:tc>
        <w:tc>
          <w:tcPr>
            <w:tcW w:w="4678" w:type="dxa"/>
            <w:shd w:val="clear" w:color="auto" w:fill="FFFFFF"/>
            <w:noWrap/>
            <w:tcMar>
              <w:top w:w="75" w:type="dxa"/>
              <w:left w:w="75" w:type="dxa"/>
              <w:bottom w:w="75" w:type="dxa"/>
              <w:right w:w="75" w:type="dxa"/>
            </w:tcMar>
            <w:vAlign w:val="center"/>
          </w:tcPr>
          <w:p w:rsidR="00A42855" w:rsidRPr="00A42855" w:rsidRDefault="00162EA7" w:rsidP="00A42855">
            <w:r w:rsidRPr="00A42855">
              <w:t>1. Gan Ziņojumā, gan tajā ietvertajā atsaucē uz 26. Vispārīgā ziņojuma par CPT darbību (CPT/</w:t>
            </w:r>
            <w:proofErr w:type="spellStart"/>
            <w:r w:rsidRPr="00A42855">
              <w:t>Inf</w:t>
            </w:r>
            <w:proofErr w:type="spellEnd"/>
            <w:r w:rsidRPr="00A42855">
              <w:t xml:space="preserve"> (2017) 5 69. un 70. punktu ir norādīts “Šādi ieslodzītie nebūtu turami policijas iestādēs pa nakti”. Šim kritērijam neatbilst piedāvātais risinājums noteikt 7 darba dienu termiņu. Kriminālprocesa likuma 139.panta pirmā daļa noteic “Iepriekš plānojamas izmeklēšanas darbības parasti veic laikā no pulksten 8.00 līdz 20.00.” Līdz ar to nav skaidri saprotama un anotācijā arī netiek skaidrota nepieciešamība personu turēt pa nakti īslaicīgās aizturēšanas vietā</w:t>
            </w:r>
            <w:r w:rsidR="00A42855">
              <w:t>.</w:t>
            </w:r>
          </w:p>
        </w:tc>
        <w:tc>
          <w:tcPr>
            <w:tcW w:w="3969" w:type="dxa"/>
            <w:shd w:val="clear" w:color="auto" w:fill="FFFFFF"/>
            <w:noWrap/>
            <w:tcMar>
              <w:top w:w="75" w:type="dxa"/>
              <w:left w:w="75" w:type="dxa"/>
              <w:bottom w:w="75" w:type="dxa"/>
              <w:right w:w="75" w:type="dxa"/>
            </w:tcMar>
            <w:vAlign w:val="center"/>
          </w:tcPr>
          <w:p w:rsidR="00162EA7" w:rsidRPr="00A42855" w:rsidRDefault="00162EA7" w:rsidP="00A42855">
            <w:pPr>
              <w:jc w:val="center"/>
            </w:pPr>
            <w:r w:rsidRPr="00A42855">
              <w:t>Ņemts vērā.</w:t>
            </w:r>
          </w:p>
        </w:tc>
        <w:tc>
          <w:tcPr>
            <w:tcW w:w="3010" w:type="dxa"/>
            <w:shd w:val="clear" w:color="auto" w:fill="FFFFFF"/>
            <w:noWrap/>
            <w:tcMar>
              <w:top w:w="75" w:type="dxa"/>
              <w:left w:w="75" w:type="dxa"/>
              <w:bottom w:w="75" w:type="dxa"/>
              <w:right w:w="75" w:type="dxa"/>
            </w:tcMar>
            <w:vAlign w:val="center"/>
          </w:tcPr>
          <w:p w:rsidR="00162EA7" w:rsidRPr="00A42855" w:rsidRDefault="00162EA7" w:rsidP="00A42855">
            <w:r w:rsidRPr="00A42855">
              <w:t>Likumprojekta sākotnējās ietekmes (</w:t>
            </w:r>
            <w:proofErr w:type="spellStart"/>
            <w:r w:rsidRPr="00A42855">
              <w:t>ex-ante</w:t>
            </w:r>
            <w:proofErr w:type="spellEnd"/>
            <w:r w:rsidRPr="00A42855">
              <w:t>) novērtējuma ziņojums (anotācija) papildināts ar attiecīgu skaidrojošu informāciju.</w:t>
            </w:r>
          </w:p>
        </w:tc>
      </w:tr>
      <w:tr w:rsidR="00162EA7" w:rsidTr="00C367A9">
        <w:tc>
          <w:tcPr>
            <w:tcW w:w="750" w:type="dxa"/>
            <w:shd w:val="clear" w:color="auto" w:fill="FFFFFF"/>
            <w:noWrap/>
            <w:tcMar>
              <w:top w:w="75" w:type="dxa"/>
              <w:left w:w="75" w:type="dxa"/>
              <w:bottom w:w="75" w:type="dxa"/>
              <w:right w:w="75" w:type="dxa"/>
            </w:tcMar>
            <w:vAlign w:val="center"/>
          </w:tcPr>
          <w:p w:rsidR="00162EA7" w:rsidRDefault="00B536AF">
            <w:pPr>
              <w:jc w:val="center"/>
              <w:rPr>
                <w:b/>
              </w:rPr>
            </w:pPr>
            <w:r>
              <w:rPr>
                <w:b/>
              </w:rPr>
              <w:lastRenderedPageBreak/>
              <w:t>2.</w:t>
            </w:r>
          </w:p>
        </w:tc>
        <w:tc>
          <w:tcPr>
            <w:tcW w:w="2160" w:type="dxa"/>
            <w:shd w:val="clear" w:color="auto" w:fill="FFFFFF"/>
            <w:noWrap/>
            <w:tcMar>
              <w:top w:w="75" w:type="dxa"/>
              <w:left w:w="75" w:type="dxa"/>
              <w:bottom w:w="75" w:type="dxa"/>
              <w:right w:w="75" w:type="dxa"/>
            </w:tcMar>
            <w:vAlign w:val="center"/>
          </w:tcPr>
          <w:p w:rsidR="00162EA7" w:rsidRPr="00A42855" w:rsidRDefault="00162EA7">
            <w:pPr>
              <w:jc w:val="center"/>
            </w:pPr>
            <w:proofErr w:type="spellStart"/>
            <w:r w:rsidRPr="00A42855">
              <w:t>r.a</w:t>
            </w:r>
            <w:proofErr w:type="spellEnd"/>
            <w:r w:rsidRPr="00A42855">
              <w:t>. "Siltumnīca"</w:t>
            </w:r>
          </w:p>
        </w:tc>
        <w:tc>
          <w:tcPr>
            <w:tcW w:w="4678" w:type="dxa"/>
            <w:shd w:val="clear" w:color="auto" w:fill="FFFFFF"/>
            <w:noWrap/>
            <w:tcMar>
              <w:top w:w="75" w:type="dxa"/>
              <w:left w:w="75" w:type="dxa"/>
              <w:bottom w:w="75" w:type="dxa"/>
              <w:right w:w="75" w:type="dxa"/>
            </w:tcMar>
            <w:vAlign w:val="center"/>
          </w:tcPr>
          <w:p w:rsidR="00162EA7" w:rsidRPr="00A42855" w:rsidRDefault="00162EA7" w:rsidP="00162EA7">
            <w:r w:rsidRPr="00A42855">
              <w:t>2. Uzsverams, ka Aizturēto personu turēšanas kārtības likuma 1.panta otrā daļa tieši noteic,  ka meklēšanā  esošās  apcietinātās  personas  un  ar  brīvības  atņemšanu notiesātās personas pēc aizturēšanas var ievietot īslaicīgās aizturēšanas vietā ne ilgāk par septiņām darba dienām. Savukārt citu šā panta otrajā daļā minēto personu maksimālo uzturēšanās laiku īslaicīgās aizturēšanas vietā norma tieši nenosaka. Likumprojekts nerisina arī šo problēmu.</w:t>
            </w:r>
          </w:p>
          <w:p w:rsidR="00162EA7" w:rsidRPr="00A42855" w:rsidRDefault="00162EA7">
            <w:pPr>
              <w:jc w:val="center"/>
            </w:pPr>
          </w:p>
        </w:tc>
        <w:tc>
          <w:tcPr>
            <w:tcW w:w="3969" w:type="dxa"/>
            <w:shd w:val="clear" w:color="auto" w:fill="FFFFFF"/>
            <w:noWrap/>
            <w:tcMar>
              <w:top w:w="75" w:type="dxa"/>
              <w:left w:w="75" w:type="dxa"/>
              <w:bottom w:w="75" w:type="dxa"/>
              <w:right w:w="75" w:type="dxa"/>
            </w:tcMar>
            <w:vAlign w:val="center"/>
          </w:tcPr>
          <w:p w:rsidR="00162EA7" w:rsidRPr="00A42855" w:rsidRDefault="00162EA7">
            <w:pPr>
              <w:jc w:val="center"/>
            </w:pPr>
            <w:r w:rsidRPr="00A42855">
              <w:t>Nav ņemts vērā.</w:t>
            </w:r>
          </w:p>
        </w:tc>
        <w:tc>
          <w:tcPr>
            <w:tcW w:w="3010" w:type="dxa"/>
            <w:shd w:val="clear" w:color="auto" w:fill="FFFFFF"/>
            <w:noWrap/>
            <w:tcMar>
              <w:top w:w="75" w:type="dxa"/>
              <w:left w:w="75" w:type="dxa"/>
              <w:bottom w:w="75" w:type="dxa"/>
              <w:right w:w="75" w:type="dxa"/>
            </w:tcMar>
            <w:vAlign w:val="center"/>
          </w:tcPr>
          <w:p w:rsidR="00162EA7" w:rsidRPr="00A42855" w:rsidRDefault="00162EA7" w:rsidP="00A42855">
            <w:r w:rsidRPr="00A42855">
              <w:t xml:space="preserve">Attiecībā par citu Aizturēto personu turēšanas kārtības likuma 1. panta otrajā daļā minēto personu maksimālo uzturēšanās laiku īslaicīgās aizturēšanas vietā, norādāms, ka atbilstoši Aizturēto personu turēšanas kārtības likuma 1. panta otrajai daļai minētās personas īslaicīgās aizturēšanas vietā tiek ievietotas ne tikai ievērojot šajā likumā noteikto kārtību, bet arī citos likumos noteiktos ierobežojumus. Līdz ar to norādāms, ka administratīvās aizturēšanas termiņi ir noteikti Administratīvās atbildības likumā, savukārt saskaņā ar Imigrācijas likumu aizturēto ārzemnieku aizturēšanas termiņus </w:t>
            </w:r>
            <w:r w:rsidRPr="00A42855">
              <w:lastRenderedPageBreak/>
              <w:t xml:space="preserve">noteic Imigrācijas likums. Ievērojot minēto, kā arī to, ka Aizturēto personu turēšanas kārtības likuma 1. panta otrajā daļā ir ietverta atsauce uz citos likumos noteiktajiem ierobežojumiem un kārtību, kas nozīmē arī to, ka ir ievērojami šajos likumos noteiktie personu aizturēšanas termiņi, Aizturēto personu turēšanas kārtības likuma 1. panta otrajā daļā nav nepieciešams dublēt attiecīgajos likumos noteiktos aizturēšanas termiņus.  </w:t>
            </w:r>
          </w:p>
        </w:tc>
      </w:tr>
      <w:tr w:rsidR="00162EA7" w:rsidTr="00C367A9">
        <w:tc>
          <w:tcPr>
            <w:tcW w:w="750" w:type="dxa"/>
            <w:shd w:val="clear" w:color="auto" w:fill="FFFFFF"/>
            <w:noWrap/>
            <w:tcMar>
              <w:top w:w="75" w:type="dxa"/>
              <w:left w:w="75" w:type="dxa"/>
              <w:bottom w:w="75" w:type="dxa"/>
              <w:right w:w="75" w:type="dxa"/>
            </w:tcMar>
            <w:vAlign w:val="center"/>
          </w:tcPr>
          <w:p w:rsidR="00162EA7" w:rsidRDefault="00B536AF">
            <w:pPr>
              <w:jc w:val="center"/>
              <w:rPr>
                <w:b/>
              </w:rPr>
            </w:pPr>
            <w:r>
              <w:rPr>
                <w:b/>
              </w:rPr>
              <w:lastRenderedPageBreak/>
              <w:t>3.</w:t>
            </w:r>
          </w:p>
        </w:tc>
        <w:tc>
          <w:tcPr>
            <w:tcW w:w="2160" w:type="dxa"/>
            <w:shd w:val="clear" w:color="auto" w:fill="FFFFFF"/>
            <w:noWrap/>
            <w:tcMar>
              <w:top w:w="75" w:type="dxa"/>
              <w:left w:w="75" w:type="dxa"/>
              <w:bottom w:w="75" w:type="dxa"/>
              <w:right w:w="75" w:type="dxa"/>
            </w:tcMar>
            <w:vAlign w:val="center"/>
          </w:tcPr>
          <w:p w:rsidR="00162EA7" w:rsidRPr="00A42855" w:rsidRDefault="00162EA7">
            <w:pPr>
              <w:jc w:val="center"/>
            </w:pPr>
            <w:proofErr w:type="spellStart"/>
            <w:r w:rsidRPr="00A42855">
              <w:t>r.a</w:t>
            </w:r>
            <w:proofErr w:type="spellEnd"/>
            <w:r w:rsidRPr="00A42855">
              <w:t>. "Siltumnīca"</w:t>
            </w:r>
          </w:p>
        </w:tc>
        <w:tc>
          <w:tcPr>
            <w:tcW w:w="4678" w:type="dxa"/>
            <w:shd w:val="clear" w:color="auto" w:fill="FFFFFF"/>
            <w:noWrap/>
            <w:tcMar>
              <w:top w:w="75" w:type="dxa"/>
              <w:left w:w="75" w:type="dxa"/>
              <w:bottom w:w="75" w:type="dxa"/>
              <w:right w:w="75" w:type="dxa"/>
            </w:tcMar>
            <w:vAlign w:val="center"/>
          </w:tcPr>
          <w:p w:rsidR="00162EA7" w:rsidRPr="00A42855" w:rsidRDefault="00162EA7" w:rsidP="00A42855">
            <w:r w:rsidRPr="00A42855">
              <w:t xml:space="preserve">3. Likumprojekts nekādā veidā neskar jautājumu par izņēmuma kārtā veicamo pārvietošanu īpašu iemeslu dēļ, kā tas norādīts Ziņojuma 13.punktā. Piedāvātais risinājums par prokurora piekrišanas saņemšanu nerada </w:t>
            </w:r>
            <w:r w:rsidRPr="00A42855">
              <w:lastRenderedPageBreak/>
              <w:t>pārliecību, ka prokurors, kas vēlāk būs procesa virzītājs un apsūdzības uzturētājs, spēs novērtēt iemeslu īpašo nozīmīgumu.</w:t>
            </w:r>
          </w:p>
        </w:tc>
        <w:tc>
          <w:tcPr>
            <w:tcW w:w="3969" w:type="dxa"/>
            <w:shd w:val="clear" w:color="auto" w:fill="FFFFFF"/>
            <w:noWrap/>
            <w:tcMar>
              <w:top w:w="75" w:type="dxa"/>
              <w:left w:w="75" w:type="dxa"/>
              <w:bottom w:w="75" w:type="dxa"/>
              <w:right w:w="75" w:type="dxa"/>
            </w:tcMar>
            <w:vAlign w:val="center"/>
          </w:tcPr>
          <w:p w:rsidR="00162EA7" w:rsidRPr="00A42855" w:rsidRDefault="00162EA7">
            <w:pPr>
              <w:jc w:val="center"/>
            </w:pPr>
            <w:r w:rsidRPr="00A42855">
              <w:lastRenderedPageBreak/>
              <w:t>Ņemts vērā.</w:t>
            </w:r>
          </w:p>
        </w:tc>
        <w:tc>
          <w:tcPr>
            <w:tcW w:w="3010" w:type="dxa"/>
            <w:shd w:val="clear" w:color="auto" w:fill="FFFFFF"/>
            <w:noWrap/>
            <w:tcMar>
              <w:top w:w="75" w:type="dxa"/>
              <w:left w:w="75" w:type="dxa"/>
              <w:bottom w:w="75" w:type="dxa"/>
              <w:right w:w="75" w:type="dxa"/>
            </w:tcMar>
            <w:vAlign w:val="center"/>
          </w:tcPr>
          <w:p w:rsidR="00162EA7" w:rsidRPr="00A42855" w:rsidRDefault="00162EA7" w:rsidP="00A42855">
            <w:r w:rsidRPr="00A42855">
              <w:t>Likumprojekts precizēts, norādot</w:t>
            </w:r>
            <w:r w:rsidR="00E169A6">
              <w:t>,</w:t>
            </w:r>
            <w:r w:rsidRPr="00A42855">
              <w:t xml:space="preserve"> ka apcietinātās un notiesātās personas īslaicīgās aizturēšanas vietās procesuālo darbību veikšanai var </w:t>
            </w:r>
            <w:r w:rsidRPr="00A42855">
              <w:lastRenderedPageBreak/>
              <w:t>ievietot tikai izņēmuma gadījumā.</w:t>
            </w:r>
          </w:p>
        </w:tc>
      </w:tr>
      <w:tr w:rsidR="00162EA7" w:rsidTr="00C367A9">
        <w:tc>
          <w:tcPr>
            <w:tcW w:w="750" w:type="dxa"/>
            <w:shd w:val="clear" w:color="auto" w:fill="FFFFFF"/>
            <w:noWrap/>
            <w:tcMar>
              <w:top w:w="75" w:type="dxa"/>
              <w:left w:w="75" w:type="dxa"/>
              <w:bottom w:w="75" w:type="dxa"/>
              <w:right w:w="75" w:type="dxa"/>
            </w:tcMar>
            <w:vAlign w:val="center"/>
          </w:tcPr>
          <w:p w:rsidR="00162EA7" w:rsidRDefault="00B536AF">
            <w:pPr>
              <w:jc w:val="center"/>
              <w:rPr>
                <w:b/>
              </w:rPr>
            </w:pPr>
            <w:r>
              <w:rPr>
                <w:b/>
              </w:rPr>
              <w:lastRenderedPageBreak/>
              <w:t>4.</w:t>
            </w:r>
          </w:p>
        </w:tc>
        <w:tc>
          <w:tcPr>
            <w:tcW w:w="2160" w:type="dxa"/>
            <w:shd w:val="clear" w:color="auto" w:fill="FFFFFF"/>
            <w:noWrap/>
            <w:tcMar>
              <w:top w:w="75" w:type="dxa"/>
              <w:left w:w="75" w:type="dxa"/>
              <w:bottom w:w="75" w:type="dxa"/>
              <w:right w:w="75" w:type="dxa"/>
            </w:tcMar>
            <w:vAlign w:val="center"/>
          </w:tcPr>
          <w:p w:rsidR="00162EA7" w:rsidRPr="00A42855" w:rsidRDefault="00162EA7" w:rsidP="00A42855">
            <w:pPr>
              <w:jc w:val="center"/>
            </w:pPr>
            <w:proofErr w:type="spellStart"/>
            <w:r w:rsidRPr="00A42855">
              <w:t>r.a</w:t>
            </w:r>
            <w:proofErr w:type="spellEnd"/>
            <w:r w:rsidRPr="00A42855">
              <w:t>. "Siltumnīca"</w:t>
            </w:r>
          </w:p>
        </w:tc>
        <w:tc>
          <w:tcPr>
            <w:tcW w:w="4678" w:type="dxa"/>
            <w:shd w:val="clear" w:color="auto" w:fill="FFFFFF"/>
            <w:noWrap/>
            <w:tcMar>
              <w:top w:w="75" w:type="dxa"/>
              <w:left w:w="75" w:type="dxa"/>
              <w:bottom w:w="75" w:type="dxa"/>
              <w:right w:w="75" w:type="dxa"/>
            </w:tcMar>
            <w:vAlign w:val="center"/>
          </w:tcPr>
          <w:p w:rsidR="00162EA7" w:rsidRPr="00A42855" w:rsidRDefault="00162EA7" w:rsidP="00A42855">
            <w:r w:rsidRPr="00A42855">
              <w:t>4.Tiešā saistībā ar iepriekšējā punktā minēto, būtu izskatāma izmeklēšanas tiesneša atļauja kā vienīgais iespējamais pamats apcietinātās un notiesātās personas ievietošanai īslaicīgās aizturēšanas vietā procesuālo darbību veikšanai.</w:t>
            </w:r>
          </w:p>
        </w:tc>
        <w:tc>
          <w:tcPr>
            <w:tcW w:w="3969" w:type="dxa"/>
            <w:shd w:val="clear" w:color="auto" w:fill="FFFFFF"/>
            <w:noWrap/>
            <w:tcMar>
              <w:top w:w="75" w:type="dxa"/>
              <w:left w:w="75" w:type="dxa"/>
              <w:bottom w:w="75" w:type="dxa"/>
              <w:right w:w="75" w:type="dxa"/>
            </w:tcMar>
            <w:vAlign w:val="center"/>
          </w:tcPr>
          <w:p w:rsidR="00162EA7" w:rsidRPr="00A42855" w:rsidRDefault="00162EA7">
            <w:pPr>
              <w:jc w:val="center"/>
            </w:pPr>
            <w:r w:rsidRPr="00A42855">
              <w:t>Nav ņemts vērā.</w:t>
            </w:r>
          </w:p>
        </w:tc>
        <w:tc>
          <w:tcPr>
            <w:tcW w:w="3010" w:type="dxa"/>
            <w:shd w:val="clear" w:color="auto" w:fill="FFFFFF"/>
            <w:noWrap/>
            <w:tcMar>
              <w:top w:w="75" w:type="dxa"/>
              <w:left w:w="75" w:type="dxa"/>
              <w:bottom w:w="75" w:type="dxa"/>
              <w:right w:w="75" w:type="dxa"/>
            </w:tcMar>
            <w:vAlign w:val="center"/>
          </w:tcPr>
          <w:p w:rsidR="00162EA7" w:rsidRPr="00A42855" w:rsidRDefault="00162EA7" w:rsidP="00A42855">
            <w:r w:rsidRPr="00A42855">
              <w:t>Saskaņā ar Kriminālprocesa likuma 40. pantu izmeklēšanas tiesnesis ir tiesnesis, kuram rajona (pilsētas) tiesas priekšsēdētājs uz noteiktu laiku likumā noteiktajos gadījumos un kārtībā uzdevis kontrolēt cilvēktiesību ievērošanu kriminālprocesos.</w:t>
            </w:r>
          </w:p>
          <w:p w:rsidR="00162EA7" w:rsidRPr="00A42855" w:rsidRDefault="00162EA7" w:rsidP="00A42855">
            <w:r w:rsidRPr="00A42855">
              <w:t xml:space="preserve">Atbilstoši Kriminālprocesa likuma 41. panta pirmajai daļai, izmeklēšanā un kriminālvajāšanā izmeklēšanas tiesnesim ir pienākums: 1) likumā paredzētajos gadījumos lemt par piespiedu līdzekļa piemērošanu; 2) lemt par aizdomās turētā un apsūdzētā </w:t>
            </w:r>
            <w:r w:rsidRPr="00A42855">
              <w:lastRenderedPageBreak/>
              <w:t>pieteikumiem par to drošības līdzekļu grozīšanu vai atcelšanu, kuri piemēroti ar izmeklēšanas tiesneša lēmumu; 3) likumā paredzētajos gadījumos izskatīt sūdzības par procesa virzītāja piemēroto drošības līdzekli; 4) likumā paredzētajos gadījumos lemt par procesuālo darbību veikšanu, kā arī 5) lemt par sūdzībām attiecībā uz tādu noslēpumu neattaisnotu pārkāpšanu kriminālprocesā, kurus aizsargā likums.</w:t>
            </w:r>
          </w:p>
          <w:p w:rsidR="00162EA7" w:rsidRPr="00A42855" w:rsidRDefault="00162EA7" w:rsidP="00A42855">
            <w:r w:rsidRPr="00A42855">
              <w:t>Līdz ar to, jautājums par tādas personas, kurai jau ir piemērots drošības līdzeklis – apcietinājums</w:t>
            </w:r>
            <w:r w:rsidR="00E169A6">
              <w:t xml:space="preserve"> –,</w:t>
            </w:r>
            <w:r w:rsidRPr="00A42855">
              <w:t xml:space="preserve"> vai personas, kura notiesāta ar brīvības atņemšanu, pārvešana no  brīvības atņemšanas </w:t>
            </w:r>
            <w:r w:rsidRPr="00A42855">
              <w:lastRenderedPageBreak/>
              <w:t>vietas un īslaicīga ievietošana Valsts policijas īslaicīgās aizturēšanas vietā, nebūtu piekritīgs izlemšanai izmeklēšanas tiesnesim.</w:t>
            </w:r>
          </w:p>
          <w:p w:rsidR="00162EA7" w:rsidRPr="00A42855" w:rsidRDefault="00162EA7" w:rsidP="00A42855">
            <w:r w:rsidRPr="00A42855">
              <w:t xml:space="preserve">Tāpat, ievērojot to, ka ar likumprojektu paredzēts, ka apcietinātā vai notiesātā persona Valsts policijas īslaicīgās aizturēšanas vietā var tikt ievietota īslaicīgi un tikai izņēmuma gadījumā, paužams viedoklis, ka personas cilvēka cieņas aizskāruma risks tiek minimizēts. Līdz ar to, nav saskatāma arī nepieciešamība izmeklēšanas tiesneša iesaistei.  </w:t>
            </w:r>
          </w:p>
        </w:tc>
      </w:tr>
      <w:tr w:rsidR="00162EA7" w:rsidTr="00C367A9">
        <w:tc>
          <w:tcPr>
            <w:tcW w:w="750" w:type="dxa"/>
            <w:shd w:val="clear" w:color="auto" w:fill="FFFFFF"/>
            <w:noWrap/>
            <w:tcMar>
              <w:top w:w="75" w:type="dxa"/>
              <w:left w:w="75" w:type="dxa"/>
              <w:bottom w:w="75" w:type="dxa"/>
              <w:right w:w="75" w:type="dxa"/>
            </w:tcMar>
            <w:vAlign w:val="center"/>
          </w:tcPr>
          <w:p w:rsidR="00162EA7" w:rsidRDefault="00B536AF">
            <w:pPr>
              <w:jc w:val="center"/>
              <w:rPr>
                <w:b/>
              </w:rPr>
            </w:pPr>
            <w:r>
              <w:rPr>
                <w:b/>
              </w:rPr>
              <w:lastRenderedPageBreak/>
              <w:t>5.</w:t>
            </w:r>
          </w:p>
        </w:tc>
        <w:tc>
          <w:tcPr>
            <w:tcW w:w="2160" w:type="dxa"/>
            <w:shd w:val="clear" w:color="auto" w:fill="FFFFFF"/>
            <w:noWrap/>
            <w:tcMar>
              <w:top w:w="75" w:type="dxa"/>
              <w:left w:w="75" w:type="dxa"/>
              <w:bottom w:w="75" w:type="dxa"/>
              <w:right w:w="75" w:type="dxa"/>
            </w:tcMar>
            <w:vAlign w:val="center"/>
          </w:tcPr>
          <w:p w:rsidR="00162EA7" w:rsidRPr="000E542A" w:rsidRDefault="00162EA7">
            <w:pPr>
              <w:jc w:val="center"/>
            </w:pPr>
            <w:proofErr w:type="spellStart"/>
            <w:r w:rsidRPr="000E542A">
              <w:t>r.a</w:t>
            </w:r>
            <w:proofErr w:type="spellEnd"/>
            <w:r w:rsidRPr="000E542A">
              <w:t>. "Siltumnīca"</w:t>
            </w:r>
          </w:p>
        </w:tc>
        <w:tc>
          <w:tcPr>
            <w:tcW w:w="4678" w:type="dxa"/>
            <w:shd w:val="clear" w:color="auto" w:fill="FFFFFF"/>
            <w:noWrap/>
            <w:tcMar>
              <w:top w:w="75" w:type="dxa"/>
              <w:left w:w="75" w:type="dxa"/>
              <w:bottom w:w="75" w:type="dxa"/>
              <w:right w:w="75" w:type="dxa"/>
            </w:tcMar>
            <w:vAlign w:val="center"/>
          </w:tcPr>
          <w:p w:rsidR="00162EA7" w:rsidRPr="000E542A" w:rsidRDefault="00162EA7" w:rsidP="000E542A">
            <w:r w:rsidRPr="000E542A">
              <w:t>5. 26. Vispārīgā ziņojuma par CPT darbību (CPT/</w:t>
            </w:r>
            <w:proofErr w:type="spellStart"/>
            <w:r w:rsidRPr="000E542A">
              <w:t>Inf</w:t>
            </w:r>
            <w:proofErr w:type="spellEnd"/>
            <w:r w:rsidRPr="000E542A">
              <w:t xml:space="preserve"> (2017) 5 69. un 70. punktā minēta valstu norāde uz to, ka fiziski nav iespējama personu </w:t>
            </w:r>
            <w:r w:rsidRPr="000E542A">
              <w:lastRenderedPageBreak/>
              <w:t>nogādāšana un atgriešana ieslodzījuma vietā dēļ konvoja noslodzes. Tiek uzsvērts, ka primāri būtu ņemams vērā apstāklis, ka īslaicīgās aizturēšanas vietas nav paredzētas personu ilgstošai turēšanai un šajā gadījumā valsts iestāžu spējas un prasmes loģistikas jomā būtu skatāmas kā sekundāras un nesamērīgas ar nepieciešamību aizsargāt personas pret cietsirdīgu un necilvēcisku izturēšanos.</w:t>
            </w:r>
          </w:p>
        </w:tc>
        <w:tc>
          <w:tcPr>
            <w:tcW w:w="3969" w:type="dxa"/>
            <w:shd w:val="clear" w:color="auto" w:fill="FFFFFF"/>
            <w:noWrap/>
            <w:tcMar>
              <w:top w:w="75" w:type="dxa"/>
              <w:left w:w="75" w:type="dxa"/>
              <w:bottom w:w="75" w:type="dxa"/>
              <w:right w:w="75" w:type="dxa"/>
            </w:tcMar>
            <w:vAlign w:val="center"/>
          </w:tcPr>
          <w:p w:rsidR="00162EA7" w:rsidRPr="000E542A" w:rsidRDefault="000E542A">
            <w:pPr>
              <w:jc w:val="center"/>
            </w:pPr>
            <w:r w:rsidRPr="000E542A">
              <w:lastRenderedPageBreak/>
              <w:t>Nav ņemts vērā.</w:t>
            </w:r>
          </w:p>
        </w:tc>
        <w:tc>
          <w:tcPr>
            <w:tcW w:w="3010" w:type="dxa"/>
            <w:shd w:val="clear" w:color="auto" w:fill="FFFFFF"/>
            <w:noWrap/>
            <w:tcMar>
              <w:top w:w="75" w:type="dxa"/>
              <w:left w:w="75" w:type="dxa"/>
              <w:bottom w:w="75" w:type="dxa"/>
              <w:right w:w="75" w:type="dxa"/>
            </w:tcMar>
            <w:vAlign w:val="center"/>
          </w:tcPr>
          <w:p w:rsidR="00A42855" w:rsidRPr="000E542A" w:rsidRDefault="00A42855" w:rsidP="000E542A">
            <w:r w:rsidRPr="000E542A">
              <w:t xml:space="preserve">Latvijas Republikas Satversmes 95. panta otrais teikums aizliedz spīdzināšanu, kā arī </w:t>
            </w:r>
            <w:r w:rsidRPr="000E542A">
              <w:lastRenderedPageBreak/>
              <w:t>cietsirdīgu vai cilvēka cieņu pazemojošu izturēšanos.</w:t>
            </w:r>
          </w:p>
          <w:p w:rsidR="00A42855" w:rsidRPr="000E542A" w:rsidRDefault="00A42855" w:rsidP="000E542A">
            <w:r w:rsidRPr="000E542A">
              <w:t>Tāpat arī Cilvēktiesību konvencijas 3. pants, paredz, ka nevienu nedrīkst spīdzināt, nedz arī pakļaut cietsirdīgai vai pazemojošai attieksmei vai sodam.</w:t>
            </w:r>
          </w:p>
          <w:p w:rsidR="00A42855" w:rsidRPr="000E542A" w:rsidRDefault="00A42855" w:rsidP="000E542A">
            <w:r w:rsidRPr="000E542A">
              <w:t>Satversmes tiesa, atsaucoties uz Eiropas Cilvēktiesību tiesas judikatūru, ir norādījusi, ka, lai Cilvēktiesību konvencijas 3. pants attiektos uz brīvības atņemšanu un tās ietvaros nepieļaujamu cietsirdīgu un pazemojošu attieksmi, ciešanām un pazemojumiem ir jāpārsniedz neizbēgamo ciešanu un pazemojuma elements, kas saistīts ar pašu brīvības atņemšanu (</w:t>
            </w:r>
            <w:r w:rsidRPr="000E542A">
              <w:rPr>
                <w:i/>
              </w:rPr>
              <w:t xml:space="preserve">sk., Satversmes tiesas </w:t>
            </w:r>
            <w:r w:rsidRPr="000E542A">
              <w:rPr>
                <w:i/>
              </w:rPr>
              <w:lastRenderedPageBreak/>
              <w:t>2022. gada 8. jūnija sprieduma lietā Nr.  2021-40-0103 7.4. apakšpunktu</w:t>
            </w:r>
            <w:r w:rsidRPr="000E542A">
              <w:t>). Tāpat Satversmes tiesa ir atzinusi, ka, novērtējot aizturēšanas apstākļus, jāņem vērā šo apstākļu kumulatīvā ietekme, kā arī tā perioda ilgums, kurā persona ir aizturēta konkrētajos apstākļos (skat., turpat), kā arī norādījusi, ka, nodrošinot to, ka personas īslaicīgās aizturēšanas vietās tiek turētas maksimāli īsu laiku, tiktu mazināts arī tām no šo vietu specifikas izrietošais cilvēka cieņas aizskāruma risks.</w:t>
            </w:r>
          </w:p>
          <w:p w:rsidR="00A42855" w:rsidRPr="000E542A" w:rsidRDefault="00A42855" w:rsidP="000E542A">
            <w:r w:rsidRPr="000E542A">
              <w:t xml:space="preserve">Ievērojot minēto, kā arī to, ka likumprojektā noteiktais termiņš </w:t>
            </w:r>
          </w:p>
          <w:p w:rsidR="00162EA7" w:rsidRPr="000E542A" w:rsidRDefault="00A42855" w:rsidP="000E542A">
            <w:r w:rsidRPr="000E542A">
              <w:t xml:space="preserve">attiecībā uz apcietinātajām un </w:t>
            </w:r>
            <w:r w:rsidRPr="000E542A">
              <w:lastRenderedPageBreak/>
              <w:t xml:space="preserve">notiesātajām personām, kas īslaicīgās aizturēšanas vietās ir ievietotas procesuālo darbību veikšanai, ir noteikts atbilstoši </w:t>
            </w:r>
            <w:proofErr w:type="spellStart"/>
            <w:r w:rsidRPr="000E542A">
              <w:t>tiesībsarga</w:t>
            </w:r>
            <w:proofErr w:type="spellEnd"/>
            <w:r w:rsidRPr="000E542A">
              <w:t xml:space="preserve"> norādījumiem (</w:t>
            </w:r>
            <w:r w:rsidRPr="000E542A">
              <w:rPr>
                <w:i/>
              </w:rPr>
              <w:t xml:space="preserve">sk., piemēram, </w:t>
            </w:r>
            <w:proofErr w:type="spellStart"/>
            <w:r w:rsidRPr="000E542A">
              <w:rPr>
                <w:i/>
              </w:rPr>
              <w:t>tiesībsarga</w:t>
            </w:r>
            <w:proofErr w:type="spellEnd"/>
            <w:r w:rsidRPr="000E542A">
              <w:rPr>
                <w:i/>
              </w:rPr>
              <w:t xml:space="preserve"> 2019. gada 28. marta ziņojuma par vizīti Jūrmalas iecirkņa īslaicīgās aizturēšanas vietā 5. lpp., 2019. gada 3. maija ziņojuma par vizīti Valmieras iecirkņa īslaicīgās aizturēšanas vietā 7. lpp., 2019. gada 23. maija ziņojuma par vizīti Saldus iecirkņa īslaicīgās aizturēšanas vietā 6. lpp.</w:t>
            </w:r>
            <w:r w:rsidRPr="000E542A">
              <w:t>) paužams viedoklis, ka minētais termiņš nodrošina to, ka personām tiek mazināts no šo vietu specifikas izrietošais cilvēka cieņas aizskāruma risks.</w:t>
            </w:r>
          </w:p>
        </w:tc>
      </w:tr>
      <w:tr w:rsidR="00162EA7" w:rsidTr="00C367A9">
        <w:tc>
          <w:tcPr>
            <w:tcW w:w="750" w:type="dxa"/>
            <w:shd w:val="clear" w:color="auto" w:fill="FFFFFF"/>
            <w:noWrap/>
            <w:tcMar>
              <w:top w:w="75" w:type="dxa"/>
              <w:left w:w="75" w:type="dxa"/>
              <w:bottom w:w="75" w:type="dxa"/>
              <w:right w:w="75" w:type="dxa"/>
            </w:tcMar>
            <w:vAlign w:val="center"/>
          </w:tcPr>
          <w:p w:rsidR="00162EA7" w:rsidRDefault="00B536AF">
            <w:pPr>
              <w:jc w:val="center"/>
              <w:rPr>
                <w:b/>
              </w:rPr>
            </w:pPr>
            <w:r>
              <w:rPr>
                <w:b/>
              </w:rPr>
              <w:lastRenderedPageBreak/>
              <w:t>6.</w:t>
            </w:r>
          </w:p>
        </w:tc>
        <w:tc>
          <w:tcPr>
            <w:tcW w:w="2160" w:type="dxa"/>
            <w:shd w:val="clear" w:color="auto" w:fill="FFFFFF"/>
            <w:noWrap/>
            <w:tcMar>
              <w:top w:w="75" w:type="dxa"/>
              <w:left w:w="75" w:type="dxa"/>
              <w:bottom w:w="75" w:type="dxa"/>
              <w:right w:w="75" w:type="dxa"/>
            </w:tcMar>
            <w:vAlign w:val="center"/>
          </w:tcPr>
          <w:p w:rsidR="00162EA7" w:rsidRPr="000E542A" w:rsidRDefault="00162EA7">
            <w:pPr>
              <w:jc w:val="center"/>
            </w:pPr>
            <w:proofErr w:type="spellStart"/>
            <w:r w:rsidRPr="000E542A">
              <w:t>r.a</w:t>
            </w:r>
            <w:proofErr w:type="spellEnd"/>
            <w:r w:rsidRPr="000E542A">
              <w:t>. "Siltumnīca"</w:t>
            </w:r>
          </w:p>
        </w:tc>
        <w:tc>
          <w:tcPr>
            <w:tcW w:w="4678" w:type="dxa"/>
            <w:shd w:val="clear" w:color="auto" w:fill="FFFFFF"/>
            <w:noWrap/>
            <w:tcMar>
              <w:top w:w="75" w:type="dxa"/>
              <w:left w:w="75" w:type="dxa"/>
              <w:bottom w:w="75" w:type="dxa"/>
              <w:right w:w="75" w:type="dxa"/>
            </w:tcMar>
            <w:vAlign w:val="center"/>
          </w:tcPr>
          <w:p w:rsidR="00A42855" w:rsidRPr="000E542A" w:rsidRDefault="00A42855" w:rsidP="000E542A"/>
          <w:p w:rsidR="00162EA7" w:rsidRPr="000E542A" w:rsidRDefault="00A42855" w:rsidP="000E542A">
            <w:r w:rsidRPr="000E542A">
              <w:t>6. Likumprojekts nekādā veidā neskar jautājumu par to, kādi būtu izņēmuma gadījumi un kādi būtu īpašie iemesli, kas veidotu priekšnosacījumu apcietinātās un notiesātās personas ievietošanai īslaicīgās aizturēšanas vietā procesuālo darbību veikšanai. Izņēmuma gadījumiem un īpašajiem apstākļiem būtu jābūt tieši norādītiem un uzskaitītiem likumā, lai nodrošinātu tiesību normu konsekventu piemērošanu un nepieļautu to paplašinātu tulkošanu.</w:t>
            </w:r>
          </w:p>
        </w:tc>
        <w:tc>
          <w:tcPr>
            <w:tcW w:w="3969" w:type="dxa"/>
            <w:shd w:val="clear" w:color="auto" w:fill="FFFFFF"/>
            <w:noWrap/>
            <w:tcMar>
              <w:top w:w="75" w:type="dxa"/>
              <w:left w:w="75" w:type="dxa"/>
              <w:bottom w:w="75" w:type="dxa"/>
              <w:right w:w="75" w:type="dxa"/>
            </w:tcMar>
            <w:vAlign w:val="center"/>
          </w:tcPr>
          <w:p w:rsidR="00162EA7" w:rsidRPr="000E542A" w:rsidRDefault="00A42855">
            <w:pPr>
              <w:jc w:val="center"/>
            </w:pPr>
            <w:r w:rsidRPr="000E542A">
              <w:t>Nav ņemts vērā.</w:t>
            </w:r>
          </w:p>
        </w:tc>
        <w:tc>
          <w:tcPr>
            <w:tcW w:w="3010" w:type="dxa"/>
            <w:shd w:val="clear" w:color="auto" w:fill="FFFFFF"/>
            <w:noWrap/>
            <w:tcMar>
              <w:top w:w="75" w:type="dxa"/>
              <w:left w:w="75" w:type="dxa"/>
              <w:bottom w:w="75" w:type="dxa"/>
              <w:right w:w="75" w:type="dxa"/>
            </w:tcMar>
            <w:vAlign w:val="center"/>
          </w:tcPr>
          <w:p w:rsidR="00A42855" w:rsidRPr="000E542A" w:rsidRDefault="00A42855" w:rsidP="000E542A">
            <w:r w:rsidRPr="000E542A">
              <w:t>Vēršama uzmanība, ka Kriminālprocesa likumā un citos normatīvajos aktos ir iekļautas normas, kas paredz noteiktu darbību veikšanu izņēmuma gadījumos, nekonkretizējot, kādi šie izņēmuma gadījumi varētu būt.</w:t>
            </w:r>
          </w:p>
          <w:p w:rsidR="00A42855" w:rsidRPr="000E542A" w:rsidRDefault="00A42855" w:rsidP="000E542A">
            <w:r w:rsidRPr="000E542A">
              <w:t xml:space="preserve">Norādāms, ka katrs gadījums tiek vērtēts individuāli un attiecīgi arī jēdziena “izņēmuma gadījums” saturs katrā konkrētajā gadījumā ir atkarīgs no lietas faktiskajiem apstākļiem. </w:t>
            </w:r>
          </w:p>
          <w:p w:rsidR="00162EA7" w:rsidRDefault="00162EA7">
            <w:pPr>
              <w:jc w:val="center"/>
              <w:rPr>
                <w:b/>
              </w:rPr>
            </w:pPr>
          </w:p>
        </w:tc>
      </w:tr>
      <w:tr w:rsidR="00C95D74" w:rsidTr="00C367A9">
        <w:tc>
          <w:tcPr>
            <w:tcW w:w="750" w:type="dxa"/>
            <w:shd w:val="clear" w:color="auto" w:fill="FFFFFF"/>
            <w:noWrap/>
            <w:tcMar>
              <w:top w:w="75" w:type="dxa"/>
              <w:left w:w="75" w:type="dxa"/>
              <w:bottom w:w="75" w:type="dxa"/>
              <w:right w:w="75" w:type="dxa"/>
            </w:tcMar>
            <w:vAlign w:val="center"/>
          </w:tcPr>
          <w:p w:rsidR="00C95D74" w:rsidRDefault="00B536AF">
            <w:pPr>
              <w:jc w:val="center"/>
            </w:pPr>
            <w:r>
              <w:t>7</w:t>
            </w:r>
            <w:r w:rsidR="00816E71">
              <w:t>.</w:t>
            </w:r>
          </w:p>
        </w:tc>
        <w:tc>
          <w:tcPr>
            <w:tcW w:w="2160" w:type="dxa"/>
            <w:shd w:val="clear" w:color="auto" w:fill="FFFFFF"/>
            <w:noWrap/>
            <w:tcMar>
              <w:top w:w="75" w:type="dxa"/>
              <w:left w:w="75" w:type="dxa"/>
              <w:bottom w:w="75" w:type="dxa"/>
              <w:right w:w="75" w:type="dxa"/>
            </w:tcMar>
            <w:vAlign w:val="center"/>
          </w:tcPr>
          <w:p w:rsidR="00C95D74" w:rsidRDefault="00162EA7">
            <w:pPr>
              <w:jc w:val="left"/>
            </w:pPr>
            <w:proofErr w:type="spellStart"/>
            <w:r w:rsidRPr="00162EA7">
              <w:t>r.a</w:t>
            </w:r>
            <w:proofErr w:type="spellEnd"/>
            <w:r w:rsidRPr="00162EA7">
              <w:t>. "Siltumnīca"</w:t>
            </w:r>
          </w:p>
        </w:tc>
        <w:tc>
          <w:tcPr>
            <w:tcW w:w="4678" w:type="dxa"/>
            <w:shd w:val="clear" w:color="auto" w:fill="FFFFFF"/>
            <w:noWrap/>
            <w:tcMar>
              <w:top w:w="75" w:type="dxa"/>
              <w:left w:w="75" w:type="dxa"/>
              <w:bottom w:w="75" w:type="dxa"/>
              <w:right w:w="75" w:type="dxa"/>
            </w:tcMar>
            <w:vAlign w:val="center"/>
          </w:tcPr>
          <w:p w:rsidR="005410A0" w:rsidRDefault="00A42855" w:rsidP="000E542A">
            <w:r w:rsidRPr="00A42855">
              <w:t xml:space="preserve">7. No likumprojekta anotācijas būtu sagaidāmi statistikas dati ar to, cik ilgi šobrīd personas tiek turētas īslaicīgās aizturēšanas vietā un kādu iemeslu dēļ. Būtu norādāms gan vidējais termiņš, gan arī īsākais un garākais laika posms.  Attiecībā uz ievietošanu īslaicīgās </w:t>
            </w:r>
            <w:r w:rsidRPr="00A42855">
              <w:lastRenderedPageBreak/>
              <w:t>aizturēšanas vietā izmeklēšanas darbību veikšanai būtu ietverams skaidrojums – kādām izmeklēšanas darbībām, kādas iestādes un uz kādu laiku ievieto personas īslaicīgās aizturēšanas vietā un cik šādu gadījumu ir bijis. Tāpat būtu vērtējama situācija nevis uz 2021.gadu, bet 5 gadu termiņu, proti, 2019.-2023.gadu.</w:t>
            </w:r>
          </w:p>
          <w:p w:rsidR="00162EA7" w:rsidRDefault="00162EA7" w:rsidP="000E542A"/>
          <w:p w:rsidR="00162EA7" w:rsidRDefault="00162EA7" w:rsidP="000E542A"/>
          <w:p w:rsidR="00162EA7" w:rsidRDefault="00162EA7" w:rsidP="000E542A"/>
          <w:p w:rsidR="00162EA7" w:rsidRDefault="00162EA7" w:rsidP="000E542A"/>
          <w:p w:rsidR="00162EA7" w:rsidRDefault="00162EA7" w:rsidP="000E542A"/>
          <w:p w:rsidR="00162EA7" w:rsidRDefault="00162EA7" w:rsidP="000E542A"/>
          <w:p w:rsidR="00162EA7" w:rsidRDefault="00162EA7" w:rsidP="000E542A"/>
          <w:p w:rsidR="005410A0" w:rsidRDefault="005410A0" w:rsidP="000E542A"/>
          <w:p w:rsidR="00A84C78" w:rsidRDefault="00A84C78" w:rsidP="000E542A"/>
          <w:p w:rsidR="00A84C78" w:rsidRDefault="00A84C78" w:rsidP="000E542A"/>
          <w:p w:rsidR="00A84C78" w:rsidRDefault="00A84C78" w:rsidP="000E542A"/>
          <w:p w:rsidR="00A84C78" w:rsidRDefault="00A84C78" w:rsidP="000E542A"/>
          <w:p w:rsidR="00A84C78" w:rsidRDefault="00A84C78" w:rsidP="000E542A"/>
          <w:p w:rsidR="00A84C78" w:rsidRDefault="00A84C78" w:rsidP="000E542A"/>
          <w:p w:rsidR="00A84C78" w:rsidRDefault="00A84C78" w:rsidP="000E542A"/>
          <w:p w:rsidR="00A84C78" w:rsidRDefault="00A84C78" w:rsidP="000E542A"/>
          <w:p w:rsidR="00A84C78" w:rsidRDefault="00A84C78" w:rsidP="000E542A"/>
          <w:p w:rsidR="00A84C78" w:rsidRDefault="00A84C78" w:rsidP="000E542A"/>
          <w:p w:rsidR="00A84C78" w:rsidRDefault="00A84C78" w:rsidP="000E542A"/>
          <w:p w:rsidR="00A84C78" w:rsidRDefault="00A84C78" w:rsidP="000E542A"/>
          <w:p w:rsidR="00A84C78" w:rsidRDefault="00A84C78" w:rsidP="000E542A"/>
          <w:p w:rsidR="00A84C78" w:rsidRDefault="00A84C78" w:rsidP="000E542A"/>
          <w:p w:rsidR="00A84C78" w:rsidRDefault="00A84C78" w:rsidP="000E542A"/>
          <w:p w:rsidR="00A84C78" w:rsidRDefault="00816E71" w:rsidP="000E542A">
            <w:r>
              <w:br/>
            </w:r>
          </w:p>
          <w:p w:rsidR="00C367A9" w:rsidRDefault="00C367A9" w:rsidP="000E542A"/>
          <w:p w:rsidR="00C95D74" w:rsidRPr="00A42855" w:rsidRDefault="00C95D74" w:rsidP="000E542A">
            <w:pPr>
              <w:rPr>
                <w:color w:val="FF0000"/>
              </w:rPr>
            </w:pPr>
          </w:p>
        </w:tc>
        <w:tc>
          <w:tcPr>
            <w:tcW w:w="3969" w:type="dxa"/>
            <w:shd w:val="clear" w:color="auto" w:fill="FFFFFF"/>
            <w:noWrap/>
            <w:tcMar>
              <w:top w:w="75" w:type="dxa"/>
              <w:left w:w="75" w:type="dxa"/>
              <w:bottom w:w="75" w:type="dxa"/>
              <w:right w:w="75" w:type="dxa"/>
            </w:tcMar>
            <w:vAlign w:val="center"/>
          </w:tcPr>
          <w:p w:rsidR="000E542A" w:rsidRDefault="000E542A">
            <w:pPr>
              <w:jc w:val="left"/>
            </w:pPr>
          </w:p>
          <w:p w:rsidR="000E542A" w:rsidRDefault="000E542A">
            <w:pPr>
              <w:jc w:val="left"/>
            </w:pPr>
          </w:p>
          <w:p w:rsidR="00C95D74" w:rsidRDefault="00A42855" w:rsidP="000E542A">
            <w:pPr>
              <w:jc w:val="center"/>
            </w:pPr>
            <w:r>
              <w:t>Ņemts vērā daļēji.</w:t>
            </w:r>
          </w:p>
          <w:p w:rsidR="005410A0" w:rsidRDefault="005410A0">
            <w:pPr>
              <w:jc w:val="left"/>
            </w:pPr>
          </w:p>
          <w:p w:rsidR="005410A0" w:rsidRDefault="005410A0">
            <w:pPr>
              <w:jc w:val="left"/>
            </w:pPr>
          </w:p>
          <w:p w:rsidR="005410A0" w:rsidRDefault="005410A0">
            <w:pPr>
              <w:jc w:val="left"/>
            </w:pPr>
          </w:p>
          <w:p w:rsidR="005410A0" w:rsidRDefault="005410A0">
            <w:pPr>
              <w:jc w:val="left"/>
            </w:pPr>
          </w:p>
          <w:p w:rsidR="005410A0" w:rsidRDefault="005410A0">
            <w:pPr>
              <w:jc w:val="left"/>
            </w:pPr>
          </w:p>
          <w:p w:rsidR="005410A0" w:rsidRDefault="005410A0">
            <w:pPr>
              <w:jc w:val="left"/>
            </w:pPr>
          </w:p>
          <w:p w:rsidR="005410A0" w:rsidRDefault="005410A0">
            <w:pPr>
              <w:jc w:val="left"/>
            </w:pPr>
          </w:p>
          <w:p w:rsidR="005410A0" w:rsidRDefault="005410A0">
            <w:pPr>
              <w:jc w:val="left"/>
            </w:pPr>
          </w:p>
          <w:p w:rsidR="005410A0" w:rsidRDefault="005410A0">
            <w:pPr>
              <w:jc w:val="left"/>
            </w:pPr>
          </w:p>
          <w:p w:rsidR="005410A0" w:rsidRDefault="005410A0">
            <w:pPr>
              <w:jc w:val="left"/>
              <w:rPr>
                <w:b/>
              </w:rPr>
            </w:pPr>
          </w:p>
          <w:p w:rsidR="005410A0" w:rsidRDefault="005410A0">
            <w:pPr>
              <w:jc w:val="left"/>
              <w:rPr>
                <w:b/>
              </w:rPr>
            </w:pPr>
          </w:p>
          <w:p w:rsidR="005410A0" w:rsidRDefault="005410A0">
            <w:pPr>
              <w:jc w:val="left"/>
              <w:rPr>
                <w:b/>
              </w:rPr>
            </w:pPr>
          </w:p>
          <w:p w:rsidR="005410A0" w:rsidRDefault="005410A0">
            <w:pPr>
              <w:jc w:val="left"/>
              <w:rPr>
                <w:b/>
              </w:rPr>
            </w:pPr>
          </w:p>
          <w:p w:rsidR="005410A0" w:rsidRDefault="005410A0">
            <w:pPr>
              <w:jc w:val="left"/>
              <w:rPr>
                <w:b/>
              </w:rPr>
            </w:pPr>
          </w:p>
          <w:p w:rsidR="005410A0" w:rsidRDefault="005410A0">
            <w:pPr>
              <w:jc w:val="left"/>
              <w:rPr>
                <w:b/>
              </w:rPr>
            </w:pPr>
          </w:p>
          <w:p w:rsidR="005410A0" w:rsidRDefault="005410A0">
            <w:pPr>
              <w:jc w:val="left"/>
              <w:rPr>
                <w:b/>
              </w:rPr>
            </w:pPr>
          </w:p>
          <w:p w:rsidR="005410A0" w:rsidRDefault="005410A0">
            <w:pPr>
              <w:jc w:val="left"/>
              <w:rPr>
                <w:b/>
              </w:rPr>
            </w:pPr>
          </w:p>
          <w:p w:rsidR="005410A0" w:rsidRDefault="005410A0">
            <w:pPr>
              <w:jc w:val="left"/>
              <w:rPr>
                <w:b/>
              </w:rPr>
            </w:pPr>
          </w:p>
          <w:p w:rsidR="005410A0" w:rsidRDefault="005410A0">
            <w:pPr>
              <w:jc w:val="left"/>
              <w:rPr>
                <w:b/>
              </w:rPr>
            </w:pPr>
          </w:p>
          <w:p w:rsidR="005410A0" w:rsidRDefault="005410A0">
            <w:pPr>
              <w:jc w:val="left"/>
              <w:rPr>
                <w:b/>
              </w:rPr>
            </w:pPr>
          </w:p>
          <w:p w:rsidR="005410A0" w:rsidRDefault="005410A0">
            <w:pPr>
              <w:jc w:val="left"/>
              <w:rPr>
                <w:b/>
              </w:rPr>
            </w:pPr>
          </w:p>
          <w:p w:rsidR="005410A0" w:rsidRDefault="005410A0">
            <w:pPr>
              <w:jc w:val="left"/>
              <w:rPr>
                <w:b/>
              </w:rPr>
            </w:pPr>
          </w:p>
          <w:p w:rsidR="005410A0" w:rsidRDefault="005410A0">
            <w:pPr>
              <w:jc w:val="left"/>
              <w:rPr>
                <w:b/>
              </w:rPr>
            </w:pPr>
          </w:p>
          <w:p w:rsidR="005410A0" w:rsidRDefault="005410A0">
            <w:pPr>
              <w:jc w:val="left"/>
              <w:rPr>
                <w:b/>
              </w:rPr>
            </w:pPr>
          </w:p>
          <w:p w:rsidR="005410A0" w:rsidRDefault="005410A0">
            <w:pPr>
              <w:jc w:val="left"/>
              <w:rPr>
                <w:b/>
              </w:rPr>
            </w:pPr>
          </w:p>
          <w:p w:rsidR="005410A0" w:rsidRDefault="005410A0">
            <w:pPr>
              <w:jc w:val="left"/>
              <w:rPr>
                <w:b/>
              </w:rPr>
            </w:pPr>
          </w:p>
          <w:p w:rsidR="00A84C78" w:rsidRDefault="00A84C78">
            <w:pPr>
              <w:jc w:val="left"/>
              <w:rPr>
                <w:b/>
              </w:rPr>
            </w:pPr>
          </w:p>
          <w:p w:rsidR="00A84C78" w:rsidRDefault="00A84C78">
            <w:pPr>
              <w:jc w:val="left"/>
              <w:rPr>
                <w:b/>
              </w:rPr>
            </w:pPr>
          </w:p>
          <w:p w:rsidR="00A84C78" w:rsidRDefault="00A84C78">
            <w:pPr>
              <w:jc w:val="left"/>
              <w:rPr>
                <w:b/>
              </w:rPr>
            </w:pPr>
          </w:p>
          <w:p w:rsidR="00A84C78" w:rsidRDefault="00A84C78">
            <w:pPr>
              <w:jc w:val="left"/>
              <w:rPr>
                <w:b/>
              </w:rPr>
            </w:pPr>
          </w:p>
          <w:p w:rsidR="00A84C78" w:rsidRDefault="00A84C78">
            <w:pPr>
              <w:jc w:val="left"/>
              <w:rPr>
                <w:b/>
              </w:rPr>
            </w:pPr>
          </w:p>
          <w:p w:rsidR="00A84C78" w:rsidRDefault="00A84C78">
            <w:pPr>
              <w:jc w:val="left"/>
              <w:rPr>
                <w:b/>
              </w:rPr>
            </w:pPr>
          </w:p>
          <w:p w:rsidR="00A84C78" w:rsidRDefault="00A84C78">
            <w:pPr>
              <w:jc w:val="left"/>
              <w:rPr>
                <w:b/>
              </w:rPr>
            </w:pPr>
          </w:p>
          <w:p w:rsidR="00A84C78" w:rsidRDefault="00A84C78">
            <w:pPr>
              <w:jc w:val="left"/>
              <w:rPr>
                <w:b/>
              </w:rPr>
            </w:pPr>
          </w:p>
          <w:p w:rsidR="00A84C78" w:rsidRDefault="00A84C78">
            <w:pPr>
              <w:jc w:val="left"/>
              <w:rPr>
                <w:b/>
              </w:rPr>
            </w:pPr>
          </w:p>
          <w:p w:rsidR="00A84C78" w:rsidRDefault="00A84C78">
            <w:pPr>
              <w:jc w:val="left"/>
              <w:rPr>
                <w:b/>
              </w:rPr>
            </w:pPr>
          </w:p>
          <w:p w:rsidR="00A84C78" w:rsidRDefault="00A84C78">
            <w:pPr>
              <w:jc w:val="left"/>
              <w:rPr>
                <w:b/>
              </w:rPr>
            </w:pPr>
          </w:p>
          <w:p w:rsidR="00A84C78" w:rsidRDefault="00A84C78">
            <w:pPr>
              <w:jc w:val="left"/>
              <w:rPr>
                <w:b/>
              </w:rPr>
            </w:pPr>
          </w:p>
          <w:p w:rsidR="00A84C78" w:rsidRDefault="00A84C78">
            <w:pPr>
              <w:jc w:val="left"/>
              <w:rPr>
                <w:b/>
              </w:rPr>
            </w:pPr>
          </w:p>
          <w:p w:rsidR="007A0F80" w:rsidRPr="00A42855" w:rsidRDefault="007A0F80">
            <w:pPr>
              <w:jc w:val="left"/>
              <w:rPr>
                <w:b/>
                <w:color w:val="auto"/>
              </w:rPr>
            </w:pPr>
          </w:p>
        </w:tc>
        <w:tc>
          <w:tcPr>
            <w:tcW w:w="3010" w:type="dxa"/>
            <w:shd w:val="clear" w:color="auto" w:fill="FFFFFF"/>
            <w:noWrap/>
            <w:tcMar>
              <w:top w:w="75" w:type="dxa"/>
              <w:left w:w="75" w:type="dxa"/>
              <w:bottom w:w="75" w:type="dxa"/>
              <w:right w:w="75" w:type="dxa"/>
            </w:tcMar>
            <w:vAlign w:val="center"/>
          </w:tcPr>
          <w:p w:rsidR="00162EA7" w:rsidRPr="007A0F80" w:rsidRDefault="007A0F80" w:rsidP="000E542A">
            <w:r>
              <w:lastRenderedPageBreak/>
              <w:t>Likumprojekta sākotnējās ietekmes (</w:t>
            </w:r>
            <w:proofErr w:type="spellStart"/>
            <w:r>
              <w:t>ex-ante</w:t>
            </w:r>
            <w:proofErr w:type="spellEnd"/>
            <w:r>
              <w:t>) novērtējuma ziņojums (anotācija) papildināts ar infor</w:t>
            </w:r>
            <w:r w:rsidR="00162EA7">
              <w:t>m</w:t>
            </w:r>
            <w:r>
              <w:t xml:space="preserve">āciju par ievietoto personu skaitu un vidējo </w:t>
            </w:r>
            <w:r>
              <w:lastRenderedPageBreak/>
              <w:t xml:space="preserve">uzturēšanās ilgumu 2023. un 2024. gadā, un 2025. gada pirmajā ceturksnī. Vienlaikus </w:t>
            </w:r>
            <w:r w:rsidR="00162EA7">
              <w:t xml:space="preserve">paužams viedoklis, ka </w:t>
            </w:r>
            <w:r>
              <w:t xml:space="preserve">dati par laika periodu, kad tika piemēroti Covid-19 infekcijas izplatības ierobežošanas pasākumi, tai skaitā, paredzot, ka </w:t>
            </w:r>
            <w:r w:rsidR="00162EA7">
              <w:t>e</w:t>
            </w:r>
            <w:r w:rsidR="00162EA7" w:rsidRPr="00162EA7">
              <w:t xml:space="preserve">pidemioloģiskās drošības mērķu sasniegšanai ieslodzījuma vietā esošas personas dalību </w:t>
            </w:r>
            <w:proofErr w:type="spellStart"/>
            <w:r w:rsidR="00162EA7" w:rsidRPr="00162EA7">
              <w:t>pirmstiesas</w:t>
            </w:r>
            <w:proofErr w:type="spellEnd"/>
            <w:r w:rsidR="00162EA7" w:rsidRPr="00162EA7">
              <w:t xml:space="preserve"> kriminālprocesa izmeklēšanas darbībās nodrošina, primāri izmantojot videokonferenci, izņemot lietas, kas satur valsts noslēpuma objektu</w:t>
            </w:r>
            <w:r w:rsidR="00162EA7">
              <w:t xml:space="preserve">, nav uzskatāmi par tādiem datiem, kas raksturo pašreizējo situāciju. Tāpat </w:t>
            </w:r>
            <w:r w:rsidR="00162EA7">
              <w:lastRenderedPageBreak/>
              <w:t>informējam, ka netiek uzkrāta informācija par konkrētām procesuālām darbībām, kuru veikšanai apcietinātās un notiesātās personas tiek ievietotas īslaicīgās aizturēšanas vietās.</w:t>
            </w:r>
          </w:p>
        </w:tc>
      </w:tr>
    </w:tbl>
    <w:p w:rsidR="00C95D74" w:rsidRDefault="00C95D74"/>
    <w:tbl>
      <w:tblPr>
        <w:tblStyle w:val="a"/>
        <w:tblW w:w="14567" w:type="dxa"/>
        <w:tblLayout w:type="fixed"/>
        <w:tblLook w:val="0600" w:firstRow="0" w:lastRow="0" w:firstColumn="0" w:lastColumn="0" w:noHBand="1" w:noVBand="1"/>
      </w:tblPr>
      <w:tblGrid>
        <w:gridCol w:w="4855"/>
        <w:gridCol w:w="4856"/>
        <w:gridCol w:w="4856"/>
      </w:tblGrid>
      <w:tr w:rsidR="00C95D74">
        <w:tc>
          <w:tcPr>
            <w:tcW w:w="4855" w:type="dxa"/>
            <w:shd w:val="clear" w:color="auto" w:fill="FFFFFF"/>
            <w:noWrap/>
            <w:tcMar>
              <w:top w:w="75" w:type="dxa"/>
              <w:left w:w="75" w:type="dxa"/>
              <w:bottom w:w="75" w:type="dxa"/>
              <w:right w:w="75" w:type="dxa"/>
            </w:tcMar>
            <w:vAlign w:val="center"/>
          </w:tcPr>
          <w:p w:rsidR="00C95D74" w:rsidRDefault="00816E71">
            <w:pPr>
              <w:jc w:val="left"/>
            </w:pPr>
            <w:r>
              <w:t>Datums**</w:t>
            </w:r>
          </w:p>
        </w:tc>
        <w:tc>
          <w:tcPr>
            <w:tcW w:w="4856" w:type="dxa"/>
            <w:shd w:val="clear" w:color="auto" w:fill="FFFFFF"/>
            <w:noWrap/>
            <w:tcMar>
              <w:top w:w="75" w:type="dxa"/>
              <w:left w:w="75" w:type="dxa"/>
              <w:bottom w:w="75" w:type="dxa"/>
              <w:right w:w="75" w:type="dxa"/>
            </w:tcMar>
            <w:vAlign w:val="center"/>
          </w:tcPr>
          <w:p w:rsidR="00C95D74" w:rsidRDefault="00C95D74">
            <w:pPr>
              <w:pBdr>
                <w:bottom w:val="single" w:sz="10" w:space="1" w:color="000000"/>
              </w:pBdr>
            </w:pPr>
          </w:p>
        </w:tc>
        <w:tc>
          <w:tcPr>
            <w:tcW w:w="4856" w:type="dxa"/>
            <w:shd w:val="clear" w:color="auto" w:fill="FFFFFF"/>
            <w:noWrap/>
            <w:tcMar>
              <w:top w:w="75" w:type="dxa"/>
              <w:left w:w="75" w:type="dxa"/>
              <w:bottom w:w="75" w:type="dxa"/>
              <w:right w:w="75" w:type="dxa"/>
            </w:tcMar>
            <w:vAlign w:val="center"/>
          </w:tcPr>
          <w:p w:rsidR="00C95D74" w:rsidRDefault="00C95D74"/>
        </w:tc>
      </w:tr>
      <w:tr w:rsidR="00C95D74">
        <w:tc>
          <w:tcPr>
            <w:tcW w:w="4855" w:type="dxa"/>
            <w:shd w:val="clear" w:color="auto" w:fill="FFFFFF"/>
            <w:noWrap/>
            <w:tcMar>
              <w:top w:w="75" w:type="dxa"/>
              <w:left w:w="75" w:type="dxa"/>
              <w:bottom w:w="75" w:type="dxa"/>
              <w:right w:w="75" w:type="dxa"/>
            </w:tcMar>
            <w:vAlign w:val="center"/>
          </w:tcPr>
          <w:p w:rsidR="00C95D74" w:rsidRDefault="00C95D74"/>
        </w:tc>
        <w:tc>
          <w:tcPr>
            <w:tcW w:w="4856" w:type="dxa"/>
            <w:shd w:val="clear" w:color="auto" w:fill="FFFFFF"/>
            <w:noWrap/>
            <w:tcMar>
              <w:top w:w="75" w:type="dxa"/>
              <w:left w:w="75" w:type="dxa"/>
              <w:bottom w:w="75" w:type="dxa"/>
              <w:right w:w="75" w:type="dxa"/>
            </w:tcMar>
            <w:vAlign w:val="center"/>
          </w:tcPr>
          <w:p w:rsidR="00C95D74" w:rsidRDefault="00816E71">
            <w:pPr>
              <w:jc w:val="center"/>
            </w:pPr>
            <w:r>
              <w:t>(</w:t>
            </w:r>
            <w:proofErr w:type="spellStart"/>
            <w:r>
              <w:t>dd.mm.gggg</w:t>
            </w:r>
            <w:proofErr w:type="spellEnd"/>
            <w:r>
              <w:t>)</w:t>
            </w:r>
          </w:p>
        </w:tc>
        <w:tc>
          <w:tcPr>
            <w:tcW w:w="4856" w:type="dxa"/>
            <w:shd w:val="clear" w:color="auto" w:fill="FFFFFF"/>
            <w:noWrap/>
            <w:tcMar>
              <w:top w:w="75" w:type="dxa"/>
              <w:left w:w="75" w:type="dxa"/>
              <w:bottom w:w="75" w:type="dxa"/>
              <w:right w:w="75" w:type="dxa"/>
            </w:tcMar>
            <w:vAlign w:val="center"/>
          </w:tcPr>
          <w:p w:rsidR="00C95D74" w:rsidRDefault="00C95D74"/>
        </w:tc>
      </w:tr>
      <w:tr w:rsidR="00C95D74">
        <w:tc>
          <w:tcPr>
            <w:tcW w:w="4855" w:type="dxa"/>
            <w:shd w:val="clear" w:color="auto" w:fill="FFFFFF"/>
            <w:noWrap/>
            <w:tcMar>
              <w:top w:w="75" w:type="dxa"/>
              <w:left w:w="75" w:type="dxa"/>
              <w:bottom w:w="75" w:type="dxa"/>
              <w:right w:w="75" w:type="dxa"/>
            </w:tcMar>
            <w:vAlign w:val="center"/>
          </w:tcPr>
          <w:p w:rsidR="00C95D74" w:rsidRDefault="00816E71">
            <w:pPr>
              <w:jc w:val="left"/>
            </w:pPr>
            <w:r>
              <w:t>Atbildīgā persona</w:t>
            </w:r>
          </w:p>
        </w:tc>
        <w:tc>
          <w:tcPr>
            <w:tcW w:w="4856" w:type="dxa"/>
            <w:shd w:val="clear" w:color="auto" w:fill="FFFFFF"/>
            <w:noWrap/>
            <w:tcMar>
              <w:top w:w="75" w:type="dxa"/>
              <w:left w:w="75" w:type="dxa"/>
              <w:bottom w:w="75" w:type="dxa"/>
              <w:right w:w="75" w:type="dxa"/>
            </w:tcMar>
            <w:vAlign w:val="center"/>
          </w:tcPr>
          <w:p w:rsidR="00C95D74" w:rsidRDefault="00C95D74">
            <w:pPr>
              <w:pBdr>
                <w:bottom w:val="single" w:sz="10" w:space="1" w:color="000000"/>
              </w:pBdr>
            </w:pPr>
          </w:p>
        </w:tc>
        <w:tc>
          <w:tcPr>
            <w:tcW w:w="4856" w:type="dxa"/>
            <w:shd w:val="clear" w:color="auto" w:fill="FFFFFF"/>
            <w:noWrap/>
            <w:tcMar>
              <w:top w:w="75" w:type="dxa"/>
              <w:left w:w="75" w:type="dxa"/>
              <w:bottom w:w="75" w:type="dxa"/>
              <w:right w:w="75" w:type="dxa"/>
            </w:tcMar>
            <w:vAlign w:val="center"/>
          </w:tcPr>
          <w:p w:rsidR="00C95D74" w:rsidRDefault="00C95D74"/>
        </w:tc>
      </w:tr>
      <w:tr w:rsidR="00C95D74">
        <w:tc>
          <w:tcPr>
            <w:tcW w:w="4855" w:type="dxa"/>
            <w:shd w:val="clear" w:color="auto" w:fill="FFFFFF"/>
            <w:noWrap/>
            <w:tcMar>
              <w:top w:w="75" w:type="dxa"/>
              <w:left w:w="75" w:type="dxa"/>
              <w:bottom w:w="75" w:type="dxa"/>
              <w:right w:w="75" w:type="dxa"/>
            </w:tcMar>
            <w:vAlign w:val="center"/>
          </w:tcPr>
          <w:p w:rsidR="00C95D74" w:rsidRDefault="00C95D74"/>
        </w:tc>
        <w:tc>
          <w:tcPr>
            <w:tcW w:w="4856" w:type="dxa"/>
            <w:shd w:val="clear" w:color="auto" w:fill="FFFFFF"/>
            <w:noWrap/>
            <w:tcMar>
              <w:top w:w="75" w:type="dxa"/>
              <w:left w:w="75" w:type="dxa"/>
              <w:bottom w:w="75" w:type="dxa"/>
              <w:right w:w="75" w:type="dxa"/>
            </w:tcMar>
            <w:vAlign w:val="center"/>
          </w:tcPr>
          <w:p w:rsidR="00C95D74" w:rsidRDefault="00816E71">
            <w:pPr>
              <w:jc w:val="center"/>
            </w:pPr>
            <w:r>
              <w:t>(vārds, uzvārds, paraksts**)</w:t>
            </w:r>
          </w:p>
        </w:tc>
        <w:tc>
          <w:tcPr>
            <w:tcW w:w="4856" w:type="dxa"/>
            <w:shd w:val="clear" w:color="auto" w:fill="FFFFFF"/>
            <w:noWrap/>
            <w:tcMar>
              <w:top w:w="75" w:type="dxa"/>
              <w:left w:w="75" w:type="dxa"/>
              <w:bottom w:w="75" w:type="dxa"/>
              <w:right w:w="75" w:type="dxa"/>
            </w:tcMar>
            <w:vAlign w:val="center"/>
          </w:tcPr>
          <w:p w:rsidR="00C95D74" w:rsidRDefault="00C95D74"/>
        </w:tc>
      </w:tr>
    </w:tbl>
    <w:p w:rsidR="00C95D74" w:rsidRDefault="00C95D74"/>
    <w:p w:rsidR="00C95D74" w:rsidRDefault="00816E71">
      <w:r>
        <w:t>Piezīmes.</w:t>
      </w:r>
    </w:p>
    <w:p w:rsidR="00C95D74" w:rsidRDefault="00816E71">
      <w:r>
        <w:t>* Iesniedzējs (fiziskai personai – vārds, uzvārds, juridiskai personai – nosaukums) var tikt publiskots, ja viņš tam ir piekritis. Ja attiecināms, iesniedzējs norāda interešu pārstāvja reģistrācijas numuru.</w:t>
      </w:r>
    </w:p>
    <w:p w:rsidR="00C95D74" w:rsidRDefault="00816E71">
      <w:r>
        <w:t>** Dokumenta rekvizītus "datums" un "paraksts" neaizpilda, ja elektroniskais dokuments ir sagatavots atbilstoši normatīvajiem aktiem par elektronisko dokumentu noformēšanu.</w:t>
      </w:r>
    </w:p>
    <w:sectPr w:rsidR="00C95D74">
      <w:headerReference w:type="default" r:id="rId6"/>
      <w:footerReference w:type="default" r:id="rId7"/>
      <w:headerReference w:type="first" r:id="rId8"/>
      <w:footerReference w:type="first" r:id="rId9"/>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74E91" w:rsidRDefault="00174E91">
      <w:r>
        <w:separator/>
      </w:r>
    </w:p>
  </w:endnote>
  <w:endnote w:type="continuationSeparator" w:id="0">
    <w:p w:rsidR="00174E91" w:rsidRDefault="00174E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20002A87" w:usb1="00000000" w:usb2="00000000"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2AEF" w:usb1="4000207B" w:usb2="00000000" w:usb3="00000000" w:csb0="000001FF" w:csb1="00000000"/>
  </w:font>
  <w:font w:name="Calibri">
    <w:panose1 w:val="020F0502020204030204"/>
    <w:charset w:val="BA"/>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5D74" w:rsidRDefault="00816E71">
    <w:pPr>
      <w:jc w:val="right"/>
    </w:pPr>
    <w:r>
      <w:rPr>
        <w:sz w:val="24"/>
        <w:szCs w:val="24"/>
      </w:rPr>
      <w:fldChar w:fldCharType="begin"/>
    </w:r>
    <w:r>
      <w:rPr>
        <w:sz w:val="24"/>
        <w:szCs w:val="24"/>
      </w:rPr>
      <w:instrText>PAGE</w:instrText>
    </w:r>
    <w:r>
      <w:rPr>
        <w:sz w:val="24"/>
        <w:szCs w:val="24"/>
      </w:rPr>
      <w:fldChar w:fldCharType="separate"/>
    </w:r>
    <w:r w:rsidR="005410A0">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3BFB" w:rsidRDefault="00816E71">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74E91" w:rsidRDefault="00174E91">
      <w:r>
        <w:separator/>
      </w:r>
    </w:p>
  </w:footnote>
  <w:footnote w:type="continuationSeparator" w:id="0">
    <w:p w:rsidR="00174E91" w:rsidRDefault="00174E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5D74" w:rsidRDefault="00816E71">
    <w:pPr>
      <w:pStyle w:val="Header"/>
      <w:contextualSpacing w:val="0"/>
    </w:pPr>
    <w:r>
      <w:t>Viedokļu pārskats 23-TA-2644</w:t>
    </w:r>
    <w:r>
      <w:br/>
      <w:t>Izdrukāts 15.01.2025. 10.34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5D74" w:rsidRDefault="00816E71">
    <w:pPr>
      <w:pStyle w:val="Header"/>
      <w:contextualSpacing w:val="0"/>
    </w:pPr>
    <w:r>
      <w:t>Viedokļu pārskats 23-TA-2644</w:t>
    </w:r>
    <w:r>
      <w:br/>
      <w:t>Izdrukāts 15.01.2025. 10.34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D74"/>
    <w:rsid w:val="0000389F"/>
    <w:rsid w:val="00084E1B"/>
    <w:rsid w:val="000E542A"/>
    <w:rsid w:val="001052B7"/>
    <w:rsid w:val="00162EA7"/>
    <w:rsid w:val="00174E91"/>
    <w:rsid w:val="0018303E"/>
    <w:rsid w:val="00201425"/>
    <w:rsid w:val="003653B0"/>
    <w:rsid w:val="004B1E39"/>
    <w:rsid w:val="005105E1"/>
    <w:rsid w:val="005410A0"/>
    <w:rsid w:val="00562535"/>
    <w:rsid w:val="006B6109"/>
    <w:rsid w:val="007A0F80"/>
    <w:rsid w:val="00816E71"/>
    <w:rsid w:val="009F26D9"/>
    <w:rsid w:val="00A42855"/>
    <w:rsid w:val="00A84C78"/>
    <w:rsid w:val="00AA7ABF"/>
    <w:rsid w:val="00B47CA9"/>
    <w:rsid w:val="00B536AF"/>
    <w:rsid w:val="00BC1F4F"/>
    <w:rsid w:val="00BF7C45"/>
    <w:rsid w:val="00C367A9"/>
    <w:rsid w:val="00C81565"/>
    <w:rsid w:val="00C95D74"/>
    <w:rsid w:val="00D33BFB"/>
    <w:rsid w:val="00DD5173"/>
    <w:rsid w:val="00E169A6"/>
    <w:rsid w:val="00F977C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6A6ECA1-CD10-4C9B-9232-7E3C2B4CB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paragraph" w:styleId="BalloonText">
    <w:name w:val="Balloon Text"/>
    <w:basedOn w:val="Normal"/>
    <w:link w:val="BalloonTextChar"/>
    <w:uiPriority w:val="99"/>
    <w:semiHidden/>
    <w:unhideWhenUsed/>
    <w:rsid w:val="005410A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10A0"/>
    <w:rPr>
      <w:rFonts w:ascii="Segoe UI" w:hAnsi="Segoe UI" w:cs="Segoe UI"/>
      <w:sz w:val="18"/>
      <w:szCs w:val="18"/>
    </w:rPr>
  </w:style>
  <w:style w:type="character" w:styleId="CommentReference">
    <w:name w:val="annotation reference"/>
    <w:basedOn w:val="DefaultParagraphFont"/>
    <w:uiPriority w:val="99"/>
    <w:semiHidden/>
    <w:unhideWhenUsed/>
    <w:rsid w:val="00162EA7"/>
    <w:rPr>
      <w:sz w:val="16"/>
      <w:szCs w:val="16"/>
    </w:rPr>
  </w:style>
  <w:style w:type="paragraph" w:styleId="CommentText">
    <w:name w:val="annotation text"/>
    <w:basedOn w:val="Normal"/>
    <w:link w:val="CommentTextChar"/>
    <w:uiPriority w:val="99"/>
    <w:semiHidden/>
    <w:unhideWhenUsed/>
    <w:rsid w:val="00162EA7"/>
    <w:rPr>
      <w:sz w:val="20"/>
    </w:rPr>
  </w:style>
  <w:style w:type="character" w:customStyle="1" w:styleId="CommentTextChar">
    <w:name w:val="Comment Text Char"/>
    <w:basedOn w:val="DefaultParagraphFont"/>
    <w:link w:val="CommentText"/>
    <w:uiPriority w:val="99"/>
    <w:semiHidden/>
    <w:rsid w:val="00162EA7"/>
    <w:rPr>
      <w:sz w:val="20"/>
    </w:rPr>
  </w:style>
  <w:style w:type="paragraph" w:styleId="CommentSubject">
    <w:name w:val="annotation subject"/>
    <w:basedOn w:val="CommentText"/>
    <w:next w:val="CommentText"/>
    <w:link w:val="CommentSubjectChar"/>
    <w:uiPriority w:val="99"/>
    <w:semiHidden/>
    <w:unhideWhenUsed/>
    <w:rsid w:val="00162EA7"/>
    <w:rPr>
      <w:b/>
      <w:bCs/>
    </w:rPr>
  </w:style>
  <w:style w:type="character" w:customStyle="1" w:styleId="CommentSubjectChar">
    <w:name w:val="Comment Subject Char"/>
    <w:basedOn w:val="CommentTextChar"/>
    <w:link w:val="CommentSubject"/>
    <w:uiPriority w:val="99"/>
    <w:semiHidden/>
    <w:rsid w:val="00162EA7"/>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6657</Words>
  <Characters>3795</Characters>
  <Application>Microsoft Office Word</Application>
  <DocSecurity>0</DocSecurity>
  <Lines>31</Lines>
  <Paragraphs>20</Paragraphs>
  <ScaleCrop>false</ScaleCrop>
  <HeadingPairs>
    <vt:vector size="2" baseType="variant">
      <vt:variant>
        <vt:lpstr>Title</vt:lpstr>
      </vt:variant>
      <vt:variant>
        <vt:i4>1</vt:i4>
      </vt:variant>
    </vt:vector>
  </HeadingPairs>
  <TitlesOfParts>
    <vt:vector size="1" baseType="lpstr">
      <vt:lpstr>viedoklu_parskats_23-TA-2644.docx</vt:lpstr>
    </vt:vector>
  </TitlesOfParts>
  <Company/>
  <LinksUpToDate>false</LinksUpToDate>
  <CharactersWithSpaces>10432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viedoklu_parskats_23-TA-2644.docx</dc:title>
  <dc:creator>Ieva Miķelsone</dc:creator>
  <cp:lastModifiedBy>Ieva Skirusa</cp:lastModifiedBy>
  <cp:revision>2</cp:revision>
  <cp:lastPrinted>2025-01-15T08:38:00Z</cp:lastPrinted>
  <dcterms:created xsi:type="dcterms:W3CDTF">2025-05-23T08:36:00Z</dcterms:created>
  <dcterms:modified xsi:type="dcterms:W3CDTF">2025-05-23T08:36:00Z</dcterms:modified>
</cp:coreProperties>
</file>