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25-TA-1902: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Dzīvnieku aizsardzības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Dzīvnieku aizsardzības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4. panta (5) daļa nosaka, ka, (5) Nododot pašvaldībai jaunu autonomo funkciju vai uzdevumu, kura izpilde saistīta ar izdevumu palielināšanos, vienlaikus pašvaldībai nosakāmi finansējuma avoti šīs funkcijas vai uzdevuma izpildes nodrošināšanai. Tā kā viens no likumprojekta mērķiem ir samazināt valsts budžeta izdevumus, atsakoties no atsevišķām valsts institūciju (PVD) veiktām darbībām, to izpildi nododot pašvaldībām, vienlaikus neparedzot papildu finansējumu pašvaldībām šo uzdevumu īstenošanai, LPS iebilst pret likumprojekta 2. un 7. punkta tālāku virzību. Vienlaikus LPS vērš uzmanību, ka, izdarot grozījumus likumā "Par policiju", nosakot pašvaldību policijas izveidošanu katrā pašvaldībā kā obligātu, netika nodrošināts finansējums to izveidei, tādēļ vēl papildu pienākumu uzlikšana pašvaldībām, kas saistīta ar izdevumu palielināšanos pašvaldības policijas darbības nodrošināšanai, nav pieļaujama.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Mājas (istabas) dzīvnieku labturības prasību izpildes uzraudzību un kontroli, ja ir aizdomas vai sūdzības par labturības prasību pārkāpumiem, pašvaldības veic jau no 2009. gada 30. jūnija atbilstoši Ministru kabineta 2009. gada 30. jūnija noteikumu Nr. 669 “Grozījumi Ministru kabineta 2006.gada 4.aprīļa noteikumos Nr.266 "Labturības prasības mājas (istabas) dzīvnieku turēšanai, tirdzniecībai, pārvadāšanai un demonstrēšanai publiskās izstādēs, kā arī suņa apmācībai" 2.</w:t>
            </w:r>
            <w:r w:rsidR="00000000" w:rsidRPr="00000000" w:rsidDel="00000000">
              <w:rPr>
                <w:vertAlign w:val="superscript"/>
                <w:rtl w:val="0"/>
              </w:rPr>
              <w:t xml:space="preserve">1</w:t>
            </w:r>
            <w:r w:rsidR="00000000" w:rsidRPr="00000000" w:rsidDel="00000000">
              <w:rPr>
                <w:rtl w:val="0"/>
              </w:rPr>
              <w:t xml:space="preserve"> 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Zaudējot spēku Ministru kabineta 2006. gada 4.aprīļa noteikumiem Nr. 266 “Labturības prasības mājas (istabas) dzīvnieku turēšanai, tirdzniecībai un demonstrēšanai publiskās izstādēs, kā arī suņa apmācībai”, funkcija veikt mājas (istabas) dzīvnieku labturības prasību izpildes uzraudzību un kontroli pašvaldībām to administratīvajā teritorijā ir iekļauta DzAL kopš 2024. gada 1. jūlija.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DzAL 9. panta pirmās daļas 3. punktā ir noteikts, ka pašvaldības uzrauga un kontrolē DzAL prasību ievērošanu attiecībā uz mājas (istabas) dzīvnieku labturību to administratīvajā teritorijā. Kā arī DzAL 9. panta 1.</w:t>
            </w:r>
            <w:r w:rsidR="00000000" w:rsidRPr="00000000" w:rsidDel="00000000">
              <w:rPr>
                <w:vertAlign w:val="superscript"/>
                <w:rtl w:val="0"/>
              </w:rPr>
              <w:t xml:space="preserve">1</w:t>
            </w:r>
            <w:r w:rsidR="00000000" w:rsidRPr="00000000" w:rsidDel="00000000">
              <w:rPr>
                <w:rtl w:val="0"/>
              </w:rPr>
              <w:t xml:space="preserve"> daļa nosaka, ka  pašvaldība saistībā ar mājas (istabas) dzīvnieku labturības uzraudzību un kontroli ir tiesīga izdot administratīvu aktu, kurā noteikts pienākums atbilstošā veidā un termiņā novērst pārkāpumu dzīvnieku labturības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Grozījuma mērķis ir novērst kompetento iestāžu funkciju dublēšanos attiecībā uz mājas (istabas) dzīvnieku labturības uzraudzību un kontroli ārpus valsts veterinārās uzraudzības objektiem, kuros uzraudzību un kontroli turpinās veikt PVD.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likumprojekts neparedz nodot pašvaldībai jaunu autonomo funkciju vai uzdevumu.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pašvaldībām iespēju veikt nepieciešamās darbības mājas (istabas) dzīvnieku labturības prasību izpildes uzraudzības un kontroles īstenošanai to administratīvajā teritorijā, likumprojekts papildināts ar pārejas noteikumiem, kas nosaka, ka minētajām likuma normām jāstājas spēkā 2026. gada 1. jūlijā.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Dzīvnieku aizsardzības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9. panta pirmās daļas 1. punkta "a" apakšpunktā vārdus "gadījumos, kad ir aizdomas vai sūdzības par normatīvo aktu pārkāpumiem, kā arī".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pilnībā un profesionāli varētu kontrolēt Ministru kabineta 25.06.2024. noteikumos Nr. 411 "Mājas (istabas) dzīvnieku labturības un aizsardzības noteikumi" noteiktās prasības, ir jābūt speciālām zināšanām, tieši tādēļ likumdevējs bija paredzējis PVD inspektoriem tiesības veikt pārbaudes īpašumā. Pašvaldības policijas darbinieki pašvaldības kontroli varēs veikt tikai par atsevišķām prasībām, kur pietiek ar vispārējām zināšanām. LPS norāda, ka nav paredzēti finanšu līdzekļi pašvaldībām šo  papildu pārbaužu veikšanai, kā arī nav paredzētas apmācības pašvaldību policistiem par specifiskiem labturības jautājumiem.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Grozījuma mērķis ir novērst kompetento iestāžu funkciju dublēšanos attiecībā uz mājas (istabas) dzīvnieku labturības uzraudzību un kontroli ārpus valsts veterinārās uzraudzības objektiem, kuros uzraudzību un kontroli turpinās veikt PVD. Nepieciešamības gadījumā vienmēr ir iespēja konsultēties ar PVD, kā arī iestādēm ir iespēja vienoties par savstarpēju sadarbību un apmācībām.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pašvaldībām iespēju veikt nepieciešamās darbības mājas (istabas) dzīvnieku labturības uzraudzības un kontroles īstenošanai to administratīvajā teritorijā, likumprojekts papildināts ar pārejas noteikumiem, kas nosaka, ka minētajām likuma normām jāstājas spēkā 2026. gada 1. jūlijā.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9. panta pirmās daļas 1. punkta "a" apakšpunktā vārdus "gadījumos, kad ir aizdomas vai sūdzības par normatīvo aktu pārkāpumiem, kā arī".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 (…) Mājas (istabas) dzīvnieku turēšanas vietu kontrole Pārtikas un veterinārā dienesta gadā prasa izmaksas 165 690 euro apmērā. Nepieciešams grozīt Dzīvnieku aizsardzības likuma 9. panta pirmās daļas 1. punkta "a" apakšpunktu, lai noteiktu, ka Pārtikas un veterinārā dienesta šā likuma prasību ievērošanu attiecībā uz mājas (istabas) dzīvnieku labturību uzrauga un kontrolē valsts veterinārās uzraudzības objektos, bet ne gadījumos, kad ir aizdomas vai sūdzības par normatīvo aktu pārkāpumiem. Tādējādi tiktu novērsta arī kompetento iestāžu funkciju dublēšanās, jo likuma 9. panta pirmās daļas 3. punktā noteikts, ka pašvaldības uzrauga un kontrolē šā likuma prasību ievērošanu attiecībā uz mājas (istabas) dzīvnieku labturību to administratīvajā teritorijā.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 anotācijai priekšlikums pašvaldībām paredzēt uzdevumu pilnībā veikt mājas (istabas) dzīvnieku labturības noteikumu uzraudzību un kontroli un nodrošināt to par saviem līdzekļiem ir saistīts ar Zemkopības ministrijas budžeta resora izdevumu efektivizēšanu. Viedās administrācijas un reģionālās attīstības ministrijas ieskatā šāds priekšlikums neattiecas uz izdevumu efektivizēšanu, bet gan uz izdevumu un kompetences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Pašvaldību likumu tikai pašvaldības autonomo funkciju izpildi finansē no pašvaldības budžeta (Pašvaldību likuma 4. panta ceturtā daļa). Savukārt mājas (istabas) dzīvnieku labturība un aizsardzība nav saistīta ar kādu no pašvaldības autonomajām funkcijām. Citiem vārdiem, pašvaldības autonomajā kompetencē nav mājas (istabas) dzīvnieku labturības un aizsardzības jautājumi. Tajā pašā laikā Dzīvnieku aizsardzības likuma 8. panta 3. un 4.  punkts un 18.</w:t>
            </w:r>
            <w:r w:rsidR="00000000" w:rsidRPr="00000000" w:rsidDel="00000000">
              <w:rPr>
                <w:vertAlign w:val="superscript"/>
                <w:rtl w:val="0"/>
              </w:rPr>
              <w:t xml:space="preserve">5</w:t>
            </w:r>
            <w:r w:rsidR="00000000" w:rsidRPr="00000000" w:rsidDel="00000000">
              <w:rPr>
                <w:rtl w:val="0"/>
              </w:rPr>
              <w:t xml:space="preserve">  pants paredz pašvaldībai tiesības izdot saistošos noteikumus konkrētu jautājumu regulēšanai attiecībā uz mājas (istabas) dzīvnieku labturību. Tādējādi ir saprotams, ka saskaņā ar Dzīvnieku aizsardzības likuma 9. panta pirmās daļas 3. punktu pašvaldības veic kontroli pār mājas (istabas) dzīvnieku labturību, nodrošinot savu saistošo noteikumu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pārskatīt likumprojekta 2. punktu un attiecīgi likumprojekta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saskaņā ar Pašvaldību likuma 6. panta otro daļu, deleģējot pārvaldes uzdevumu, pašvaldībai tiek nodrošināts finansējums, kas nepieciešams attiecīgā pārvaldes uzdevuma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Pārskatīts likumprojekta 2. punkts un papildināta likumprojekta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jau šobrīd DzAL 9. panta pirmās daļas 3. punktā ir noteikts, ka pašvaldības uzrauga un kontrolē DzAL prasību ievērošanu attiecībā uz mājas (istabas) dzīvnieku labturību to administratīvajā teritorijā. Kā arī DzAL 9. panta 1.</w:t>
            </w:r>
            <w:r w:rsidR="00000000" w:rsidRPr="00000000" w:rsidDel="00000000">
              <w:rPr>
                <w:vertAlign w:val="superscript"/>
                <w:rtl w:val="0"/>
              </w:rPr>
              <w:t xml:space="preserve">1</w:t>
            </w:r>
            <w:r w:rsidR="00000000" w:rsidRPr="00000000" w:rsidDel="00000000">
              <w:rPr>
                <w:rtl w:val="0"/>
              </w:rPr>
              <w:t xml:space="preserve"> daļa nosaka, ka  pašvaldība saistībā ar mājas (istabas) dzīvnieku labturības uzraudzību un kontroli ir tiesīga izdot administratīvu aktu, kurā noteikts pienākums atbilstošā veidā un termiņā novērst pārkāpumu dzīvnieku labturības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Grozījuma mērķis ir novērst kompetento iestāžu funkciju dublēšanos attiecībā uz mājas (istabas) dzīvnieku labturības uzraudzību un kontroli ārpus valsts veterinārās uzraudzības objektiem, kuros uzraudzību un kontroli turpinās veikt PVD.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likumprojekts neparedz deleģēt pašvaldībai jaunu pārvaldes uzdevumu.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Pašvaldībām mājas (istabas) dzīvnieku labturības uzraudzību un kontroli paredzēts veikt esošo finanšu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pašvaldībām iespēju veikt nepieciešamās darbības mājas (istabas) dzīvnieku labturības uzraudzības un kontroles īstenošanai to administratīvajā teritorijā, likumprojekts papildināts ar pārejas noteikumiem, kas nosaka, ka minētajām likuma normām jāstājas spēkā 2026. gada 1. jūlijā.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18.</w:t>
            </w:r>
            <w:r w:rsidR="00000000" w:rsidRPr="00000000" w:rsidDel="00000000">
              <w:rPr>
                <w:b w:val="1"/>
                <w:vertAlign w:val="superscript"/>
                <w:rtl w:val="0"/>
              </w:rPr>
              <w:t xml:space="preserve">6</w:t>
            </w:r>
            <w:r w:rsidR="00000000" w:rsidRPr="00000000" w:rsidDel="00000000">
              <w:rPr>
                <w:b w:val="1"/>
                <w:rtl w:val="0"/>
              </w:rPr>
              <w:t xml:space="preserve"> pants.</w:t>
            </w:r>
            <w:r w:rsidR="00000000" w:rsidRPr="00000000" w:rsidDel="00000000">
              <w:rPr>
                <w:rtl w:val="0"/>
              </w:rPr>
              <w:t xml:space="preserve"> (1) Par suni, kurš uzbrucis citam dzīvniekam vai cilvēkam (turpmāk - uzbrukušais suns) un kura īpašnieks vai turētājs ir sodīts saskaņā ar šā likuma 58. pantu vai Krimināllikuma 230.</w:t>
            </w:r>
            <w:r w:rsidR="00000000" w:rsidRPr="00000000" w:rsidDel="00000000">
              <w:rPr>
                <w:vertAlign w:val="superscript"/>
                <w:rtl w:val="0"/>
              </w:rPr>
              <w:t xml:space="preserve">1</w:t>
            </w:r>
            <w:r w:rsidR="00000000" w:rsidRPr="00000000" w:rsidDel="00000000">
              <w:rPr>
                <w:rtl w:val="0"/>
              </w:rPr>
              <w:t xml:space="preserve"> pantu, mājas (istabas) dzīvnieku reģistra datubāzē izdara attiecīgu atzīmi, kuru nenoņem uzbrukušā suņa dzīves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Suni, kas cilvēkam nodarījis smagus miesas bojājums vai izraisījis tā nāvi, un kura īpašnieks vai turētājs ir sodīts saskaņā ar Krimināllikuma 230.</w:t>
            </w:r>
            <w:r w:rsidR="00000000" w:rsidRPr="00000000" w:rsidDel="00000000">
              <w:rPr>
                <w:vertAlign w:val="superscript"/>
                <w:rtl w:val="0"/>
              </w:rPr>
              <w:t xml:space="preserve">1</w:t>
            </w:r>
            <w:r w:rsidR="00000000" w:rsidRPr="00000000" w:rsidDel="00000000">
              <w:rPr>
                <w:rtl w:val="0"/>
              </w:rPr>
              <w:t xml:space="preserve"> panta otro daļu, eitanazē.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dzīvnieku turēšanas noteikumu pārkāpšanu administratīvi vai krimināli sodītā suņa īpašnieka vai turētāja pienākumus un prasības rīcībai ar uzbrukušo suni;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prasības apmācībām, apmācības programmas saturam, apjomam un pārbaudījuma norises kārtībai uzbrukušajam sunim kopā ar tā īpašnieku vai turētāju, vai turētāju, kura atbildībā ir nodots uzbrukušais suns;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prasības apmācībām, apmācības programmas saturam, apjomam un pārbaudījuma norises kārtībai uzbrukušā suņa īpašniekam vai turētājam, vai turētājam, kura atbildībā ir nodots uzbrukušais suns, par dzīvnieku labturības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prasības attiecībā uz izglītību personām, kas ir tiesīgas apmācīt uzbrukušo suni, tā īpašnieku vai turētāju, vai turētāju, kura atbildībā ir nodots uzbrukušais suns;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prasības attiecībā uz izglītību personām, kas ir tiesīgas apmācīt uzbrukušā suņa īpašnieku vai turētāju, vai turētāju, kura atbildībā ir nodots uzbrukušais suns, par dzīvnieku labturības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kritērijus dzīvniekam nodarītā kaitējuma apmēra novērtēšanai;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prasības un kārtību atzīmes par uzbrukušo suni izdarīšanai mājas (istabas) dzīvnieku reģistra datubāzē."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"Grozījumi Dzīvnieku aizsardzības likumā" (turpmāk – likumprojekts) sākotnējās ietekmes (ex-ante) novērtējuma ziņojumu (anotāciju) (turpmāk – anotācija) ar pamatojumu likumprojekta 4.pantā ietvertajā 18.</w:t>
            </w:r>
            <w:r w:rsidR="00000000" w:rsidRPr="00000000" w:rsidDel="00000000">
              <w:rPr>
                <w:vertAlign w:val="superscript"/>
                <w:rtl w:val="0"/>
              </w:rPr>
              <w:t xml:space="preserve">6</w:t>
            </w:r>
            <w:r w:rsidR="00000000" w:rsidRPr="00000000" w:rsidDel="00000000">
              <w:rPr>
                <w:rtl w:val="0"/>
              </w:rPr>
              <w:t xml:space="preserve"> panta otrajā daļā noteikto tiesisko seku (suņa eitanizācijas) iestāšanās nepieciešamībai.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Dzīvnieku aizsardzības likuma preambulā ietverto nevienam nav atļauts bez pamatota iemesla nogalināt dzīvnieku, nodarīt tam sāpes, radīt ciešanas vai citādi kaitēt.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4.pantā ietvertā 18.</w:t>
            </w:r>
            <w:r w:rsidR="00000000" w:rsidRPr="00000000" w:rsidDel="00000000">
              <w:rPr>
                <w:vertAlign w:val="superscript"/>
                <w:rtl w:val="0"/>
              </w:rPr>
              <w:t xml:space="preserve">6</w:t>
            </w:r>
            <w:r w:rsidR="00000000" w:rsidRPr="00000000" w:rsidDel="00000000">
              <w:rPr>
                <w:rtl w:val="0"/>
              </w:rPr>
              <w:t xml:space="preserve"> panta otrā daļa ir imperatīva norma, savukārt no šobrīd spēkā esošā Ministru kabineta 2012.gada 19.jūnija noteikumu Nr.428 "Kārtība, kādā suni atzīst par bīstamu, un prasības bīstama suņa turēšanai" 20.2.apakšpunkta izriet, ka Pārtikas un veterinārajam dienestam ir rīcības brīvība noteikt suņa eitanāziju, ja suņa uzbrukuma dēļ cilvēkam ir nodarīts smags miesas bojājums vai iestājusies nāve.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precizētās anotācijas 1.3. apakšadaļas pirmo risinājumu.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18.</w:t>
            </w:r>
            <w:r w:rsidR="00000000" w:rsidRPr="00000000" w:rsidDel="00000000">
              <w:rPr>
                <w:b w:val="1"/>
                <w:vertAlign w:val="superscript"/>
                <w:rtl w:val="0"/>
              </w:rPr>
              <w:t xml:space="preserve">6</w:t>
            </w:r>
            <w:r w:rsidR="00000000" w:rsidRPr="00000000" w:rsidDel="00000000">
              <w:rPr>
                <w:b w:val="1"/>
                <w:rtl w:val="0"/>
              </w:rPr>
              <w:t xml:space="preserve"> pants.</w:t>
            </w:r>
            <w:r w:rsidR="00000000" w:rsidRPr="00000000" w:rsidDel="00000000">
              <w:rPr>
                <w:rtl w:val="0"/>
              </w:rPr>
              <w:t xml:space="preserve"> (1) Par suni, kurš uzbrucis citam dzīvniekam vai cilvēkam (turpmāk ‒ uzbrukušais suns) un kura īpašnieks vai turētājs ir sodīts saskaņā ar šā likuma 58. pantu vai Krimināllikuma 230.</w:t>
            </w:r>
            <w:r w:rsidR="00000000" w:rsidRPr="00000000" w:rsidDel="00000000">
              <w:rPr>
                <w:vertAlign w:val="superscript"/>
                <w:rtl w:val="0"/>
              </w:rPr>
              <w:t xml:space="preserve">1</w:t>
            </w:r>
            <w:r w:rsidR="00000000" w:rsidRPr="00000000" w:rsidDel="00000000">
              <w:rPr>
                <w:rtl w:val="0"/>
              </w:rPr>
              <w:t xml:space="preserve"> pantu, mājas (istabas) dzīvnieku reģistra datubāzē izdara attiecīgu atzīmi, ko nenoņem uzbrukušā suņa dzīves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Uzbrukušā suņa īpašniekam vai turētājam, vai turētājam, kura atbildībā ir nodots uzbrukušais suns, ir pienākums iziet apmācību dzīvnieku labturības un aizsardzības jomā un nodrošināt uzbrukušā suņa apmācību, tajā piedaloties personīgi.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Suni, kurš cilvēkam nodarījis smagus miesas bojājumus vai izraisījis tā nāvi un kura īpašnieks vai turētājs ir sodīts saskaņā ar Krimināllikuma 230.</w:t>
            </w:r>
            <w:r w:rsidR="00000000" w:rsidRPr="00000000" w:rsidDel="00000000">
              <w:rPr>
                <w:vertAlign w:val="superscript"/>
                <w:rtl w:val="0"/>
              </w:rPr>
              <w:t xml:space="preserve">1</w:t>
            </w:r>
            <w:r w:rsidR="00000000" w:rsidRPr="00000000" w:rsidDel="00000000">
              <w:rPr>
                <w:rtl w:val="0"/>
              </w:rPr>
              <w:t xml:space="preserve"> panta otro daļu, eitanazē.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prasības uzbrukušā suņa apmācības programmas saturam un apjomam un apmācības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kādā mājas (istabas) dzīvnieku reģistra datubāzē izdara atzīmi par uzbrukušo suni, kā arī par uzbrukušā suņa un tā īpašnieka vai turētāja apmācību;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dzīvniekam nodarītā kaitējuma apmēra novērtēšanas kritērijus un kārtību, kādā sniedz atzinumu par dzīvniekam nodarīto kaitējumu."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uztur iepriekš par likumprojektu izteikto iebildumu. Likumprojekta izziņā nekorekti norādīts, ka tas ir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Dzīvnieku aizsardzības likuma (turpmāk - Likums) 60. pantā noteikta institūciju kompetence administratīvo pārkāpumu procesā. Saskaņā ar minētajā pantā noteikto, šobrīd ir dalīta kompetence starp Valsts policiju un Pārtikas un veterināro dienestu gadījumos, kad ar Likuma 58. pantā minēto pārkāpumu nodarīts kaitējums cilvēkam vai dzīvniekam.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 pants paredz veikt grozījumus Likuma 60. pantā, sašaurinot Pārtikas un veterinārā dienesta kompetenci administratīvo pārkāpumu procesā un paplašinot Valsts policijas kompetenci administratīvo pārkāpumu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atkārtoti norāda, ka konceptuāli iebilst Valsts policijas kompetences paplašināšanai un attiecīgajiem grozījumiem Likuma 60.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izziņā norādīts, ka grozījuma mērķis ir novērst kompetento iestāžu funkciju dublēšanos, kā rezultātā tiks efektīvāk izmantoti valsts resursi. Tāpat izziņā minēts, ka gadījums, kad mājas (istabas) dzīvnieks (suns) nodarījis kaitējumu citam dzīvniekam, ir attiecināms uz sabiedriskās kārtības jomu, jo skar personas un sabiedrības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likumprojektā ietvertie grozījumi Likuma 60. pantā nevis novērš funkciju dublēšanos, bet gan sašaurina Pārtikas un veterinārā dienesta kompetenci administratīvo pārkāpumu procesā un paplašina Valsts policijas kompetenci administratīvo pārkāpumu procesā. </w:t>
            </w:r>
            <w:r w:rsidR="00000000" w:rsidRPr="00000000" w:rsidDel="00000000">
              <w:rPr>
                <w:u w:val="single"/>
                <w:rtl w:val="0"/>
              </w:rPr>
              <w:t xml:space="preserve">Likumā noteiktā dalītā kompetence šobrīd ir pamatota, ņemot vērā normatīvajos aktos noteikto institūciju kompetenci un nepieciešamās profesionālās zināšanas attiecīgo pārkāpumu izvērtēšanā.</w:t>
            </w:r>
            <w:r w:rsidR="00000000" w:rsidRPr="00000000" w:rsidDel="00000000">
              <w:rPr>
                <w:rtl w:val="0"/>
              </w:rPr>
              <w:t xml:space="preserve"> Savukārt, gadījums, kad dzīvnieks nodarījis kaitējumu citam dzīvniekam nav attiecināms uz sabiedriskās kārtības jomu, bet gan uz dzīvnieku labturības jomu, kas nav Valsts policijas kompetences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sākotnējās ietekmes novērtējuma ziņojumā (turpmāk – anotācija) detalizēti norādīts laiks un izmaksas, kādas nepieciešamas, lai Pārtikas un veterinārā dienesta inspektors izskatītu vienu administratīvā pārkāpuma lietu. Par gadījumiem, kad suns sakodis citu dzīvnieku,  Pārtikas un veterinārais dienests 2024. gadā ir saņēmis 187 iesniegumus, savukārt 2025. gada astoņos mēnešos – 143 iesniegumus. Anotācijā norādīts, ka vienas lietas izskatīšanas izmaksas ir 342–395 euro.  Vēršama uzmanība, ka pārdalot šo kompetenci attiecīgie administratīvie un finanšu resursi būtu jārod Valsts policijai, kas šī brīža apstākļos nav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attiecīgi precizēt likumprojekta 7. pantu un anotāciju, nemainot  šobrīd Likuma 60. pantā noteikto Valsts policijas un Pārtikas un veterinārā dienesta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Dzīvnieku aizsardzības likuma 1. panta 12. punkts nosaka, ka labturība ir dzīvnieka fizioloģisko un etoloģisko vajadzību nodrošināšanas pasākumu kopums. Attiecīgi, gadījums, kad dzīvnieks nodarījis kaitējumu citam dzīvniekam, nav dzīvnieka labturības prasību pārkāpums, bet gan dzīvnieka turēšanas prasību pārkāpums. Attiecībā uz dzīvniekam nodarīto kaitējumu norādām, ka to vērtē praktizējošs veterinārārsts, nevis kompetentā iestāde. Patlaban, ja dzīvniekam kaitējumu nodarījis cits dzīvnieks, Pārtikas un veterinārais dienests rekomendē cietušo dzīvnieku nogādāt pie praktizējoša veterinārārsta. Ievērojot minēto, lai konstatētu dzīvnieku turēšanas noteikumu pārkāpumu, nav nepieciešama veterinārmedicīniskā izglītība.Papildus norādām, ka likumprojekts paredz pilnvarojumu Ministru kabinetam noteikt kritērijus dzīvniekam nodarītā kaitējuma apmēra novērtēšanai.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Valsts policija strādā 24h/7d režīmā, attiecīgi, cietušā dzīvnieka īpašniekam/turētājam jebkurā diennakts laikā ir iespēja sazināties ar Valsts policiju.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iebilst papildus pienākuma uzlikšanai pašvaldības policijai administratīvā pārkāpuma procesā par dzīvnieku turēšanas noteikumu pārkāpumiem, ar ko nodarīts kaitējums citam dzīvniekam, pie tam, kā anotācijā norādīts, lai taupītu valsts resursus. Anotācijā detalizēti aprakstīts laiks un izmaksas, kādas nepieciešamas, lai PVD inspektors izskatītu vienu administratīvā pārkāpuma lietu. LPS vērš uzmanību uz to, ka noteikumu grozījumu spēkā stāšanās gadījumā gan attiecīgie administratīvie, gan finanšu resursi būtu nepieciešami pašvaldību pusē. Anotācijā norādīts, ka ietekmes uz pašvaldību budžetiem nav.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iekļauts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savas būtības, suņa uzbrukums cilvēkam vai citam dzīvniekam ir sabiedriskās kārtības jautājums un nav piekritīgs PVD kompetencei. Turklāt, policijas kompetencē jau ietilpst izskatīt un pieņemt lēmumus administratīvo pārkāpumu lietās par gadījumiem, kad dzīvnieka turēšanas noteikumu pārkāpuma dēļ nodarīts kaitējums cilvēkam. Nereti ir gadījumi, kad kāds suns nodarījis kaitējumu gan dzīvniekam, gan cilvēkam un šādā gadījumā vienu notikumu izmeklē divas iestādes – gan policija, gan PVD, pēc tam pieņemot lēmumus divos administratīvā pārkāpuma procesos."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pārkāpuma procesu par dzīvnieku turēšanas noteikumu pārkāpumiem, ar ko nodarīts kaitējums citam dzīvniekam, pašvaldībām paredzēts veikt esošo finanšu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vienmēr ir iespēja konsultēties ar PVD, kā arī iestādēm ir iespēja vienoties par savstarpēju sadarbību un apmācībām.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pašvaldībām iespēju veikt darbības , kas nepieciešamas saistībā ar paredzētajiem grozījumiem attiecībā uz iestāžu kompetenci, tai skaitā konsultācijas ar PVD, ja nepieciešams, likumprojekts papildināts ar pārejas noteikumiem, paredzot, ka attiecīgās likuma normas stājas spēkā 2026. gada 1. jūlijā.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Dzīvnieku aizsardzības likuma (turpmāk - Likums) 60. pantā noteikta institūciju kompetence administratīvo pārkāpumu procesā. Saskaņā ar minētajā pantā noteikto, šobrīd ir dalīta kompetence starp Valsts policiju un Pārtikas un veterināro dienestu gadījumos, kad ar Likuma 58. pantā minēto pārkāpumu nodarīts kaitējums cilvēkam vai dzīvniekam.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 pants paredz veikt grozījumus Likuma 60. pantā, sašaurinot Pārtikas un veterinārā dienesta kompetenci administratīvo pārkāpumu procesā un paplašinot Valsts policijas kompetenci administratīvo pārkāpumu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"Likuma 58. pants paredz administratīvo atbildību par dzīvnieku turēšanas noteikumu pārkāpšanu, ar ko citam dzīvniekam nodarīts fizisks kaitējums vai cilvēkam nodarīts fizisks vai materiāls kaitējums. Pēc savas būtības, suņa uzbrukums cilvēkam vai citam dzīvniekam ir sabiedriskās kārtības jautājums un  nav piekritīgs PVD kompetencei. Turklāt, policijas kompetencē jau ietilpst izskatīt un pieņemt lēmumus administratīvo pārkāpumu lietās par gadījumiem, kad dzīvnieka turēšanas noteikumu pārkāpuma dēļ nodarīts kaitējums cilvēkam. Nereti ir gadījumi, kad kāds suns nodarījis kaitējumu gan dzīvniekam, gan cilvēkam un šādā gadījumā vienu notikumu izmeklē divas iestādes – gan policija, gan PVD, pēc tam pieņemot lēmumus divos administratīvā pārkāpuma procesos. [...] Lai taupītu valsts resursus, kā arī personām (gan pie atbildības saucamajai, gan cietušajam) nebūtu jātērē laiks un līdzekļi piedaloties divos pārkāpuma procesos, nepieciešams mainīt likumā noteikto iestāžu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Iekšlietu ministrija konceptuāli iebilst Valsts policija kompetences paplašināšanai un attiecīgajiem grozījumiem Likuma 60.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2005. gada 22. februāra noteikumu Nr. 142 "Pārtikas un veterinārā dienesta nolikums"  nosaka, ka Pārtikas un veterinārā dienesta funkcijas atbilstoši normatīvajos aktos noteiktajai kompetencei tostarp ir īstenot valsts uzraudzību un kontroli dzīvnieku veselības un labturības jomā. Savukārt Veterinārmedicīnas likuma 4. panta pirmās daļas 2. punkts noteic, ka Pārtikas un veterinārais dienests, pamatojoties uz valsts uzraudzības programmām un normatīvo aktu prasībām, organizē un nodrošina valsts uzraudzību un kontroli dzīvnieku labturībā. Turklāt Veterinārmedicīnas likuma 8. panta 6. punkts noteic, ka Pārtikas un veterinārā dienesta valsts vecāko inspektoru un valsts inspektoru tiesības atbilstoši viņu kompetencei ir kontrolēt mājas (istabas) dzīvnieku labturības prasību ievērošanu, ja ir aizdomas vai sūdzības par normatīvo aktu pārkāpumiem un šā likuma 8. panta 8. punktā paredzēts, ka Pārtikas un veterinārā dienesta kompetence ir uzlikt par pienākumu noteiktajā termiņā novērst neatbilstības, ja ir pārkāptas dzīvnieku veselību, labturību regulējošo normatīvo aktu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Valsts policijas uzdevumus, pienākumus un tiesības nosaka likums "Par policiju", proti Valsts policijas uzdevums tostarp ir garantēt personu un sabiedrības drošību; novērst noziedzīgus nodarījumus un citus likumpārkāpumus. Gadījums, kad dzīvnieks nodarījis kaitējumu citam dzīvniekam nav attiecināms uz sabiedriskās kārtības jomu, bet gan uz dzīvnieku labturības jomu, kas nav Valsts policijas kompetences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normatīvajos aktos noteikto institūciju kompetenci un nepieciešamās profesionālās zināšanas attiecīgo pārkāpumu izvērtēšanā, attiecīgi precizēt likumprojekta 7. pantu un tā sākotnējās ietekmes novērtējuma ziņojumu, nemainot  šobrīd Likuma 60. pantā noteikto Valsts policijas un Pārtikas un veterinārā dienesta kompetenci.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likumprojekta 7. pants un papildināta anotācija. Grozījuma mērķis ir novērst kompetento iestāžu funkciju dublēšanos, kā rezultātā tiks efektīvāk izmantoti valsts resursi.  Kā norādīts anotācijā, šobrīd administratīvā pārkāpuma procesā par likuma 58. pantā minētajiem pārkāpumiem atbilstoši likuma 60. pantā noteiktajam ir dalīta iestāžu kompetence atkarībā no tā vai ar pārkāpumu ir nodarīts kaitējums dzīvniekam vai cilvēkam.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Dalītā kompetence nav efektīvākais veids, kā veikt administratīvā pārkāpuma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Jūsu atzinumā minētajiem PVD pienākumiem, kas izriet no Veterinārmedicīnas likuma (VML), norādām, ka, vienlaicīgi ar šiem grozījumiem, tiek virzīts likumprojekts "Grozījumi Veterinārmedicīnas likumā" (25-TA -1952), lai noteiktu, ka PVD mājas (istabas) dzīvnieku labturību uzrauga un kontrolē valsts veterinārās uzraudzības objektos (VML 8. panta 1. un 2. punkts), bet ne gadījumos, kad ir aizdomas vai sūdzības par normatīvo aktu pārkāpumiem ārpus veterinārās uzraudzības objektiem, t.i. paredzēts izslēgt VML 8. panta 6.punktu.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Gadījums, kad mājas (istabas) dzīvnieks (suns) nodarījis kaitējumu citam dzīvniekam, ir attiecināms uz sabiedriskās kārtības jomu, jo skar personas un sabiedrības drošību.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vienmēr ir iespēja konsultēties ar PVD, kā arī iestādēm ir iespēja vienoties par savstarpēju sadarbību un apmācībām.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Valsts policijai iespēju veikt darbības , kas nepieciešamas saistībā ar paredzētajiem grozījumiem attiecībā uz iestāžu kompetenci, tai skaitā konsultācijas ar PVD, ja nepieciešams, likumprojekts papildināts ar pārejas noteikumiem, paredzot, ka attiecīgās likuma normas stājas spēkā 2026. gada 1. jūlijā.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precizēt norādīto ietekmi uz valsts budžetu, nedublējot izmaiņas, kas jau ir norādītas likumprojekta “Grozījumi Veterinārmedicīnas likumā” (25-TA-1952) anotācijā saistībā ar mājas (istabas) dzīvnieku labturības prasību ievērošanas kontroli, ja ir aizdomas vai sūdzības par normatīvo aktu pārkāpumiem, 165 690 </w:t>
            </w:r>
            <w:r w:rsidR="00000000" w:rsidRPr="00000000" w:rsidDel="00000000">
              <w:rPr>
                <w:i w:val="1"/>
                <w:rtl w:val="0"/>
              </w:rPr>
              <w:t xml:space="preserve">euro </w:t>
            </w:r>
            <w:r w:rsidR="00000000" w:rsidRPr="00000000" w:rsidDel="00000000">
              <w:rPr>
                <w:rtl w:val="0"/>
              </w:rPr>
              <w:t xml:space="preserve">apmērā ik gadu (samazinājums). Tā vietā lūdzam pievienot skaidrojošu atsauci, ka šīs izmaiņas ir jau norādītas likumprojekta “Grozījumi Veterinārmedicīnas likumā” (25-TA-1952)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6.1.apakšpunktā pievienot skaidrojumu, ka likumprojekts nerada izmaiņas ieņēmumos no valsts nodevām, jo ar likumprojektā iekļautajiem grozījumiem paredzēts atteikties no divām valsts nodevām, kas ilgstoši netiek iekasētas, attiecīgi arī līdzšinēji ieņēmumi no tām netika plānoti.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6.1.apakšpunktā saistībā ar likumprojektā paredzētajiem grozījumiem par naudas soda apmēru par mājas (istabas) dzīvnieku pārvadāšanas transportlīdzeklī sniegt skaidrojumu par prognozēto ietekmi uz valsts budžeta ieņēmumiem, novērtējot tā apmēru, vai situācijā, ja objektīvu iemeslu dēļ ietekme saistībā ar izmaiņām soda naudās nav aprēķināma vai ir aprēķināma ļoti aptuveni, tad sniegt skaidrojumu, kādēļ aprēķinus nav iespējams veikt un kādas ir sagaidāmās izmaiņu tendences.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sniegt informāciju, vai norādītais samazinājums jau ir atbalstīts ar Ministru kabineta 26.08.2025. sēdes protokola Nr.33 53.§ “Informatīvais ziņojums "Par valsts pamatbudžeta un valsts speciālā budžeta bāzi un izdevumu pārskatīšanas rezultātiem 2026., 2027., 2028. un 2029. gadam"” 14.punktā atbalstītajiem priekšlikumiem izdevumu samazināšanai, kā arī papildināt ar norādi, ka likumprojekts tiks iesniegts Saeimā likumprojekta “Par valsts budžetu 2026.gadam un budžeta ietvaru 2026., 2027. un 2028.gadam” pavadošo likumprojektu paketē.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pašvaldībām jāpārņem funkcijas no PVD, izskatot sūdzības par mājas (istabas) dzīvnieku labturības prasību ievērošanu, nav norādīta ietekme uz pašvaldību budžetiem.  Ja PVD, neizskatot sūdzības, paredzēts ietaupīt   165 690 euro, tad anotācijā jānorāda izmaksas, kādas radīsies pašvaldībām, veicot papildus pārbaudes.Tāpat nav paredzētas pašvaldības policistu apmācības un nav attiecīgi norādītas šo apmācību izmaksas.Bez papildus apmācībām, kur jāapgūst specifiskas zināšanas, noteikumu prasību izpildes kontrole nevarēs tikt nodrošināta. Nav norādīta ietekme uz pašvaldību budžetiem arī attiecībā uz administratīvā pārkāpuma lietu izskatīšanu par dzīvnieku turēšanas noteikumu pārkāpumiem, ar ko nodarīts kaitējums dzīvniekam.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DzAL 9. panta pirmās daļas 3. punktā ir noteikts, ka pašvaldības uzrauga un kontrolē DzAL prasību ievērošanu attiecībā uz mājas (istabas) dzīvnieku labturību to administratīvajā teritorijā. Kā arī DzAL 9. panta 1.</w:t>
            </w:r>
            <w:r w:rsidR="00000000" w:rsidRPr="00000000" w:rsidDel="00000000">
              <w:rPr>
                <w:vertAlign w:val="superscript"/>
                <w:rtl w:val="0"/>
              </w:rPr>
              <w:t xml:space="preserve">1</w:t>
            </w:r>
            <w:r w:rsidR="00000000" w:rsidRPr="00000000" w:rsidDel="00000000">
              <w:rPr>
                <w:rtl w:val="0"/>
              </w:rPr>
              <w:t xml:space="preserve"> daļa nosaka, ka  pašvaldība saistībā ar mājas (istabas) dzīvnieku labturības uzraudzību un kontroli ir tiesīga izdot administratīvu aktu, kurā noteikts pienākums atbilstošā veidā un termiņā novērst pārkāpumu dzīvnieku labturības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Grozījuma mērķis ir novērst kompetento iestāžu funkciju dublēšanos attiecībā uz mājas (istabas) dzīvnieku labturības uzraudzību un kontroli ārpus valsts veterinārās uzraudzības objektiem, kuros uzraudzību un kontroli turpinās veikt PVD.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likumprojekts neparedz deleģēt pašvaldībai jaunu pārvaldes uzdevumu.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Pašvaldībām mājas (istabas) dzīvnieku labturības uzraudzību un kontroli paredzēts veikt esošo finanšu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likumprojektā paredzēto, aizstāt likumprojekta sākotnējās ietekmes novērtējuma ziņojuma 7.1. punktā vārdus "Iekšlietu ministrija" ar vārdiem "Valsts policija".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gadījumus un kārtību, kādā pašvaldība mājas (istabas) dzīvnieku kontrolē iesaista Pārtikas un veterinārā dienesta amatpersonas.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izstrādes procesā lūdzu iesaistīt LPS pārstāvjus.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gadījumus un kārtību, kādā pašvaldība mājas (istabas) dzīvnieku kontrolē iesaista Pārtikas un veterinārā dienesta amatpersonas.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"26. Grozījumi par šā likuma 5.</w:t>
            </w:r>
            <w:r w:rsidR="00000000" w:rsidRPr="00000000" w:rsidDel="00000000">
              <w:rPr>
                <w:vertAlign w:val="superscript"/>
                <w:rtl w:val="0"/>
              </w:rPr>
              <w:t xml:space="preserve">1</w:t>
            </w:r>
            <w:r w:rsidR="00000000" w:rsidRPr="00000000" w:rsidDel="00000000">
              <w:rPr>
                <w:rtl w:val="0"/>
              </w:rPr>
              <w:t xml:space="preserve"> panta un 10. panta 11. punkta izslēgšanu, 18.</w:t>
            </w:r>
            <w:r w:rsidR="00000000" w:rsidRPr="00000000" w:rsidDel="00000000">
              <w:rPr>
                <w:vertAlign w:val="superscript"/>
                <w:rtl w:val="0"/>
              </w:rPr>
              <w:t xml:space="preserve">6</w:t>
            </w:r>
            <w:r w:rsidR="00000000" w:rsidRPr="00000000" w:rsidDel="00000000">
              <w:rPr>
                <w:rtl w:val="0"/>
              </w:rPr>
              <w:t xml:space="preserve"> pants un grozījumi 50. pantā stājas spēkā 2026.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Ministru kabinets līdz 2026. gada 1. jūlijam izdod šā likuma 18.</w:t>
            </w:r>
            <w:r w:rsidR="00000000" w:rsidRPr="00000000" w:rsidDel="00000000">
              <w:rPr>
                <w:vertAlign w:val="superscript"/>
                <w:rtl w:val="0"/>
              </w:rPr>
              <w:t xml:space="preserve">6</w:t>
            </w:r>
            <w:r w:rsidR="00000000" w:rsidRPr="00000000" w:rsidDel="00000000">
              <w:rPr>
                <w:rtl w:val="0"/>
              </w:rPr>
              <w:t xml:space="preserve"> panta trešajā daļā minētos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aicinām precizēt likumprojekta 8.pantā ietverto pārejas noteikumu 26.punktu, precizējot tieši kādi grozījumi 50.pantā stājas spēkā 2026.gada 1.jūlijā.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"26. Grozījumi par šā likuma 5.</w:t>
            </w:r>
            <w:r w:rsidR="00000000" w:rsidRPr="00000000" w:rsidDel="00000000">
              <w:rPr>
                <w:vertAlign w:val="superscript"/>
                <w:rtl w:val="0"/>
              </w:rPr>
              <w:t xml:space="preserve">1</w:t>
            </w:r>
            <w:r w:rsidR="00000000" w:rsidRPr="00000000" w:rsidDel="00000000">
              <w:rPr>
                <w:rtl w:val="0"/>
              </w:rPr>
              <w:t xml:space="preserve"> panta izslēgšanu, grozījumi šā likuma 9. panta pirmās daļas 1. punkta "a" apakšpunktā, 9. panta 1.</w:t>
            </w:r>
            <w:r w:rsidR="00000000" w:rsidRPr="00000000" w:rsidDel="00000000">
              <w:rPr>
                <w:vertAlign w:val="superscript"/>
                <w:rtl w:val="0"/>
              </w:rPr>
              <w:t xml:space="preserve">2</w:t>
            </w:r>
            <w:r w:rsidR="00000000" w:rsidRPr="00000000" w:rsidDel="00000000">
              <w:rPr>
                <w:rtl w:val="0"/>
              </w:rPr>
              <w:t xml:space="preserve"> daļa, grozījumi par šā likuma 10. panta 11. punkta izslēgšanu, 16.</w:t>
            </w:r>
            <w:r w:rsidR="00000000" w:rsidRPr="00000000" w:rsidDel="00000000">
              <w:rPr>
                <w:vertAlign w:val="superscript"/>
                <w:rtl w:val="0"/>
              </w:rPr>
              <w:t xml:space="preserve">1 </w:t>
            </w:r>
            <w:r w:rsidR="00000000" w:rsidRPr="00000000" w:rsidDel="00000000">
              <w:rPr>
                <w:rtl w:val="0"/>
              </w:rPr>
              <w:t xml:space="preserve">panta 6. punkts, 18.</w:t>
            </w:r>
            <w:r w:rsidR="00000000" w:rsidRPr="00000000" w:rsidDel="00000000">
              <w:rPr>
                <w:vertAlign w:val="superscript"/>
                <w:rtl w:val="0"/>
              </w:rPr>
              <w:t xml:space="preserve">6</w:t>
            </w:r>
            <w:r w:rsidR="00000000" w:rsidRPr="00000000" w:rsidDel="00000000">
              <w:rPr>
                <w:rtl w:val="0"/>
              </w:rPr>
              <w:t xml:space="preserve"> pants, grozījumi par šā likuma 50. panta 8. punkta izslēgšanu un 50. panta 9. punkts stājas spēkā 2026. gada 1. jūlijā."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likumprojekta anotācijas 3.sadaļā norādītais izdevumu samazinājums ir jau atbalstīts ar Ministru kabineta 26.08.2025. sēdes protokola Nr.33 53.§ “Informatīvais ziņojums "Par valsts pamatbudžeta un valsts speciālā budžeta bāzi un izdevumu pārskatīšanas rezultātiem 2026., 2027., 2028. un 2029. gadam"” 14.punktā atbalstītajiem priekšlikumiem izdevumu samazināšanai, lūdzam anotācijas 1.1.sadaļas pamatojumu papildināt ar norādi uz Ministru kabineta 26.08.2025. sēdes protokola Nr.33 53.§ 18.punktā noteikto uzdevumu, kas paredz – ja izdevumu samazinājumu ministrijas nodrošina, veicot politikas izmaiņas, funkciju un sniegto pakalpojumu pārskatīšanu, tad ministrijas sagatavo nepieciešamos grozījumus normatīvajos aktos, kurus iekļauj valsts budžeta likumprojektu paketē.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likumdevēja dotā pilnvarojuma apjoma skaidrojumu, lai novērstu iespējamās šaubas par to, un anotācija varētu kalpot kā palīglīdzeklis pilnvarojuma interpretācijā, tādējādi savlaicīgi plānojot regulējuma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anotācijas 4.sadaļā aprakstīt jauno Ministru kabineta noteikumu saturisko ietvaru.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precizētās anotācijas 4.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ka ar likumprojekta 6. pantu tiks būtiski paplašināts spēkā esošā regulējuma tvērums,anotācijas 3.1. punktā ietverams administratīvās atbildības regulējuma nepieciešamības un pieļaujamības kritēriju pilnvērtīgs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pirms būtiski paplašināt Dzīvnieku aizsardzības likuma 54. pantā ietverta pārkāpuma pazīmes, ir izvērtējami vismaz šādi administratīvās atbildības nepieciešamības un pieļaujamības kritēriji: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 akta (procesa) prioritātes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sabiedriskās kārtības mērķa sasniegšanas efektivitāte;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problēmsituācijas attiecināmība uz publiski tiesiskajām attiecībām;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problēmsituācijas bīstamība un kaitīgums;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aizliegums paredzēt administratīvos sodus par administratīvā akta labprātīgu neizpildīšanu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54.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nozīmīgs rādītājs ir arī problēmsituācijas aktualitāte, proti, vai attiecīgi pārkāpumi faktiski tiek izdarīti pietiekami bieži, lai par to būtu nepieciešams paredzēt administratīvo atbildību, vai esošais regulējums nav novecojis (</w:t>
            </w:r>
            <w:r w:rsidR="00000000" w:rsidRPr="00000000" w:rsidDel="00000000">
              <w:rPr>
                <w:i w:val="1"/>
                <w:rtl w:val="0"/>
              </w:rPr>
              <w:t xml:space="preserve">sal. Informatīvais ziņojums "Nozaru administratīvo pārkāpumu kodifikācijas ieviešanas sistēmas īstenošana", 03.03.2020., 2.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akta (rīkojuma, procesa) prioritātes princips nozīmē to, ka, ja ir nepieciešams panākt, lai persona izpilda noteiktas normatīvo aktu prasības, prioritāte ir administratīvā akta izdošanai, nosakot pienākumu atbilstošā termiņā novērst neatbilstības un izpildīt prasības. Administratīvais sods paredzams tikai tajos gadījumos, kad nepieciešams reaģēt uz kādu personas izdarītu pārkāpumu, kurš vairs nav novēršams un ir ar augstu bīstamības pakāpi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55. lpp.</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Sabiedriskās kārtības mērķa sasniegšanas efektivitāte nozīmē, ka ar administratīvās atbildības noteikšanu var sasniegt attiecīgo mērķi (citiem vārdiem, atrisināt konstatēto problēmsituāciju). Šajā aspektā nepieciešams izvērtēt, vai administratīvais sods spēs mazināt konstatēto problēmsituāciju skaitu, apmēru un izplatību sabiedrībā, kā arī vai ar administratīvā pārkāpuma procesā esošajiem līdzekļiem būs iespējams šādas situācijas konstatēt, izmeklēt un pierādīt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55.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nepieciešamību noteikt administratīvo atbildību konkrētas problēmsituācijas risināšanai, jākonstatē tās bīstamība vai kaitīgums sabiedrības interesēm. Proti, jāizvērtē, vai iespējamais pārkāpums var aizskart sabiedriskās intereses tādā mērā, ka nepieciešams paredzēt administratīvo atbildību par to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57. lpp.</w:t>
            </w:r>
            <w:r w:rsidR="00000000" w:rsidRPr="00000000" w:rsidDel="00000000">
              <w:rPr>
                <w:rtl w:val="0"/>
              </w:rPr>
              <w:t xml:space="preserve">). Šajā aspektā nozīmīga var būt arī administratīvās atbildības un kriminālatbildības norobežošana.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Likumdevēja izvēle starp noziedzīgu nodarījumu un administratīvo pārkāpumu nedrīkst būt patvaļīga. Administratīvie pārkāpumi izpaužas kā noteiktas pārvaldības kārtības neievērošana, un tie nav saistīti ar sociālu stigmatizāciju vai publisku kaunu (</w:t>
            </w:r>
            <w:r w:rsidR="00000000" w:rsidRPr="00000000" w:rsidDel="00000000">
              <w:rPr>
                <w:i w:val="1"/>
                <w:rtl w:val="0"/>
              </w:rPr>
              <w:t xml:space="preserve">Smiltēna A. Administratīvās atbildības norobežošanas no kriminālatbildības problemātika. Grām.: Administratīvo pārkāpumu tiesības. Administratīvās atbildības likuma skaidrojumi. Sagatavojis autoru kolektīvs. E. Danovska un G. Kūtra zinātniskajā redakcijā. Rīga: Tiesu namu aģentūra, 2020, 23. lpp.</w:t>
            </w:r>
            <w:r w:rsidR="00000000" w:rsidRPr="00000000" w:rsidDel="00000000">
              <w:rPr>
                <w:rtl w:val="0"/>
              </w:rPr>
              <w:t xml:space="preserve">). Šie pārkāpumi ir vienkārši traucējoši labai pārvaldībai vai sabiedriskajai kārtībai, bet tie neietver sevī kādu īpašu ļaunumu vai pilnīgu sabiedrības vai valsts vērtību ignoranci (</w:t>
            </w:r>
            <w:r w:rsidR="00000000" w:rsidRPr="00000000" w:rsidDel="00000000">
              <w:rPr>
                <w:i w:val="1"/>
                <w:rtl w:val="0"/>
              </w:rPr>
              <w:t xml:space="preserve">Kalniņa V. Administratīvo pārkāpumu tiesību sistēmas reforma – domāšanas reforma. Jurista Vārds, 15.11.2016., Nr. 46</w:t>
            </w:r>
            <w:r w:rsidR="00000000" w:rsidRPr="00000000" w:rsidDel="00000000">
              <w:rPr>
                <w:rtl w:val="0"/>
              </w:rPr>
              <w:t xml:space="preserve">). Citiem vārdiem sakot, ja noziedzīgs nodarījums ir ļaunums pats par sevi, tad administratīvais pārkāpums ir morāli neitrāla rīcība un tā izdarītājs – nevērīga vai bezrūpīga persona (</w:t>
            </w:r>
            <w:r w:rsidR="00000000" w:rsidRPr="00000000" w:rsidDel="00000000">
              <w:rPr>
                <w:i w:val="1"/>
                <w:rtl w:val="0"/>
              </w:rPr>
              <w:t xml:space="preserve">Foundations of European Criminal Law. Norel Neagu (Ed.). Bucureşti: Editura C.H. Beck, 2014, p. 67</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aizliegts paredzēt administratīvos sodus par administratīvā akta labprātīgu neizpildīšanu. Ja lieta ir uzsākta administratīvajā procesā, tad šajā procesā tā arī ir jāpabeidz, ja nepieciešams, izmantojot administratīvā akta piespiedu izpildes līdzekļus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57.-58.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likumprojekta 6. pantā nav norādīts korespondējošo normu loks. Līdz ar to tipiskam normas adresātam būs grūti paredzēt, par kādu rīcību tieši draud administratīvā atbildība. Ņemot vērā minēto, iesakām attiecīgi precizēt likumprojekta 6.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lūdzam likumprojekta anotācijā iekļaut pilnvērtīgu soda veida un apmēra izvēles pamatojumu. Pamatojums nepieciešams gan par soda maksimālo apmēru, gan par tā minimālo apmēru. Kaut likuma 54. panta otrajā daļā spēkā esošā soda apmērs ar likumprojektu tiek samazināts, tomēr anotācijā ietverams pilnvērtīgs un argumentēts izvēlēta soda veida un apmēra pamatojums.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ka likumprojekts neparedz paplašināt spēkā esošā regulējuma tvērumu.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25-TA-1902</w:t>
    </w:r>
    <w:r>
      <w:br/>
    </w:r>
    <w:r w:rsidR="00000000" w:rsidRPr="00000000" w:rsidDel="00000000">
      <w:rPr>
        <w:rtl w:val="0"/>
      </w:rPr>
      <w:t xml:space="preserve">13.10.2025. 10.18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25-TA-1902</w:t>
    </w:r>
    <w:r>
      <w:br/>
    </w:r>
    <w:r w:rsidR="00000000" w:rsidRPr="00000000" w:rsidDel="00000000">
      <w:rPr>
        <w:rtl w:val="0"/>
      </w:rPr>
      <w:t xml:space="preserve">13.10.2025. 10.18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Izziņa_25-TA-1902.docx</dc:title>
</cp:coreProperties>
</file>

<file path=docProps/custom.xml><?xml version="1.0" encoding="utf-8"?>
<Properties xmlns="http://schemas.openxmlformats.org/officeDocument/2006/custom-properties" xmlns:vt="http://schemas.openxmlformats.org/officeDocument/2006/docPropsVTypes"/>
</file>