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22-TA-1623: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budžeta līdzekļu plānošanas kārtība Eiropas Savienības fondu projektu īstenošanai un maksājumu veikšanai 2021.-2027.gada plānošanas periodā.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budžeta līdzekļu plānošanu Eiropas Savienības fondu projektu īstenošanai un maksājumu veikšanu 2021.- 2027.gada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neatbalsta noteikumu projekta “Noteikumi par valsts budžeta līdzekļu plānošanu Eiropas Savienības fondu projektu īstenošanai un maksājumu veikšanu 2021.- 2027.gada plānošanas periodā” virzību, jo tas ir skatāms vienlaikus ar VARAM sagatavoto informatīvo ziņojumu „Par valsts budžeta dotāciju Eiropas Savienības fondu 2021.-2027.gadam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MK noteikumu projekts neparedz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jaunas tiesību normas par budžeta dotācijām, jo tas izriet 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vispārīgajiem normatīvajiem aktiem par dotāciju piešķiršanu. Līdz ar to neuzskatām, ka MK noteikumu projekts būtu jāvirza vienlaikus vai pēc VARAM sagatavotā informatīvā ziņojuma „Par valsts budžeta dotāciju Eiropas Savienības fondu 2021.-2027.gadam periodā” apstiprināšanas MK.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līdzekļu plānošanas kārtība Eiropas Savienības fondu projektu īstenošanai un maksājumu veikšanai 2021.-2027.gada plānošanas periodā.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budžeta līdzekļu plānošanu Eiropas Savienības fondu projektu īstenošanai un maksājumu veikšanu 2021.- 2027.gada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Ņemot vērā iepriekš minēto,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līdzekļu plānošanas kārtība Eiropas Savienības fondu projektu īstenošanai un maksājumu veikšanai 2021.-2027.gada plānošanas periodā.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2.punktu izteikt šādā redakcijā: “Finanšu līdzekļus projekta īstenošanai, tai skaitā, valsts budžeta dotāciju pašvaldībai un valsts budžeta līdzfinansējumu, ja tāds paredzēts normatīvajā aktā par reģionālās attīstības atbalsta pasākumu finansēšanu un specifiskā atbalsta mērķa īstenošanu, valsts budžetā plāno kā dotāciju no vispārējiem ieņēmumiem atbilstoši projektā apstiprinātajai Eiropas Savienības fonda finansējuma un valsts budžeta līdzfinansējuma kopsummai”.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sagatavojusi informatīvo ziņojumu "Par valsts budžeta dotāciju Eiropas Savienības fondu 2021.-2027.gadam periodā" (ir saskaņošanā TAP, 22-TA-1233), kurā ir sniegta informācija par Eiropas Savienības fondu 2014. – 2020. gada plānošanas periodā piešķirtās valsts budžeta dotācijas trūkumiem, secinot, ka līdzšinējā valsts budžeta dotācija nedod būtisku ieguldījumu projektu īstenošanā, jo sastāda vien 1–5% no projekta kopējām izmaksām, kā arī nemazina reģionālās atšķirības, jo finansiāli turīga pašvaldība ir spējīga vairāk pati līdzfinansēt, tāpēc saņem lielāku valsts budžeta līdzmaksājumu. Tāpēc iepriekš minētajā informatīvajā ziņojumā VARAM piedāvā jaunu risinājumu valsts budžeta līdzekļu lietderīgākai izmantošanai reģionālās attīstības atšķirību mazināšanai, valsts budžeta finansējumu no 2023.gada līdz 2027.gadam 68 500 000 euro apmērā jeb vidēji 13 700 000 euro gadā, ko potenciāli varētu izmantot valsts dotācijai pašvaldībām Eiropas Savienības fondu projektu 2021.-2027.gadu plānošanas periodā līdzfinansējuma atbalstam, novirzot pastāvīgajam finansējuma avotam mērķdotācijām augstas gatavības pašvaldību investīciju projektiem atbilstoši Ministru kabineta 2022.gada 8.februāra noteikumiem Nr.112 “Kārtība, kādā piešķiramas un izlietojamas mērķdotācijas investīcijām pašvaldībām”. Attiecīgi VARAM līdz ar informatīvā ziņojuma "Par valsts budžeta dotāciju Eiropas Savienības fondu 2021.-2027.gadam periodā" virzību paredz veikt grozījumus Reģionālās attīstības likumā, svītrojot 14.panta 6.punktu. Norādām, ka līdzšinējā valsts budžeta dotācijas piešķiršanas kārtība, t.i., Ministru kabineta 2015.gada 27.janvāra noteikumi Nr.42 “Noteikumi par kritērijiem un kārtību valsts budžeta dotācijas piešķiršanai pašvaldībām Eiropas Savienības struktūrfondu un Kohēzijas fonda 2014.–2020.gada plānošanas periodā līdzfinansēto projektu īstenošanai”, attiecas tikai uz ES fondu 2014.-2020.gada periodu, kurā vēl turpinās pēdējo investīciju projektu ieviešana. Lūdzam attiecīgo informāciju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līdzekļus projekta īstenošanai, tai skaitā, valsts budžeta dotāciju pašvaldībai un valsts budžeta līdzfinansējumu, ja tāds paredzēts normatīvajā aktā par reģionālās attīstības atbalsta pasākumu finansēšanu un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budžeta dotācijas pašvaldībām tiek piešķirtas atbilstoši Reģionālās attīstības likuma 14.panta 6.punkta deleģējumam un nozares regulējums, kas attiektos uz 2021.-2027.gada plānošanas periodu, valsts budžeta dotāciju piešķiršanai vēl tiek izstrādāts, tad MK noteikumu projektā ir iekļauta tehniska atsauce uz normatīvo aktu, kas nosaka kritērijus un kārtību valsts budžeta dotācijas piešķiršanai pašvaldībām un plānošanas reģioniem Eiropas Savienības fondu un Kohēzijas fonda līdzfinansēto projektu īstenošanai. MK noteikumu projekts neparedz un neregulē valsts budžeta dotāciju finansējuma piešķiršanas kārtību, jo to paredz minētie nozares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2.punktu izteikt šādā redakcijā: “Finanšu līdzekļus projekta īstenošanai, tai skaitā, valsts budžeta dotāciju pašvaldībai un valsts budžeta līdzfinansējumu, ja tāds paredzēts normatīvajā aktā par reģionālās attīstības atbalsta pasākumu finansēšanu un specifiskā atbalsta mērķa īstenošanu, valsts budžetā plāno kā dotāciju no vispārējiem ieņēmumiem atbilstoši projektā apstiprinātajai Eiropas Savienības fonda finansējuma un valsts budžeta līdzfinansējuma kopsummai”.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sagatavojusi informatīvo ziņojumu "Par valsts budžeta dotāciju Eiropas Savienības fondu 2021.-2027.gadam periodā" (ir saskaņošanā TAP, 22-TA-1233), kurā ir sniegta informācija par Eiropas Savienības fondu 2014. – 2020. gada plānošanas periodā piešķirtās valsts budžeta dotācijas trūkumiem, secinot, ka līdzšinējā valsts budžeta dotācija nedod būtisku ieguldījumu projektu īstenošanā, jo sastāda vien 1–5% no projekta kopējām izmaksām, kā arī nemazina reģionālās atšķirības, jo finansiāli turīga pašvaldība ir spējīga vairāk pati līdzfinansēt, tāpēc saņem lielāku valsts budžeta līdzmaksājumu. Tāpēc iepriekš minētajā informatīvajā ziņojumā VARAM piedāvā jaunu risinājumu valsts budžeta līdzekļu lietderīgākai izmantošanai reģionālās attīstības atšķirību mazināšanai, valsts budžeta finansējumu no 2023.gada līdz 2027.gadam 68 500 000 euro apmērā jeb vidēji 13 700 000 euro gadā, ko potenciāli varētu izmantot valsts dotācijai pašvaldībām Eiropas Savienības fondu projektu 2021.-2027.gadu plānošanas periodā līdzfinansējuma atbalstam, novirzot pastāvīgajam finansējuma avotam mērķdotācijām augstas gatavības pašvaldību investīciju projektiem atbilstoši Ministru kabineta 2022.gada 8.februāra noteikumiem Nr.112 “Kārtība, kādā piešķiramas un izlietojamas mērķdotācijas investīcijām pašvaldībām”. Attiecīgi VARAM līdz ar informatīvā ziņojuma "Par valsts budžeta dotāciju Eiropas Savienības fondu 2021.-2027.gadam periodā" virzību paredz veikt grozījumus Reģionālās attīstības likumā, svītrojot 14.panta 6.punktu. Norādām, ka līdzšinējā valsts budžeta dotācijas piešķiršanas kārtība, t.i., Ministru kabineta 2015.gada 27.janvāra noteikumi Nr.42 “Noteikumi par kritērijiem un kārtību valsts budžeta dotācijas piešķiršanai pašvaldībām Eiropas Savienības struktūrfondu un Kohēzijas fonda 2014.–2020.gada plānošanas periodā līdzfinansēto projektu īstenošanai”, attiecas tikai uz ES fondu 2014.-2020.gada periodu, kurā vēl turpinās pēdējo investīciju projektu ieviešana. Lūdzam attiecīgo informāciju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līdzekļus projekta īstenošanai, tai skaitā, valsts budžeta dotāciju pašvaldībai un valsts budžeta līdzfinansējumu, ja tāds paredzēts normatīvajā aktā par reģionālās attīstības atbalsta pasākumu finansēšanu un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izteikto iebildumu, FM vērš uzmanību, ka papildinājuma iekļaušanu ar atsauci uz normatīvo aktu par reģionālās attīstības atbalsta pasākumu finansēšanu, kas nav vēl spēkā nav atbalstāma. Vēršam uzmanību, ka kontroles mehānisms ES fondu ieviešanas sistēmā ir paredzēts ar normatīvo aktu par specifiskā atbalsta mērķa īstenošanu. Ar šo noteikumu projektu netiek piešķirtas vai regulētas valsts budžeta dotācijas. Papildus vēršam uzmanību, ka VARAM pieteiktais jautājums nav risināms šī noteikumu projekta ietvaros, bet VARAM izstrādātā informatīvā ziņojuma ietvaros un norādām, ka VARAM izstrādātais ziņojums (22-TA-1233) no FM puses netika saskaņots un kopš š.g. jūnija nav bijusi tā turpmāka virzība. Vienlaikus skaidrojam, ka saskaņā ar Ministru kabineta 2009.gada 3.februāra noteikumu Nr. 108 “Normatīvo aktu projektu sagatavošanas noteikumi” 136.punktu noteikumu projektā neietver atsauces uz normatīvo aktu, kas vēl nav stājies spēkā, kā arī normas, kas ir deklaratīvas un nav nepieciešamas normatīvā akta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2.punktu izteikt šādā redakcijā: “Finanšu līdzekļus projekta īstenošanai, tai skaitā, valsts budžeta dotāciju pašvaldībai un valsts budžeta līdzfinansējumu, ja tāds paredzēts normatīvajā aktā </w:t>
            </w:r>
            <w:r w:rsidR="00000000" w:rsidRPr="00000000" w:rsidDel="00000000">
              <w:rPr>
                <w:u w:val="single"/>
                <w:rtl w:val="0"/>
              </w:rPr>
              <w:t xml:space="preserve">par reģionālās attīstības atbalsta pasākumu finansēšanu</w:t>
            </w:r>
            <w:r w:rsidR="00000000" w:rsidRPr="00000000" w:rsidDel="00000000">
              <w:rPr>
                <w:rtl w:val="0"/>
              </w:rPr>
              <w:t xml:space="preserve"> un specifiskā atbalsta mērķa īstenošanu, valsts budžetā plāno kā dotāciju no vispārējiem ieņēmumiem atbilstoši projektā apstiprinātajai Eiropas Savienības fonda finansējuma un valsts budžeta līdzfinansējuma kopsummai”.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sagatavojusi informatīvo ziņojumu "Par valsts budžeta dotāciju Eiropas Savienības fondu 2021.-2027.gadam periodā" (ir saskaņošanā TAP, 22-TA-1233), kurā ir sniegta informācija par Eiropas Savienības fondu 2014. – 2020. gada plānošanas periodā piešķirtās valsts budžeta dotācijas trūkumiem, secinot, ka līdzšinējā valsts budžeta dotācija nedod būtisku ieguldījumu projektu īstenošanā, jo sastāda vien 1–5% no projekta kopējām izmaksām, kā arī nemazina reģionālās atšķirības, jo finansiāli turīga pašvaldība ir spējīga vairāk pati līdzfinansēt, tāpēc saņem lielāku valsts budžeta līdzmaksājumu. Tāpēc iepriekš minētajā informatīvajā ziņojumā VARAM piedāvā jaunu risinājumu valsts budžeta līdzekļu lietderīgākai izmantošanai reģionālās attīstības atšķirību mazināšanai, valsts budžeta finansējumu no 2023.gada līdz 2027.gadam 68 500 000 euro apmērā jeb vidēji 13 700 000 euro gadā, ko potenciāli varētu izmantot valsts dotācijai pašvaldībām Eiropas Savienības fondu projektu 2021.-2027.gadu plānošanas periodā līdzfinansējuma atbalstam, novirzot pastāvīgajam finansējuma avotam mērķdotācijām augstas gatavības pašvaldību investīciju projektiem atbilstoši Ministru kabineta 2022.gada 8.februāra noteikumiem Nr.112 “Kārtība, kādā piešķiramas un izlietojamas mērķdotācijas investīcijām pašvaldībām”. Attiecīgi VARAM līdz ar informatīvā ziņojuma "Par valsts budžeta dotāciju Eiropas Savienības fondu 2021.-2027.gadam periodā" virzību paredz veikt grozījumus Reģionālās attīstības likumā, svītrojot 14.panta 6.punktu. Norādām, ka līdzšinējā valsts budžeta dotācijas piešķiršanas kārtība, t.i., Ministru kabineta 2015.gada 27.janvāra noteikumi Nr.42 “Noteikumi par kritērijiem un kārtību valsts budžeta dotācijas piešķiršanai pašvaldībām Eiropas Savienības struktūrfondu un Kohēzijas fonda 2014.–2020.gada plānošanas periodā līdzfinansēto projektu īstenošanai”, attiecas tikai uz ES fondu 2014.-2020.gada periodu, kurā vēl turpinās pēdējo investīciju projektu ieviešana. Lūdzam attiecīgo informāciju iekļaut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līdzekļus projekta īstenošanai, tai skaitā, valsts budžeta dotāciju pašvaldībai un valsts budžeta līdzfinansējumu, ja tāds paredzēts normatīvajā aktā par reģionālās attīstības atbalsta pasākumu finansēšanu un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izteikto iebildumu, FM skaidro, ka  šāda papildinājuma iekļaušanu ar atsauci uz normatīvo aktu par reģionālās attīstības atbalsta pasākumu finansēšanu, kas nav vēl spēkā nav atbalstāma. Vēršam uzmanību, ka kontroles mehānisms ES fondu ieviešanas sistēmā ir paredzēts ar normatīvo aktu par specifiskā atbalsta mērķa īstenošanu. Ar šo noteikumu projektu netiek piešķirtas vai regulētas valsts budžeta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sagatavojusi informatīvo ziņojumu "Par valsts budžeta dotāciju Eiropas Savienības fondu 2021.-2027.gadam periodā", kurā ir sniegta informācija par Eiropas Savienības fondu 2014. – 2020. gada plānošanas periodā piešķirtās valsts budžeta dotācijas trūkumiem, secinot, ka līdzšinējā valsts budžeta dotācija nedod būtisku ieguldījumu projektu īstenošanā, jo sastāda vien 1–5% no projekta kopējām izmaksām, kā arī nemazina reģionālās atšķirības, jo finansiāli turīga pašvaldība ir spējīga vairāk pati līdzfinansēt, tāpēc saņem lielāku valsts budžeta līdzmaksājumu. Tāpēc iepriekš minētajā informatīvajā ziņojumā VARAM piedāvā jaunu risinājumu valsts budžeta līdzekļu lietderīgākai izmantošanai reģionālās attīstības atšķirību mazināšanai, valsts budžeta finansējumu no 2023.gada līdz 2027.gadam 68 500 000 </w:t>
            </w:r>
            <w:r w:rsidR="00000000" w:rsidRPr="00000000" w:rsidDel="00000000">
              <w:rPr>
                <w:i w:val="1"/>
                <w:rtl w:val="0"/>
              </w:rPr>
              <w:t xml:space="preserve">euro </w:t>
            </w:r>
            <w:r w:rsidR="00000000" w:rsidRPr="00000000" w:rsidDel="00000000">
              <w:rPr>
                <w:rtl w:val="0"/>
              </w:rPr>
              <w:t xml:space="preserve">apmērā jeb vidēji 13 700 000 </w:t>
            </w:r>
            <w:r w:rsidR="00000000" w:rsidRPr="00000000" w:rsidDel="00000000">
              <w:rPr>
                <w:i w:val="1"/>
                <w:rtl w:val="0"/>
              </w:rPr>
              <w:t xml:space="preserve">euro </w:t>
            </w:r>
            <w:r w:rsidR="00000000" w:rsidRPr="00000000" w:rsidDel="00000000">
              <w:rPr>
                <w:rtl w:val="0"/>
              </w:rPr>
              <w:t xml:space="preserve">gadā, ko potenciāli varētu izmantot valsts dotācijai pašvaldībām Eiropas Savienības fondu projektu 2021.-2027.gadu plānošanas periodā līdzfinansējuma atbalstam, novirzot pastāvīgajam finansējuma avotam mērķdotācijām augstas gatavības pašvaldību investīciju projektiem atbilstoši Ministru kabineta 2022.gada 8.februāra noteikumiem Nr.112 “Kārtība, kādā piešķiramas un izlietojamas mērķdotācijas investīcijām pašvaldībām”. Attiecīgi VARAM iebilst noteikumu projektā iekļaut nosacījumus par valsts budžeta dotāciju pašvaldībām, jo tie būtu jāskata kontekstā ar informatīvā ziņojuma "Par valsts budžeta dotāciju Eiropas Savienības fondu 2021.-2027.gadam periodā"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izteikto iebildumu, FM skaidro, ka papildinājuma iekļaušanu ar atsauci uz normatīvo aktu par reģionālās attīstības atbalsta pasākumu finansēšanu, kas nav vēl spēkā nav atbalstāma. Vēršam uzmanību, ka kontroles mehānisms ES fondu ieviešanas sistēmā ir paredzēts ar normatīvo aktu par specifiskā atbalsta mērķa īstenošanu. Ar šo noteikumu projektu netiek piešķirtas vai regulētas valsts budžeta dotācijas.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specifiskajam atbalsta mērķim maksimāli pieejamo valsts budžeta līdzfinansējuma apmēru, ņemot vērā finanšu resursu pieejamību, lemj Ministru kabinets, apstiprinot normatīvo aktu par specifiskā atbalsta mērķa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2021.-2027.gada plānošanas periodā tiek paredzēts, ka Ministru kabineta noteikumus varētu izstrādāt arī pasākumu līmenī nevis tikai specifiskā atbalsta mērķa līmenī kā tas bija iepriekšējā plānošanas periodā, jo jaunajā periodā vienam specifiskajam atbalsta mērķim ir vairāki atbildīgie resori, bet iepriekš šādi netika noteiktas atbildības un vairāk vai mazāk pie viena specifiskā atbalsta mērķa bija viens atbildīgais resors. Aicinām pārvērtēt šī un citu MK noteikumu projekta punktu atbilstību jaunajam plānošanas periodam, nepieciešamības gadījumā teksta redakciju, papildinot ar pasākumu līmeni.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specifiskajam atbalsta mērķim vai pasākumam maksimāli pieejamo valsts budžeta līdzfinansējuma apmēru, ņemot vērā finanšu resursu pieejamību, lemj Ministru kabinets, apstiprinot normatīvo aktu par specifiskā atbalsta mērķa vai pasākuma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nav nepieciešams papildināt šo noteikumu projektu ar pasākumu līmeni, jo Eiropas Savienības fondu 2021.—2027. gada plānošanas perioda vadības likuma deleģējums, kā  arī MK noteikumu projekts “Kārtība, kādā Eiropas Savienības fondu vadībā iesaistītās institūcijas nodrošina šo fondu ieviešanu 2021.–2027.gada plānošanas periodā” paredz  noteikt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specifiskā atbalsta mērķa līmenī, nevis pasākumu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specifiskajam atbalsta mērķim maksimāli pieejamo valsts budžeta līdzfinansējuma apmēru, ņemot vērā finanšu resursu pieejamību, lemj Ministru kabinets, apstiprinot normatīvo aktu par specifiskā atbalsta mērķa īstenošanas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vai nu pienākumu Vides aizsardzības un reģionālās attīstības ministrijai vai arī citai ministrijai- sagatavot valsts budžeta līdzekļu pieprasījumu, kas būs nepieciešami pašvaldībām, nevis tikai plānošanas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w:t>
            </w:r>
            <w:r w:rsidR="00000000" w:rsidRPr="00000000" w:rsidDel="00000000">
              <w:rPr>
                <w:b w:val="1"/>
                <w:u w:val="single"/>
                <w:rtl w:val="0"/>
              </w:rPr>
              <w:t xml:space="preserve">un pašvaldībām</w:t>
            </w:r>
            <w:r w:rsidR="00000000" w:rsidRPr="00000000" w:rsidDel="00000000">
              <w:rPr>
                <w:rtl w:val="0"/>
              </w:rPr>
              <w:t xml:space="preserve">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notiek valsts budžeta līdzekļu plānošana netiek mainīta un būs tāda pati kā ES struktūrfondu un Kohēzijas fonda 2014.-2020.gada plānošanas periodā. Saskaņā ar Eiropas Savienības fondu 2021.-2027.gada plānošanas perioda vadības likuma 12.panta pirmo daļu sadarbības iestādes funkcijas pilda CFLA. Sadarbības iestāde saskaņā ar minētā likuma 12.panta otrās daļas 13.punktu, slēdz līgumu vai vienošanos par projekta īstenošanu ar finansējuma saņēmēju, tātad arī ar pašvaldībām. Ņemot vērā minētajā likumā noteikto, sadarbības iestādes pienākumos ir pieprasīt no valsts budžeta nepieciešamos līdzekļus projekta īstenošanai un līguma vai vienošanas ietvaros pārbaudīt un apstiprināt finansējuma saņēmēja maksājuma pieprasījumus un, ja attiecināms, veikt maksājumu. Ņemot vērā Eiropas Savienības fondu 2021.-2027.gada plānošanas perioda vadības likuma nosacījumus, nav atbalstāms LPS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izdiskutētu neskaidros jautājumus, 2023.gada 24.janvārī tika organizēta saskaņošanas sanāksme, kuras laikā atkārtoti izdiskutējām LPS sniegto iebildumu un tās laikā par šo jautājumu netika panākta vienošanās, jo nav objektīvu pamatojumu un tiesiska pamata, lai mainītu esošo valsts budžeta līdzekļu plānošanas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valsts budžeta līdzekļu plānošanas kārtība balstās uz horizontāli noteikto kārtību par valsts budžeta līdzekļu plūsmu budžeta finansētām iestādēm, tai skaitā, pašvaldībām kā atvasinātām publiskām personām. Esošā kārtība paredz, ka valsts budžeta līdzekļu pieprasījumus sagatavo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tāpēc nav tiesiska pamata ES fondu īstenošanas ietvaros veidot citu, atšķirīgu naudas plūsmas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vai nu pienākumu Vides aizsardzības un reģionālās attīstības ministrijai vai arī citai ministrijai- sagatavot valsts budžeta līdzekļu pieprasījumu, kas būs nepieciešami pašvaldībām, nevis tikai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w:t>
            </w:r>
            <w:r w:rsidR="00000000" w:rsidRPr="00000000" w:rsidDel="00000000">
              <w:rPr>
                <w:b w:val="1"/>
                <w:u w:val="single"/>
                <w:rtl w:val="0"/>
              </w:rPr>
              <w:t xml:space="preserve"> un pašvaldībām </w:t>
            </w:r>
            <w:r w:rsidR="00000000" w:rsidRPr="00000000" w:rsidDel="00000000">
              <w:rPr>
                <w:rtl w:val="0"/>
              </w:rPr>
              <w:t xml:space="preserve">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notiek valsts budžeta līdzekļu plānošana netiek mainīta un būs tāda pati kā ES struktūrfondu un Kohēzijas fonda 2014.-2020.gada plānošanas periodā. Saskaņā ar Eiropas Savienības fondu 2021.-2027.gada plānošanas perioda vadības likuma 12.panta pirmo daļu sadarbības iestādes funkcijas pilda CFLA. Sadarbības iestāde saskaņā ar minētā likuma 12.panta otrās daļas 13.punktu, slēdz līgumu vai vienošanos par projekta īstenošanu ar finansējuma saņēmēju, tātad arī ar pašvaldībām. Ņemot vērā minētajā likumā noteikto, sadarbības iestādes pienākumos ir pieprasīt no valsts budžeta nepieciešamos līdzekļus projekta īstenošanai un līguma vai vienošanas ietvaros pārbaudīt un apstiprināt finansējuma saņēmēja maksājuma pieprasījumus un, ja attiecināms, veikt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neatbalstām LPS ierosinājumu.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vai nu pienākumu Vides aizsardzības un reģionālās attīstības ministrijai vai arī citai ministrijai- sagatavot valsts budžeta līdzekļu pieprasījumu, kas būs nepieciešami pašvaldībām, nevis tikai plānošanas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w:t>
            </w:r>
            <w:r w:rsidR="00000000" w:rsidRPr="00000000" w:rsidDel="00000000">
              <w:rPr>
                <w:b w:val="1"/>
                <w:u w:val="single"/>
                <w:rtl w:val="0"/>
              </w:rPr>
              <w:t xml:space="preserve">un pašvaldībām</w:t>
            </w:r>
            <w:r w:rsidR="00000000" w:rsidRPr="00000000" w:rsidDel="00000000">
              <w:rPr>
                <w:rtl w:val="0"/>
              </w:rPr>
              <w:t xml:space="preserve">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notiek valsts budžeta līdzekļu plānošana netiek mainīta un būs tāda pati kā ES struktūrfondu un Kohēzijas fonda 2014.-2020.gada plānošanas periodā. Saskaņā ar Eiropas Savienības fondu 2021.-2027.gada plānošanas perioda vadības likuma 12.panta pirmo daļu sadarbības iestādes funkcijas pilda CFLA. Sadarbības iestāde saskaņā ar minētā likuma 12.panta otrās daļas 13.punktu, slēdz līgumu vai vienošanos par projekta īstenošanu ar finansējuma saņēmēju, tātad arī ar pašvaldībām. Ņemot vērā minētajā likumā noteikto, sadarbības iestādes pienākumos ir pieprasīt no valsts budžeta nepieciešamos līdzekļus projekta īstenošanai un līguma vai vienošanas ietvaros pārbaudīt un apstiprināt finansējuma saņēmēja maksājuma pieprasījumus un, ja attiecināms, veikt maksājumu. Ņemot vērā Eiropas Savienības fondu 2021.-2027.gada plānošanas perioda vadības likuma nosacījumus, nav atbalstāms LPS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saistībā ar sadarbības partneriem, jo ministrijai nav pieejama informācija par tās institucionāli padotībā esošajiem projekta sadarbības partneriem pieejamajiem finanšu līdzekļiem. Vai šajā plānošanas periodā starp finansējuma saņēmēju un sadarbības partneri nebūs jāslēdz vienošanās, kur tiktu noteikts finansējuma apjoms? Ja šajā plānošanas periodā pieeja ir atšķirīga no 2014-2020 gada plānošanas perioda, lūgums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pieeja 2021.-2027.gada plānošanas periodā paliek tāda pati kā tā bija 2014. -2020.gada plānošanas periodā un arī šajā plānošanas periodā starp finansējuma saņēmēju un sadarbības partneri tiks slēgta vienošanās, kur nosaka sadarbības partnerim pieejamā finansējuma apjomu. Taču, ja sadarbības partneris ir valsts budžeta iestāde, tad tam pieejamo finansējumu no valsts budžeta pieprasa attiecīgā nozares ministrija. (Finansējuma saņēmējs – valsts budžeta iestāde neveic naudas pārskaitījumu sadarbības partnerim – citai valsts budžeta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 vai cita centrālā valsts iestāde (turpmāk – ministrija) par tās institucionālajā padotībā esošajiem finansējuma saņēmējiem un tās institucionāli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ņemot vērā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Eiropas Komisijas saņemto un izlietoto Eiropas Savienības fondu finansējuma uzskaiti Eiropas Savienības fondu vadībā iesaistītās iestādes veic Kohēzijas politikas fondu vadības informācijas sistēmā (turpmāk – vadības informācijas sistēma) atbilstoši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kādas konkrēti darbības un kompetences ir attiecināmas uz atbildīgo iestādi. Lūdzam sniegt atsauci uz normatīvo aktu, kas to nosaka, lai izprastu normā ietverto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Eiropas Komisijas saņemto un izlietoto Eiropas Savienības fondu finansējuma uzskaiti Eiropas Savienības fondu vadībā iesaistītās iestādes veic Kohēzijas politikas fondu vadības informācijas sistēmā (turpmāk – vadības informācijas sistēma) atbilstoši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"valsts", jo visām budžeta iestādēm jānodrošina vienāda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Eiropas Savienības fonda ietvaros veic maksājumus finansējuma saņēmējam, izņemot gadījumu, ja finansējuma saņēmējs ir </w:t>
            </w:r>
            <w:r w:rsidR="00000000" w:rsidRPr="00000000" w:rsidDel="00000000">
              <w:rPr>
                <w:strike w:val="1"/>
                <w:rtl w:val="0"/>
              </w:rPr>
              <w:t xml:space="preserve">valsts</w:t>
            </w:r>
            <w:r w:rsidR="00000000" w:rsidRPr="00000000" w:rsidDel="00000000">
              <w:rPr>
                <w:rtl w:val="0"/>
              </w:rPr>
              <w:t xml:space="preserve">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iebildumu, neatbalstām vārda “valsts” svītrošanu, jo punkts paredz kārtību, kādā kārtībā tiek veikta finansējuma izmaksa finansējuma saņēmējiem, kas nav valsts budžeta iestādes vai plānošanas reģions. Svītrojot vārdu “valsts” tiks izmainīta esošā kārtība, kādā veic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notiek valsts budžeta līdzekļu plānošana netiek mainīta un būs tāda pati kā ES struktūrfondu un Kohēzijas fonda 2014.-2020.gada plānošanas periodā. Saskaņā ar Eiropas Savienības fondu 2021.-2027.gada plānošanas perioda vadības likuma 12.panta pirmo daļu sadarbības iestādes funkcijas pilda CFLA. Sadarbības iestāde saskaņā ar minētā likuma 12.panta otrās daļas 13.punktu, slēdz līgumu vai vienošanos par projekta īstenošanu ar finansējuma saņēmēju, tātad arī ar pašvaldībām. Ņemot vērā minētajā likumā noteikto, sadarbības iestādes pienākumos ir pieprasīt no valsts budžeta nepieciešamos līdzekļus projekta īstenošanai un līguma vai vienošanas ietvaros pārbaudīt un apstiprināt finansējuma saņēmēja maksājuma pieprasījumus un, ja attiecināms, veikt maksājumu. Ņemot vērā Eiropas Savienības fondu 2021.-2027.gada plānošanas perioda vadības likuma nosacījumus, nav atbalstāms LPS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nesaskaņotos jautājumus, 2023.gada 24.janvārī tika organizēta saskaņošanas sanāksme un tās laikā par  šo jautājumu netika panākta vienošanās, jo nav objektīvu pamatojumu un tiesiska pamata, lai mainītu esošo valsts budžeta līdzekļu plānošanas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valsts budžeta līdzekļu plānošanas kārtība balstās uz horizontāli noteikto kārtību par valsts budžeta līdzekļu plūsmu budžeta finansētām iestādēm, tai skaitā, pašvaldībām kā atvasinātām publiskām personām. Esošā kārtība paredz, ka valsts budžeta līdzekļu pieprasījumus sagatavo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tāpēc nav tiesiska pamata ES fondu īstenošanas ietvaros veidot citu, atšķirīgu naudas plūsmas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"valsts" , jo visām budžeta iestādēm būtu jānodoršina vienāda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Eiropas Savienības fonda ietvaros veic maksājumus finansējuma saņēmējam, izņemot gadījumu, ja finansējuma saņēmējs ir </w:t>
            </w:r>
            <w:r w:rsidR="00000000" w:rsidRPr="00000000" w:rsidDel="00000000">
              <w:rPr>
                <w:u w:val="single"/>
                <w:strike w:val="1"/>
                <w:rtl w:val="0"/>
              </w:rPr>
              <w:t xml:space="preserve">valsts </w:t>
            </w:r>
            <w:r w:rsidR="00000000" w:rsidRPr="00000000" w:rsidDel="00000000">
              <w:rPr>
                <w:rtl w:val="0"/>
              </w:rPr>
              <w:t xml:space="preserve">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iebildumu, neatbalstām vārda “valsts” svītrošanu, jo punkts paredz kārtību, kādā kārtībā tiek veikta finansējuma izmaksa finansējuma saņēmējiem, kas nav valsts budžeta iestādes vai plānošanas reģions. Svītrojot vārdu “valsts” tiks izmainīta esošā kārtība, kādā veic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maksājumu veikšana notiek caur CFLA, un VARAM nav iesaistīta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neatbalstām LPS ierosinājumu.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"valsts" , jo visām budžeta iestādēm būtu jānodoršina vienāda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Eiropas Savienības fonda ietvaros veic maksājumus finansējuma saņēmējam, izņemot gadījumu, ja finansējuma saņēmējs ir </w:t>
            </w:r>
            <w:r w:rsidR="00000000" w:rsidRPr="00000000" w:rsidDel="00000000">
              <w:rPr>
                <w:u w:val="single"/>
                <w:strike w:val="1"/>
                <w:rtl w:val="0"/>
              </w:rPr>
              <w:t xml:space="preserve">valsts</w:t>
            </w:r>
            <w:r w:rsidR="00000000" w:rsidRPr="00000000" w:rsidDel="00000000">
              <w:rPr>
                <w:rtl w:val="0"/>
              </w:rPr>
              <w:t xml:space="preserve">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iebildumu, neatbalstām vārda “valsts” svītrošanu, jo punkts paredz kārtību, kādā kārtībā tiek veikta finansējuma izmaksa finansējuma saņēmējiem, kas nav valsts budžeta iestādes vai plānošanas reģions. Svītrojot vārdu “valsts” tiks izmainīta esošā kārtība, kādā veic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CFLA pienākums ir pieprasīt no valsts budžeta nepieciešamos līdzekļus projekta īstenošanai un līguma vai vienošanas ietvaros, maksājumu veikšana notiek caur CFLA, un VARAM nav iesaistīta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neatbalstām LPS ierosinājumu.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paredzēt arī ātrā maksājuma veidu, ko finansējuma saņēmējam var izsniegt sadarbības iestādei no maksājuma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nepieciešams atrunāt šāda veida maksājumus, šādus gadījumus var paredzēt specifiska atbalsta mērķa MK noteikumos līdzīgi kā 2014-2020. gada plānošanas periodā. Tie ir īpaši gadījumi, par kuriem vienojas atbildīgā iestāde un Centrālā finanšu un līgumu aģentūra specifiska atbalsta mērķa MK noteikumu saskaņošanas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līgumā vai vienošanās par projekta īstenošanu (turpmāk – līgums vai vienošanās), ņemot vērā šādus iespējamos maksājumu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finansējuma saņēmējs plāno to izmantot projekta personāla atlīdzības izdevumiem un netiešajām izmaksām, ja tām piemēro netiešo izmaksu vienoto likmi,  stipendijām, vienkāršotajām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8.1.1. punkta redakciju, jo saskaņā ar Finanšu ministrijas "Vadlīnijām par vienkāršoto izmaksu izmantošanas iespējām un to piemērošanu Eiropas Savienības kohēzijas politikas programmas 2021.–2027.gadam ietvaros" ir trīs vienkāršoto izmaksu veidi - vienotā likme, vienas vienības izmaksu standarta likme (turpmāk – viena vienība) un fiksētas summas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8.1.1. apakšpunktā jau tiek pieminēts viens no vienkāršoto izmaksu veidiem (vienotā likme), viennozīmīgai normas izpratnei būtu jānosauc visi vienkāršoto izmaksu veidi vai arī jālieto tikai kopējais apzīmējums.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netiek pieminēts kāds no izmaksu veidiem, atsakāmies no uzskaitījuma šajā noteikumu projektā un paredzot tos pie normatīvā akta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maksimālā avansa apjoma saņemšanai 30% ar izņēmumu, ka normatīvajā aktā par specifiskā atbalsta mērķa īstenošanu nav paredzēts citādāk, nav izdevīgs pašvaldībām, pamatojoties uz to, ka ne vienmēr projekta īstenošanas gaitā izdodas nodrošināt nepārtrauktu naudas plūsmu ar starpmaksājumiem.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horizontālajos noteikumos tiek noteikts ierobežojums izmaksājamajam avansa apmēram, lai visas iesaistītās institūcijas vienādi izprot kopējo nostāju, tāpēc neatbalstām 10.punkta svītrošanu. Skaidrojam, ka avanss 30% apmērā tika ierosināts ar mērķi, lai nodrošinātu vienotu pieeju ar AF investīciju avansu apjomiem, ņemot vērā iespējamos riskus un slogu valsts budžetam. Turklāt vēršam uzmanību, ka 10.punkts paredz iespēju, ka normatīvajā aktā par specifiskā atbalsta mērķa īstenošanu var paredzēt citu maksimālā avansa apjomu, vairāk par 30%, ņemot vērā konkrēto specifiskā atbalsta mērķa specifiku. Tādējādi, nepieaugtu administratīvais un finansiālais slogs pašvaldībām, jo pašvaldību gadījumā būtu iespēja, izvērtējot konkrēto specifiku un pamatojumu, noteikt citu, atbilstošāku maksimālo avansa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netiek mainīts nosacījums par pieļaujamo avansa un starpposma maksājumu kopsummas apmēru (līdz 90 %), līdz ar to finansējuma saņēmējam, līdzīgi kā Eiropas Savienības struktūrfondu un Kohēzijas fonda 2014.-2020. gada plānošanas periodā, ir iespējas nodrošināt nepieciešamo naudas plūsmu kārtējo maksājumu veikšanai bez papildu aizņēmumiem, iesniedzot atmaksai maksājuma pieprasījumus par veiktajiem izdevumiem. Saskaņošanas laikā 2023.gada 24.janvārī tika organizēta saskaņošanas sanāksme un tās laikā tika vēlreiz izdiskutēts ar LLPA  par maksimālā avansa jautājumu, bet netika panākta vienošanās, ka tā apmērs būtu jāmaina. Sanāksmes laikā tika izteikts ierosinājums palielināt avansa apjomu līdz 50%, bet tas netika atbalstīts, jo secināts,  ka ņemot vērā iepriekšējā plānošanas perioda pieredzi un CFLA sniegto informāciju par kopēju avansu apguves kapacitāti ES fondu projektos (33,7 %) nav objektīva pamata pieļaut horizontāla maksimāla avansa apmēra palielināšanu vairāk par 30%, jo ir iespējami citi risinājumi, lai veidotu vienotu, izsekojamu un drošas finanšu vadības principiem atbilstošu finanšu plūsmu ES fondu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papildus tam, ka normatīvajā aktā par specifiskā atbalsta īstenošanu var paredzēt lielāku avansa apmēru,  CFLA  kā sadarbības iestāde, var arī ,vienojoties ar finansējuma saņēmēju, līgumos vai vienošanās par projekta īstenošanu  paredzēt, citus maksājuma pieprasījumu iesniegšanas laikus. Šajā gadījumā tās pašvaldības, kurām būtu grūtības ar finansējuma plūsmu un ir objektīvs pamatojums, tai skaitā, ja avanss tiek izlietots un apgūts ātrāk par sešiem mēnešiem, var vienoties konkrētā projekta ietvaros par īsāku termiņu maksājuma pieprasījumu iesniegšanai, nevis sešiem mēnešiem, kas ir avansa maksājuma izlietošanas noteiktais standarta laiks, un tā spējot projektam nodrošināt nepārtrauktu naudas plūsmu ar savlaicīgiem starpmaksājumiem.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18.10.2022. LLPA iesniedza priekšlikumu Noteikumu projektā   apvienot 10. un 16.punktus,  izsakot 16.punktu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 veicot avansa un starpposma maksājumus, ievēro nosacījumu, ka to kopsumma nedrīkst pārsniegt 90 % no projektam piešķirtā Eiropas Savienības fonda finansējuma un, ja tas paredzēts projektā, valsts budžeta līdzfinansējuma kopsummas, izņemot šo izņemot šo noteikumu 17.  un 18.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bija pamatots ar to, ka, ņemot vērā pašreizējos ekonomiskos apstākļus, augsto inflāciju (šobrīd ap 20%) un ierobežotos pašvaldībām pieejamos līdzekļus apjomīgu (un ne tikai) infrastruktūras un citu ES fondu projektu priekšfinansēšanai, kas bez aizņēmumu iespējām ir apgrūtinoši. Avansa samazināšanas gadījumā pašvaldībām būs jāuzņemas papildus saistības (t.i., par samazinātā avansa apmēru), lai nodrošinātu ES fondu projektu priekšfinansēšanu un finansējuma nepārtrauktību. Tādējādi pieaugtu administratīvais un finansiālais slogs pašvaldībām aizņēmumu pieprasīšanai un finansējuma nepārtrauktības nodrošināšanai, kas potenciāli paaugstinātu riska līmeni ES fondu projektu savlaicīgai, sekmīgai un pilnā apjomā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ierosināja nenoteikt 30% ierobežojumu avansa apjomam ES projektiem, kurus īsteno pašvaldības. Ne vienmēr projekta īstenošanas gaitā izdodas nodrošināt nepārtrauktu naudas plūsmu ar starpmaksājumiem. Tas nozīmē, ka pašvaldībai būs jāņem lielāks aizņēmums. Ņemot vērā pieaugošās aizņēmumu procentu likmes, tas radīs papildus slogu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risks par neatbilstošu avansa izlietojumu un atgūšanas problēmām attiecas uz komercsabiedrībām, bet ne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neņēma vērā iebildumu, pamatojoties uz to, ka viņuprāt, horizontālajos noteikumos būtu jānosaka ierobežojums izmaksājamajam avansa apmēram, lai visas iesaistītās institūcijas vienādi izprot kopējo nostāju un iespējamos riskus normatīva akta par specifiskā atbalsta mērķa īstenošanu izstrādes posmā. FM skaidroja, ka avanss 30% apmērā tika ierosināts ar mērķi, lai nodrošinātu vienotu pieeju ar AF investīciju avansu apjomiem, ņemot vērā iespējamos riskus un slogu valsts budžetam. Turklāt vēršam uzmanību, ka 10.punkts paredz iespēju, ka normatīvajā aktā par specifiskā atbalsta mērķa īstenošanu var paredzēt citu maksimālā avansa apjomu, vairāk par 30%, ņemot vērā konkrēto specifiskā atbalsta mērķa specifiku. Tādējādi, nepieaugtu administratīvais un finansiālais slogs pašvaldībām, jo pašvaldību gadījumā būtu iespēja, izvērtējot konkrēto specifiku un pamatojumu, noteikt citu, atbilstošāku maksimālo avansa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FM vērsa uzmanību, ka netiek mainīts nosacījums par pieļaujamo avansa un starpposma maksājumu kopsummas apmēru (līdz 90 %), līdz ar to finansējuma saņēmējam, līdzīgi kā 2014.-2020. gada plānošanas periodā, ir iespējas nodrošināt nepieciešamo naudas plūsmu kārtējo maksājumu veikšanai bez papildu aizņēmumiem, iesniedzot atmaksai maksājuma pieprasījumus par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vēršamies ar priekšlikumu mainīt Noteikumu projekta redakciju, jau tajā atrunājot iespēju pašvaldībām saglabāt iespēju avansa saņemšanai 90%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nepieciešamība pēc lielāka avansa nav saistīta ar konkrēto specifisko atbalsta mērķu specifiku, bet gan to, lai nebūtu jāuzņemas papildus saistības aizņemoties jebkurā no projektiem, tātad vislabāk to atrunāt tieši horizontālajos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praksē nodrošināt nepieciešamo naudas plūsmu kārtējo maksājumu veikšanai bez papildu aizņēmumiem, iesniedzot atmaksai maksājuma pieprasījumus par veiktajiem izdevumiem, ne vienmēr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vēlreiz norādām, ka minētais risks par neatbilstošu avansa izlietojumu un atgūšanas problēmām attiecas uz komercsabiedrībām, bet ne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mainīt 10.punkta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10.Sadarbības iestāde, veicot avansa maksājumus, ievēro nosacījumu, ka maksimālais avansa apjoms nevar pārsniegt 30%  un gadījumos, kad finansējuma saņēmējs ir pašvaldība, maksimālais avansa apjoms nevar pārsniegt 90% no projektam piešķirtā Eiropas Savienības fonda finansējuma un, ja tas ir paredzēts projektā, valsts budžeta līdzfinansējuma kopsummas, ja vien normatīvajā aktā par specifiskā atbalsta mērķa īstenošanu nav paredzēts citādāk.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horizontālajos noteikumos būtu jānosaka ierobežojums izmaksājamajam avansa apmēram, lai visas iesaistītās institūcijas vienādi izprot kopējo nostāju, tāpēc neatbalstām 10.punkta svītrošanu. Skaidrojam, ka avanss 30% apmērā tika ierosināts ar mērķi, lai nodrošinātu vienotu pieeju ar AF investīciju avansu apjomiem, ņemot vērā iespējamos riskus un slogu valsts budžetam. Turklāt vēršam uzmanību, ka 10.punkts paredz iespēju, ka normatīvajā aktā par specifiskā atbalsta mērķa īstenošanu var paredzēt citu maksimālā avansa apjomu, vairāk par 30%, ņemot vērā konkrēto specifiskā atbalsta mērķa specifiku. Tādējādi, nepieaugtu administratīvais un finansiālais slogs pašvaldībām, jo pašvaldību gadījumā būtu iespēja, izvērtējot konkrēto specifiku un pamatojumu, noteikt citu, atbilstošāku maksimālo avansa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netiek mainīts nosacījums par pieļaujamo avansa un starpposma maksājumu kopsummas apmēru (līdz 90 %), līdz ar to finansējuma saņēmējam, līdzīgi kā 2014.-2020. gada plānošanas periodā, ir iespējas nodrošināt nepieciešamo naudas plūsmu kārtējo maksājumu veikšanai bez papildu aizņēmumiem, iesniedzot atmaksai maksājuma pieprasījumus par veiktajiem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10. un 16. un 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ES fondu 2021. – 2027.gada plānošanas periodā nodrošinātu Darbības programmā noteikto specifisko atbalsta mērķu, kuros pašvaldības ir noteiktas kā finansējuma saņēmēji vai sadarbības partneri, savlaicīgu un pilnā apjomā rezultātu sasniegšanu aicinām saglabāt ES fondu plānošanas periodā 2021 – 2027. gadam līdzšinējo ES fondu plānošanas perioda 2014 – 2020.gadam projektu avansēšanas un finansēšanas kārtību attiecībā uz pašvaldībām. Ņemot vērā pašreizējos ekonomiskos apstākļus, augsto inflāciju (šobrīd ap 20%) un ierobežotos pašvaldībām pieejamos līdzekļus apjomīgu (un ne tikai) infrastruktūras un citu ES fondu projektu priekšfinansēšanai bez aizņēmumu iespējām ir apgrūtinoši. Avansa samazināšanas gadījumā pašvaldībām būs jāuzņemas papildus saistības (t.i., par samazinātā avansa apmēru), lai nodrošinātu ES fondu projektu priekšfinansēšanu un finansējuma nepārtrauktību. Tādējādi pieaugtu administratīvais un finansiālais slogs pašvaldībām aizņēmumu pieprasīšanai un finansējuma nepārtrauktības nodrošināšanai,  kas potenciāli paaugstinātu riska līmeni ES fondu projektu savlaicīgai, sekmīgai un pilnā apjomā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Noteikumu projektā   apvienot 10. un 16.punktus,  izsakot 16.punktu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 veicot avansa un starpposma maksājumus, ievēro nosacījumu, ka to kopsumma nedrīkst pārsniegt 90 % no projektam piešķirtā Eiropas Savienības fonda finansējuma un, ja tas paredzēts projektā, valsts budžeta līdzfinansējuma kopsummas, izņemot šo izņemot šo noteikumu 17.  un 18.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ierosina nenoteikt 30% ierobežojumu avansa apjomam ES projektiem, kurus īsteno pašvaldības. Ne vienmēr projekta īstenošanas gaitā izdodas nodrošināt nepārtrauktu naudas plūsmu ar starpmaksājumiem. Tas nozīmē, ka pašvaldībai būs jāņem lielāks aizņēmums. Ņemot vērā pieaugošās aizņēmumu procentu likmes, tas radīs papildus slogu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risks par neatbilstošu avansa izlietojumu un atgūšanas problēmām attiecas uz komercsabiedrībām, bet ne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horizontālajos noteikumos būtu jānosaka ierobežojums izmaksājamajam avansa apmēram, lai visas iesaistītās institūcijas vienādi izprot kopējo nostāju, tāpēc neatbalstām 10.punkta svītrošanu. Skaidrojam, ka avanss 30% apmērā tika ierosināts ar mērķi, lai nodrošinātu vienotu pieeju ar AF investīciju avansu apjomiem, ņemot vērā iespējamos riskus un slogu valsts budžetam. Turklāt vēršam uzmanību, ka 10.punkts paredz iespēju, ka normatīvajā aktā par specifiskā atbalsta mērķa īstenošanu var paredzēt citu maksimālā avansa apjomu, vairāk par 30%, ņemot vērā konkrēto specifiskā atbalsta mērķa specifiku. Tādējādi, nepieaugtu administratīvais un finansiālais slogs pašvaldībām, jo pašvaldību gadījumā būtu iespēja, izvērtējot konkrēto specifiku un pamatojumu, noteikt citu, atbilstošāku maksimālo avansa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netiek mainīts nosacījums par pieļaujamo avansa un starpposma maksājumu kopsummas apmēru (līdz 90 %), līdz ar to finansējuma saņēmējam, līdzīgi kā 2014.-2020. gada plānošanas periodā, ir iespējas nodrošināt nepieciešamo naudas plūsmu kārtējo maksājumu veikšanai bez papildu aizņēmumiem, iesniedzot atmaksai maksājuma pieprasījumus par veiktajiem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Sadarbības iestāde, veicot avansa maksājumus, ievēro nosacījumu, ka maksimālais avansa apjoms nevar pārsniegt 30%  no projektam piešķirtā Eiropas Savienības fonda finansējuma un, ja tas ir paredzēts projektā, valsts budžeta līdzfinansējuma kopsummas, ja vien normatīvajā aktā par specifiskā atbalsta mērķa īstenošanu nav paredzēts citādāk.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CFLA pienākums ir pieprasīt no valsts budžeta nepieciešamos līdzekļus projekta īstenošanai un līguma vai vienošanas ietvaros maksājumu veikšana notiek caur CFLA, un VARAM nav iesaistīta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2023.gada 24.janvārī tika organizēta saskaņošanas sanāksme, kuras laikā atkārtoti izdiskutējām LPS sniegto iebildumu un tās laikā par šo jautājumu netika panākta vienošanās, jo nav objektīvu pamatojumu un tiesiska pamata, lai mainītu esošo valsts budžeta līdzekļu plānošanas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valsts budžeta līdzekļu plānošanas kārtība balstās uz horizontāli noteikto kārtību par valsts budžeta līdzekļu plūsmu budžeta finansētām iestādēm, tai skaitā, pašvaldībām kā atvasinātām publiskām personām. Esošā kārtība paredz, ka valsts budžeta līdzekļu pieprasījumus sagatavo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tāpēc nav tiesiska pamata ES fondu īstenošanas ietvaros veidot citu, atšķirīgu naudas plūsmas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projekta īstenotāji ir pašvaldības, tad pašvaldības projektu īstenošanas līgumus vai vienošanās slēdz ar CFLA kā sadarbības iestādi, attiecīgi maksājumu veikšana notiek caur CFLA, un VARAM nav iesaistīta šajā procesā, jo VARAM sagatavo budžeta pieprasījumu tikai par plānošanas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maksājumu veikšana notiek caur CFLA, un VARAM nav iesaistīta šajā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maksājumu veikšana notiek caur CFLA, un VARAM nav iesaistīta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par pašvaldību īstenotajiem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pašvaldība, tad avansa un starpposma maksājuma kopsumma var būt 100 % no projektam piešķirtā Eiropas Savienības fonda finansējuma un, ja tas ir paredzēts projektā,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līdzīgi kā ES fondu 2014.-2020.gada plānošanas periodā uz pašvaldībām attiecas 16.punkts, kas paredz, ka avansa un starpposma maksājuma kopsumma nepārsniedz 90%, izņemot gadījumus, kad avansa un starpposma maksājuma kopsumma var būt 100 %,  piemēram, ja, piemērojot 17.p., pašvaldības projekts tiek īstenots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jauna punkta pievienošanu un avansa un starpposma maksājuma kopsummas palielināšanu līdz 100 % apmēram, ja netiek īstenots valsts pārvaldes uzdevums, ņemot vērā, ka tādejādi palielināsies to projektu skaits, kuriem pie noslēguma maksājuma pieprasījuma tiks konstatēta finansējuma pārmaksa (daži iespējamie iemesli - konstatēti neatbilstoši veiktie izdevumi, piemērotas soda naudas izpildītājiem, projektā pilnībā neizlietots/nepieprasīts finansējums u.tml.) un būs nepieciešams to atgūt, lūdzot atmaksāt no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2023.gada 24.janvārī tika organizēta saskaņošanas sanāksme un tās laikā vēlreiz tika izdiskutēts šis iebildums un šis iebildums netiek ņemts vērā. Secinājām, ka, lai  ievērotu drošu finanšu  vadību un nerastos neatbilstoši veikto izdevumu risks, nav objektīva un risku izvērtēta pamatojuma šajos gadījumos paredzēt, ka avansa un starpposma maksājuma kopsumma var būt 100 % no projektam piešķirtā Eiropas Savienības fonda finansējuma un, ja tas ir paredzēts projektā,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par pašvaldību īstenotajiem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pašvaldība, tad avansa un starpposma maksājuma kopsumma var būt 100 % no projektam piešķirtā Eiropas Savienības fonda finansējuma un, ja tas ir paredzēts projektā,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līdzīgi kā ES fondu 2014.-202.gada plānošanas periodā uz pašvaldībām attiecas 16.punkts, kas paredz, ka avansa un starpposma maksājuma kopsumma nepārsniedz 90%, izņemot gadījumus, kad avansa un starpposma maksājuma kopsumma var būt 100 %,  piemēram, ja, piemērojot 17.p., pašvaldības projekts tiek īstenots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jauna punkta pievienošanu un avansa un starpposma maksājuma kopsummas palielināšanu līdz 100 % apmēram, ja netiek īstenots valsts pārvaldes uzdevums, ņemot vērā, ka tādejādi palielināsies to projektu skaits, kuriem pie noslēguma maksājuma pieprasījuma tiks konstatēta finansējuma pārmaksa (daži iespējamie iemesli - konstatēti neatbilstoši veiktie izdevumi, piemērotas soda naudas izpildītājiem, projektā pilnībā neizlietots/nepieprasīts finansējums u.tml.) un būs nepieciešams to atgūt, lūdzot atmaksāt no finansējuma saņēmēja.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par pašvaldību īstenotajiem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pašvaldība, tad avansa un starpposma maksājuma kopsumma var būt 100 % no projektam piešķirtā Eiropas Savienības fonda finansējuma un, ja tas ir paredzēts projektā,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līdzīgi kā ES fondu 2014.-202.gada plānošanas periodā uz pašvaldībām attiecas 16.punkts, kas paredz, ka avansa un starpposma maksājuma kopsumma nepārsniedz 90%, izņemot gadījumus, kad avansa un starpposma maksājuma kopsumma var būt 100 %,  piemēram, ja, piemērojot 17.p., pašvaldības projekts tiek īstenots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jauna punkta pievienošanu un avansa un starpposma maksājuma kopsummas palielināšanu līdz 100 % apmēram, ja netiek īstenots valsts pārvaldes uzdevums, ņemot vērā, ka tādejādi palielināsies to projektu skaits, kuriem pie noslēguma maksājuma pieprasījuma tiks konstatēta finansējuma pārmaksa (daži iespējamie iemesli - konstatēti neatbilstoši veiktie izdevumi, piemērotas soda naudas izpildītājiem, projektā pilnībā neizlietots/nepieprasīts finansējums u.tml.) un būs nepieciešams to atgūt, lūdzot atmaksāt no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punktu papildināt ar izņēmumu par 100% avansa un starpposma maksājumu kopsummas attiecināšanu uz sociālajiem partneriem un nevalstiskajām organizācijām saistībā ar sociālo partneru un nevalstisko organizāciju kapacitātes stiprināšanas pasākumiem, ņemot vērā, ka nepārtraukti tiek prasīta sociālo partneru un nevalstiskā sektora iesaiste saistībā ar ārvalstu finanšu palīdzības plānošanas dokumentiem un to ieviešanu. Sociālajiem partneriem un nevalstiskajām organizācijām šajā plānošanas periodā ir atvēlēts samērā neliels finansējums kapacitātes stiprināšanai, ņemot vērā pašreizējo noteikumu projekta regulējumu,  sociālajiem partneriem un nevalstiskajām organizācijām ir jāiegulda savs finansējums, lai varētu apgūt tiem darbības programmā atvēlēto summu, kas rada bažas, jo gan sociālie partneri, gan nevalstiskais sektors nav peļņu gūstošs subjekts, kā arī ir samērā grūti tikt pie aizņemtajiem līdzekļiem. Šāda veida problēma tika konstatēta jau iepriekšējā plānošanas periodā, lūdzam rast risinājumu un precizēt punktu, ņemot vērā sociālo partneru un nevalstiskā sektora nozīmību ārvalstu finanšu palīdzības piesaistē un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riskus, tiek piedāvāts risinājums iekļaut noteikumu projektā jaunu punktu nosakot, ka, ja finansējuma saņēmējs ir biedrība vai nodibinājums, tad avansa un starpposma maksājuma kopsumma var būt līdz 95 % no projektam piešķirtā Eiropas Savienības fonda finansējuma un, ja tas ir paredzēts projektā, valsts budžeta līdzfinansējuma kopsummas, ja šāda avansa un starpposma maksājumu kopsumma ir paredzēta normatīvajā aktā par specifiskā atbalsta mērķa īstenošanu, kā arī sadarbības iestāde ir atzinusi avansa pieprasījumu par pamatotu.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iestrādāt izņēmumu saistībā ar 100% avansa un starpposma maksājumu kopsummas attiecināšanu uz nodibinājumiem vai biedrībām, ja tas ir noteikts normatīvajā aktā par specifiskā atbalsta mērķa īstenošanu. Norādām, ka 10% pašfinansējuma nodrošināšana rada grūtības gan biedrībām, gan nodibinājumiem tai skaitā sociālajiem partneriem, ka arī norādām uz  sociālo partneru un nevalstiskā sektora būtisko lomu sabiedriskā viedokļa paušanā.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w:t>
            </w:r>
            <w:r w:rsidR="00000000" w:rsidRPr="00000000" w:rsidDel="00000000">
              <w:rPr>
                <w:b w:val="1"/>
                <w:i w:val="1"/>
                <w:rtl w:val="0"/>
              </w:rPr>
              <w:t xml:space="preserve"> vai cits nodibinājums vai biedrība, ja normatīvajā aktā par specifiskā atbalsta mērķa īstenošanu ir noteikta 100% avansa un starpposma maksājuma kopsumma</w:t>
            </w:r>
            <w:r w:rsidR="00000000" w:rsidRPr="00000000" w:rsidDel="00000000">
              <w:rPr>
                <w:rtl w:val="0"/>
              </w:rPr>
              <w:t xml:space="preserve">,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esošā punkta redakcija jau paredz iespēju saņemt 100% avansa un starpposma maksājumu kopsummu biedrībām un nodibinājumiem, ja tas noteikts normatīvajā aktā par specifiskā atbalsta mērķa īstenošanu un paredzēts deleģētā valsts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avansa un starpposma maksājumu kopsummas attiecināšana uz nodibinājumiem vai biedrībām, ja tas ir noteikts normatīvajā aktā par specifiskā atbalsta mērķa īstenošanu arī uz gadījumiem, kad tā netiek izmantota tai deleģētā valsts pārvaldes uzdevuma īstenošanai, radītu nevienlīdzīgu pieeju pret citiem privāto tiesību subjektiem, kā arī radītu slogu valsts budžetam neatbilstību gadījumā. Tāpat vēršam uzmanību, ka arī Eiropas Atveseļošanas fonda īstenotajos biedrību un nodibinājumu projektos ir  noteikts ierobežojums avansa un starpposma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finansējuma saņēmējs ir valsts budžeta iestāde, tā, īstenojot projektu, maksājumus projekta ietvaros veic no līdzekļiem, kas projekta īstenošanai paredzēti attiecīgās ministrijas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kā notiek projektā paredzēto līdzekļu pieprasīšana budžetā, kā arī izvērtēt nepieciešamību atsaukties uz noteikumu projekta 5.punktu, kā tas ir 22.punkā. Vai saistībā ar līdzekļu pieprasīšanu ir izmaiņas salīdzinājumā ar iepriekšējo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bet vēršam uzmanību, ka saistībā ar projektā paredzēto līdzekļu pieprasīšanu budžetā nav paredzētas izmaiņas salīdzinājumā ar iepriekšējo plānošanas periodu, kā arī nav nepieciešams veikt atsauci uz 5.punktu, jo 21.punkts paredz vienu finanšu līdzekļu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finansējuma saņēmējs ir valsts budžeta iestāde, tā, īstenojot projektu, maksājumus projekta ietvaros veic no līdzekļiem, kas projekta īstenošanai paredzēti attiecīgās ministrijas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 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CFLA pienākums ir pieprasīt no valsts budžeta nepieciešamos līdzekļus projekta īstenošanai un līguma vai vienošanas ietvaros maksājumu veikšana notiek caur CFLA, un VARAM nav iesaistīta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2023.gada 24.janvārī tika organizēta saskaņošanas sanāksme, kuras laikā atkārtoti izdiskutējām LPS sniegto iebildumu un tās laikā par šo jautājumu netika panākta vienošanās, jo nav objektīvu pamatojumu un tiesiska pamata, lai mainītu esošo valsts budžeta līdzekļu plānošanas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valsts budžeta līdzekļu plānošanas kārtība balstās uz horizontāli noteikto kārtību par valsts budžeta līdzekļu plūsmu budžeta finansētām iestādēm, tai skaitā, pašvaldībām kā atvasinātām publiskām personām. Esošā kārtība paredz, ka valsts budžeta līdzekļu pieprasījumus sagatavo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tāpēc nav tiesiska pamata ES fondu īstenošanas ietvaros veidot citu, atšķirīgu naudas plūsmas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projekta īstenotāji ir pašvaldības, tad pašvaldības projektu īstenošanas līgumus vai vienošanās slēdz ar CFLA kā sadarbības iestādi, attiecīgi CFLA pienākums ir pieprasīt no valsts budžeta nepieciešamos līdzekļus projekta īstenošanai un līguma vai vienošanas ietvaros maksājumu veikšana notiek caur CFLA, un VARAM nav iesaistīta šajā procesā, jo VARAM sagatavo budžeta pieprasījumu tikai par plānošanas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CFLA pienākums ir pieprasīt no valsts budžeta nepieciešamos līdzekļus projekta īstenošanai un līguma vai vienošanas ietvaros maksājumu veikšana notiek caur CFLA, un VARAM nav iesaistīta šajā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plānošanas reģions </w:t>
            </w:r>
            <w:r w:rsidR="00000000" w:rsidRPr="00000000" w:rsidDel="00000000">
              <w:rPr>
                <w:b w:val="1"/>
                <w:u w:val="single"/>
                <w:rtl w:val="0"/>
              </w:rPr>
              <w:t xml:space="preserve">vai pašvaldība</w:t>
            </w:r>
            <w:r w:rsidR="00000000" w:rsidRPr="00000000" w:rsidDel="00000000">
              <w:rPr>
                <w:rtl w:val="0"/>
              </w:rPr>
              <w:t xml:space="preserve">,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iebildumu, kas izteikts par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valsts budžeta līdzekļu plānošana ir tāda pati kā iepriekšējā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projektos situācijā, ja projekta īstenotāji ir pašvaldības, tad pašvaldības projektu īstenošanas līgumus slēdz ar CFLA kā sadarbības iestādi, attiecīgi CFLA pienākums ir pieprasīt no valsts budžeta nepieciešamos līdzekļus projekta īstenošanai un līguma vai vienošanas ietvaros maksājumu veikšana notiek caur CFLA, un VARAM nav iesaistīta šajā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ir plānošanas reģions, tas veic maksājumus projekta ietvaros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nav valsts budžeta iestāde vai plānošanas reģions, </w:t>
            </w:r>
            <w:r w:rsidR="00000000" w:rsidRPr="00000000" w:rsidDel="00000000">
              <w:rPr>
                <w:b w:val="1"/>
                <w:u w:val="single"/>
                <w:rtl w:val="0"/>
              </w:rPr>
              <w:t xml:space="preserve">vai pašvaldība,</w:t>
            </w:r>
            <w:r w:rsidR="00000000" w:rsidRPr="00000000" w:rsidDel="00000000">
              <w:rPr>
                <w:rtl w:val="0"/>
              </w:rPr>
              <w:t xml:space="preserve">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ierosinājums nav atbalstāms, ņemot vērā, ka punkta būtība ir noteikt, kā tiek nodrošināts priekšfinansējums projekta īstenošanai. Valsts budžeta iestādēm un plānošanas reģioniem tiek piešķirts priekšfinansējums no valsts budžeta un CFLA, apstiprinot maksājuma pieprasījumus, neveic papildus finansējuma pārskaitīšanu. Pašvaldību gadījumā situācija atšķiras - priekšfinansējums tiek nodrošināts ar projekta avansa maksājumu un pašvaldības līdzekļiem (t.sk. veiktie aizņēmumi u.tml) un CFLA projektā veic finansējuma pārskaitījumus.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2023.gada 24.janvārī tika organizēta saskaņošanas sanāksme, kuras laikā atkārtoti izdiskutējām LPS sniegto iebildumu un secinājām, ka šis iebildums netiek ņemts vērā, jo, pašvaldībai ir noteikta atšķirīga priekšfinansējuma piešķiršanas kārtība no budžeta iestādēm un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nav valsts budžeta iestāde vai plānošanas reģions, </w:t>
            </w:r>
            <w:r w:rsidR="00000000" w:rsidRPr="00000000" w:rsidDel="00000000">
              <w:rPr>
                <w:b w:val="1"/>
                <w:u w:val="single"/>
                <w:rtl w:val="0"/>
              </w:rPr>
              <w:t xml:space="preserve">vai pašvaldība</w:t>
            </w:r>
            <w:r w:rsidR="00000000" w:rsidRPr="00000000" w:rsidDel="00000000">
              <w:rPr>
                <w:rtl w:val="0"/>
              </w:rPr>
              <w:t xml:space="preserve">,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ierosinājums nav atbalstāms, ņemot vērā, ka punkta būtība ir noteikt, kā tiek nodrošināts priekšfinansējums projekta īstenošanai. Valsts budžeta iestādēm un plānošanas reģioniem tiek piešķirts priekšfinansējums no valsts budžeta un CFLA, apstiprinot maksājuma pieprasījumus, neveic papildus finansējuma pārskaitīšanu. Pašvaldību gadījumā situācija atšķiras - priekšfinansējums tiek nodrošināts ar projekta avansa maksājumu un pašvaldības līdzekļiem (t.sk. veiktie aizņēmumi u.tml) un CFLA projektā veic finansējuma pārskaitījumus.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nav valsts budžeta iestāde vai plānošanas reģions </w:t>
            </w:r>
            <w:r w:rsidR="00000000" w:rsidRPr="00000000" w:rsidDel="00000000">
              <w:rPr>
                <w:b w:val="1"/>
                <w:u w:val="single"/>
                <w:rtl w:val="0"/>
              </w:rPr>
              <w:t xml:space="preserve">vai pašvaldība</w:t>
            </w:r>
            <w:r w:rsidR="00000000" w:rsidRPr="00000000" w:rsidDel="00000000">
              <w:rPr>
                <w:rtl w:val="0"/>
              </w:rPr>
              <w:t xml:space="preserve">,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ierosinājums nav atbalstāms, ņemot vērā, ka punkta būtība ir noteikt, kā tiek nodrošināts priekšfinansējums projekta īstenošanai. Valsts budžeta iestādēm un plānošanas reģioniem tiek piešķirts priekšfinansējums no valsts budžeta un CFLA, apstiprinot maksājuma pieprasījumus, neveic papildus finansējuma pārskaitīšanu. Pašvaldību gadījumā situācija atšķiras - priekšfinansējums tiek nodrošināts ar projekta avansa maksājumu un pašvaldības līdzekļiem (t.sk. veiktie aizņēmumi u.tml) un CFLA projektā veic finansējuma pārskaitījumus.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16. un 17. punkta nosacījumus, kas noteic projekta ietvaros izmaksājamā avansa un starpmaksājuma kopsummas limitu, un 27. punktā minētos nosacījumus avansa maksājuma neizmantošanas gadījumā, secināms, ka finansējuma saņēmējs, kas nav valsts budžeta iestāde vai plānošanas reģions, īstenojot projektu, maksājumus var veikt arī no saņemtā starpposma maksājuma. Attiecīgi lūdzam papildināt 23. punktu ar nosacījumu, ka, īstenoto projektu, finansējuma saņēmējs maksājumus var veikt arī no saņemtā </w:t>
            </w:r>
            <w:r w:rsidR="00000000" w:rsidRPr="00000000" w:rsidDel="00000000">
              <w:rPr>
                <w:b w:val="1"/>
                <w:rtl w:val="0"/>
              </w:rPr>
              <w:t xml:space="preserve">starpposma maksājuma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finansējuma saņēmējs nav valsts budžeta iestāde vai plānošanas reģions, tas, īstenojot projektu, maksājumus veic no saviem līdzekļiem vai saņemtā avansa maksājuma un starpposma maksājuma.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rīcību šādos gadījumos - izmaksas projektā atbilst specifiskā atbalsta mērķa nosacījumiem un pēc būtības ir attiecināmas, bet, ievērojot situāciju tirgū, tās pārsniedz specifiskā atbalsta mērķa īstenošanas nosacījumos noteiktos limitus. Lūdzam skaidrot, vai pašvaldības kā finansējuma saņēmēji šādos gadījumos var saņemt atbalstu valsts aizdevumam Eiropas Savienības fondu programmu projektu attiecināmo izmaksu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detalizētāku aprakstu par budžeta pieprasīšanu, lai skaidrotu noteikuma projekta 5. un 21.punktu.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Eiropas Komisijas saņemto un izlietoto Eiropas Savienības fondu finansējuma uzskaiti Eiropas Savienības fondu vadībā iesaistītās iestādes veic Kohēzijas politikas fondu vadības informācijas sistēmā (turpmāk – vadības informācijas sistēma) atbilstoši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kuru Eiropas Savienības fondu vadībā iesaistīto iestāžu kompetencē ir pienākums veikt Eiropas Komisijas saņemto un izlietoto Eiropas Savienības fondu finansējuma uzskaiti vadības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Eiropas Komisijas saņemto un izlietoto Eiropas Savienības fondu finansējuma uzskaiti Eiropas Savienības fondu vadībā iesaistītās iestādes veic Kohēzijas politikas fondu vadības informācijas sistēmā (turpmāk – vadības informācijas sistēma) atbilstoši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finansējuma saņēmējs neizlieto avansu sešu mēnešu laikā vai normatīvajā aktā par specifiskā atbalsta mērķa īstenošanu avansa izlietošanai noteiktajā termiņā, sadarbības iestāde samazina Eiropas Savienības fonda un valsts budžeta (ja attiecināms) līdzfinansējuma apmēru par summu, ko finansējuma saņēmējs saņēmis no Eiropas Savienības dalībvalsts vai Eiropas Ekonomikas zonas valstī reģistrētās kredītiestādes par avansa atrašanos finansējuma saņēmēja kontā šajā kredītiestādē laikā no avansa saņemšanas dienas līdz avansa izlietošanai noteiktajam termiņam. Finansējuma saņēmējs nākamajam maksājuma pieprasījumam pievieno šīs kredītiestādes izziņu par avansa izlietošanai noteiktajā periodā gūtajiem ieņēmumiem no avansa summas atrašanās finansējuma saņēmēja kontā šajā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neizlieto avansu sešu mēnešu laikā vai normatīvajā aktā par specifiskā atbalsta mērķa īstenošanu avansa izlietošanai noteiktajā termiņā un nav par to informējis šo noteikumu 26. punktā noteiktajā kārtībā, sadarbības iestāde samazina Eiropas Savienības fonda un valsts budžeta (ja attiecināms) līdzfinansējuma apmēru par summu, ko finansējuma saņēmējs saņēmis no Eiropas Savienības dalībvalsts vai Eiropas Ekonomikas zonas valstī reģistrētās kredītiestādes par avansa atrašanos finansējuma saņēmēja kontā šajā kredītiestādē laikā no avansa saņemšanas dienas līdz avansa izlietošanai noteiktajam termiņam. Finansējuma saņēmējs nākamajam maksājuma pieprasījumam pievieno šīs kredītiestādes izziņu par avansa izlietošanai noteiktajā periodā gūtajiem ieņēmumiem no avansa summas atrašanās finansējuma saņēmēja kontā šajā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redakcijas būtība ir cita - neatkarīgi no tā, vai finansējuma saņēmējs ir vai nav informējis sadarbības iestādi par gūtajiem peļņas % no tā, ka kredītiestādē ir stāvējis avanss, par šo peļņas apjomu, ir samazināms fondu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neizlieto avansu sešu mēnešu laikā vai normatīvajā aktā par specifiskā atbalsta mērķa īstenošanu avansa izlietošanai noteiktajā termiņā, sadarbības iestāde samazina Eiropas Savienības fonda un valsts budžeta (ja attiecināms) līdzfinansējuma apmēru par summu, ko finansējuma saņēmējs saņēmis no Eiropas Savienības dalībvalsts vai Eiropas Ekonomikas zonas valstī reģistrētās kredītiestādes par avansa atrašanos finansējuma saņēmēja kontā šajā kredītiestādē laikā no avansa saņemšanas dienas līdz avansa izlietošanai noteiktajam termiņam. Finansējuma saņēmējs nākamajam maksājuma pieprasījumam pievieno šīs kredītiestādes izziņu par avansa izlietošanai noteiktajā periodā gūtajiem ieņēmumiem no avansa summas atrašanās finansējuma saņēmēja kontā šajā kredītiestādē.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1.2. "Mērķa apraksts" sadaļā lietot pilno tiesību akta projekta nosaukumu un atrunāt turpmāk tekstā lietojamo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valsts budžeta līdzekļu plānošanu Eiropas Savienības fondu projektu īstenošanai un maksājumu veikšanu 2021.- 2027.gada plānošanas periodā" (turpmāk - MK noteikumu projekts) ir izstrādāts ar mērķi līdzīgi kā Eiropas Savienības (turpmāk - ES) struktūrfondu un Kohēzijas fonda 2014.-2020.gada plānošanas periodā noteiktā kārtība, kādā ES Eiropas Reģionālās attīstības fonda, Eiropas Sociālā fonda Plus, Kohēzijas fonda vai Taisnīgas pārkārtošanās fonda ES fondu vadībā iesaistītās institūcijas nodrošina valsts budžeta līdzekļu plānošanu Eiropas Savienības fondu projektu īstenošanai un maksājumu veikšanu ES fondu 2021.- 2027.gada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"Risinājumu apraksts" svītrot vārdus: "(turpmāk - MK)", ņemot vērā, ka tiesību akta projekta lietotais saīsinājums ir izsakāms sadaļā 1.2. "Mērķa apraksts", kā arī pārskatīt un tekstā lietot vienotu tiesību akta projekta "Noteikumi par valsts budžeta līdzekļu plānošanu Eiropas Savienības fondu projektu īstenošanai un maksājumu veikšanu 2021.- 2027.gada plānošanas periodā" saīsinājumu. Vēršu uzmanību, ka sadaļas "Risinājumu apraksts" pirmajā teikumā lietots saīsinājums "šie noteikumi", bet turpmāk lietots saīsinājums "MK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22-TA-1623</w:t>
    </w:r>
    <w:r>
      <w:br/>
    </w:r>
    <w:r w:rsidR="00000000" w:rsidRPr="00000000" w:rsidDel="00000000">
      <w:rPr>
        <w:rtl w:val="0"/>
      </w:rPr>
      <w:t xml:space="preserve">16.03.2023. 10.50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22-TA-1623</w:t>
    </w:r>
    <w:r>
      <w:br/>
    </w:r>
    <w:r w:rsidR="00000000" w:rsidRPr="00000000" w:rsidDel="00000000">
      <w:rPr>
        <w:rtl w:val="0"/>
      </w:rPr>
      <w:t xml:space="preserve">16.03.2023. 10.50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Izziņa_22-TA-1623.docx</dc:title>
</cp:coreProperties>
</file>

<file path=docProps/custom.xml><?xml version="1.0" encoding="utf-8"?>
<Properties xmlns="http://schemas.openxmlformats.org/officeDocument/2006/custom-properties" xmlns:vt="http://schemas.openxmlformats.org/officeDocument/2006/docPropsVTypes"/>
</file>