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26-TA-1788: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18. jūnija noteikumos Nr. 374 "Eiropas Savienības Atveseļošanas un noturības mehānisma plāna 3.1. reformu un investīciju virziena "Reģionālā politika" 3.1.2.r. reformas "Sociālo un nodarbinātības pakalpojumu pieejamība minimālo ienākumu reformas atbalstam" 3.1.2.2.i. investīcijas "Prognozēšanas rīka izstrāde sociālās apdrošināšanas sistēmas ilgtermiņa prognozēm, sistēmas ilgtermiņa stabilitātes izvērtēšanai un nodrošināšanai"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(16.04.2026.)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03.08.2026. 15:01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6.2.apakšpunktā norādīts, ka saskaņā ar jau līdzšinēji projekta ietvaros veiktajiem izdevumiem un 2026. gadā budžeta likumā plānotajiem izdevumiem, projekta kopējais finansējums ir 1 177 340  euro apmērā un 6.1.apakšpunktā norādīts, ka Atveseļošanas un noturības mehānisma finansējums ir 921 025 euro apmērā un valsts budžeta finansējums ir 142 248 euro apmērā, kas kopā veido projekta finansējumu 1 063 273 euro. Līdz ar to minēto finansējumu starpība neveido 3.sadaļas 2.punktā un 2.1. apakšpunktā ailē “izmaiņas kārtējā gadā, salīdzinot ar valsts budžetu kārtējam gadam” norādīto finansējuma apmēru 114 050 euro. Tādejādi  lūdzam precizēt 3.sadaļā norādītos finansējuma apmērus.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valsts budžeta apakšprogrammā 74.06.00 starp projektam plānotajiem (1 177 340 </w:t>
            </w:r>
            <w:r w:rsidR="00000000" w:rsidRPr="00000000" w:rsidDel="00000000">
              <w:rPr>
                <w:i w:val="1"/>
                <w:rtl w:val="0"/>
              </w:rPr>
              <w:t xml:space="preserve">euro</w:t>
            </w:r>
            <w:r w:rsidR="00000000" w:rsidRPr="00000000" w:rsidDel="00000000">
              <w:rPr>
                <w:rtl w:val="0"/>
              </w:rPr>
              <w:t xml:space="preserve">) un uz projektu attiecināmajiem Atveseļošanas fonda izdevumiem (1 063 273 </w:t>
            </w:r>
            <w:r w:rsidR="00000000" w:rsidRPr="00000000" w:rsidDel="00000000">
              <w:rPr>
                <w:i w:val="1"/>
                <w:rtl w:val="0"/>
              </w:rPr>
              <w:t xml:space="preserve">euro</w:t>
            </w:r>
            <w:r w:rsidR="00000000" w:rsidRPr="00000000" w:rsidDel="00000000">
              <w:rPr>
                <w:rtl w:val="0"/>
              </w:rPr>
              <w:t xml:space="preserve">) veidojas starpība 114 067 </w:t>
            </w:r>
            <w:r w:rsidR="00000000" w:rsidRPr="00000000" w:rsidDel="00000000">
              <w:rPr>
                <w:i w:val="1"/>
                <w:rtl w:val="0"/>
              </w:rPr>
              <w:t xml:space="preserve">euro</w:t>
            </w:r>
            <w:r w:rsidR="00000000" w:rsidRPr="00000000" w:rsidDel="00000000">
              <w:rPr>
                <w:rtl w:val="0"/>
              </w:rPr>
              <w:t xml:space="preserve">. Minētā summa savukārt veido starpību 17 </w:t>
            </w:r>
            <w:r w:rsidR="00000000" w:rsidRPr="00000000" w:rsidDel="00000000">
              <w:rPr>
                <w:i w:val="1"/>
                <w:rtl w:val="0"/>
              </w:rPr>
              <w:t xml:space="preserve">euro</w:t>
            </w:r>
            <w:r w:rsidR="00000000" w:rsidRPr="00000000" w:rsidDel="00000000">
              <w:rPr>
                <w:rtl w:val="0"/>
              </w:rPr>
              <w:t xml:space="preserve"> apmērā ar 2.1. apakšpunktā ailē “izmaiņas kārtējā gadā, salīdzinot ar valsts budžetu kārtējam gadam” norādīto finansējuma apmēru 114 050 </w:t>
            </w:r>
            <w:r w:rsidR="00000000" w:rsidRPr="00000000" w:rsidDel="00000000">
              <w:rPr>
                <w:i w:val="1"/>
                <w:rtl w:val="0"/>
              </w:rPr>
              <w:t xml:space="preserve">euro</w:t>
            </w:r>
            <w:r w:rsidR="00000000" w:rsidRPr="00000000" w:rsidDel="00000000">
              <w:rPr>
                <w:rtl w:val="0"/>
              </w:rPr>
              <w:t xml:space="preserve">. Starpība (17 </w:t>
            </w:r>
            <w:r w:rsidR="00000000" w:rsidRPr="00000000" w:rsidDel="00000000">
              <w:rPr>
                <w:i w:val="1"/>
                <w:rtl w:val="0"/>
              </w:rPr>
              <w:t xml:space="preserve">euro</w:t>
            </w:r>
            <w:r w:rsidR="00000000" w:rsidRPr="00000000" w:rsidDel="00000000">
              <w:rPr>
                <w:rtl w:val="0"/>
              </w:rPr>
              <w:t xml:space="preserve">) ir izdevumi, kas pēc nozares ministrijas veiktās starpposma progresa pārskatā Nr. 1 (iesniegts 10.01.2023.) iekļauto izdevumu pārbaudes netika attiecināti no projektam pieejamā Atveseļošanas fonda finansējuma. Pārbaudē tika konstatēts, ka projektā nodarbinātam darbiniekam (no 20.09.2022. līdz 30.09.2022.), kuram bija noteikta piemaksa 30%, darba attiecības noslēdzot un saskaņā ar likumdošanu veicot galīgo atlīdzības norēķinu, tika izmaksāta atvaļinājuma kompensācija, kuru proporcionāli attiecināja gan uz pamatdarbību, gan uz projektu. Konkrēti uz projektu tikai attiecināti atvaļinājuma kompensācijas izdevumi 16,78 </w:t>
            </w:r>
            <w:r w:rsidR="00000000" w:rsidRPr="00000000" w:rsidDel="00000000">
              <w:rPr>
                <w:i w:val="1"/>
                <w:rtl w:val="0"/>
              </w:rPr>
              <w:t xml:space="preserve">euro</w:t>
            </w:r>
            <w:r w:rsidR="00000000" w:rsidRPr="00000000" w:rsidDel="00000000">
              <w:rPr>
                <w:rtl w:val="0"/>
              </w:rPr>
              <w:t xml:space="preserve"> apmērā. Vadoties pēc analoģijas ar Eiropas Savienības fondu projektu īstenošanu un saskaņā ar Finanšu ministrijas 2.1. vadlīnijām “Vadlīnijas attiecināmo un neattiecināmi izmaksu noteikšanai 2014.-2020. gada plānošanas periodā” projekta ietvaros paredzēto personāla atlīdzību izmaksu ietvaros nav paredzēta atvaļinājuma kompensāciju izmaksa, izņemot gadījumus, kad noslodze projektā sastāda pilnu darba slodzi vai arī, ja personāls ir piesaistīts uz daļlaiku.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nozares ministrijas 29.03.2023. atzinumā Nr. 38-8-06/124 sniegto rekomendāciju, lai novērstu konstatēto kļūdu, no starpposma progresa pārskata Nr. 1 tika izslēgti darbiniekam izmaksātās atvaļinājuma kompensācijas par darbu projektā izdevumi 16,78 </w:t>
            </w:r>
            <w:r w:rsidR="00000000" w:rsidRPr="00000000" w:rsidDel="00000000">
              <w:rPr>
                <w:i w:val="1"/>
                <w:rtl w:val="0"/>
              </w:rPr>
              <w:t xml:space="preserve">euro</w:t>
            </w:r>
            <w:r w:rsidR="00000000" w:rsidRPr="00000000" w:rsidDel="00000000">
              <w:rPr>
                <w:rtl w:val="0"/>
              </w:rPr>
              <w:t xml:space="preserve"> apmērā (t.sk. izslēdzot minēto informāciju no progresa pārskata aprakstošās informācijas).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tabulā tiek uzrādīts projekta kopējais attiecināmais finansējums, tāpēc precizējumi tabulā netiek veikti, bet skaidrojums par radušos starpību sniegts 6.2.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saprotama anotācijas 3.sadaļas 6.2.apakšpunktā norādītā atsauce pie skaitļa “1 177 340 euro”, ka budžetā neiestrādātais finansējums ir 10 662 euro, ņemot vērā, ka saskaņā ar jau līdzšinēji projeka ietvaros veiktajiem izdevumiem un 2026. gadā likumā “Par valsts budžetu 2026. gadam un budžeta ietvaru 2026., 2027. un 2028. gadam” plānotajiem izdevumiem, projekta kopējais finansējums 1 177 340 euro. Līdz ar svītrojama vai precizējama minētā atsauce.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Minētā atsauce svītrota.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precizētās anotācijas 3. sadaļas 6.2.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punktu “Cita informācija”, norādot finansējuma apmēru, kas tiks pārdalīts citu projektu īstenošanai vai pārdalīts uz valsts budžeta 80.00.00 programmu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Skaidrojam, ka no 74.06.00 "Atveseļošanas un noturības mehānisma (ANM) projekti un pasākumi" citu projektu īstenošanai vai uz valsts 80.00.00 programmu “Nesadalītais finansējums Eiropas Savienības politiku instrumentu un pārējās ārvalstu finanšu palīdzības līdzfinansēto projektu un pasākumu īstenošanai” tiks pārdalīts finansējums 114 050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papildinātās anotācijas 3. sadaļas punktu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26-TA-1788</w:t>
    </w:r>
    <w:r>
      <w:br/>
    </w:r>
    <w:r w:rsidR="00000000" w:rsidRPr="00000000" w:rsidDel="00000000">
      <w:rPr>
        <w:rtl w:val="0"/>
      </w:rPr>
      <w:t xml:space="preserve">16.08.2026. 13.02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26-TA-1788</w:t>
    </w:r>
    <w:r>
      <w:br/>
    </w:r>
    <w:r w:rsidR="00000000" w:rsidRPr="00000000" w:rsidDel="00000000">
      <w:rPr>
        <w:rtl w:val="0"/>
      </w:rPr>
      <w:t xml:space="preserve">16.08.2026. 13.02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Izziņa_26-TA-1788.docx</dc:title>
</cp:coreProperties>
</file>

<file path=docProps/custom.xml><?xml version="1.0" encoding="utf-8"?>
<Properties xmlns="http://schemas.openxmlformats.org/officeDocument/2006/custom-properties" xmlns:vt="http://schemas.openxmlformats.org/officeDocument/2006/docPropsVTypes"/>
</file>