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21.05.2026. 16:09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panta pirmo daļu atļaut Veselības ministrijai (Neatliekamās medicīniskās palīdzības dienestam) nodot Ukrainai (Ukrainas Aizsardzības ministrijas Karaspēka daļām A4076; A1556 (Ukrainas valdības institūcijai) un Ukrainas Trostjanecas pilsētas slimnīcai     bez atlīdzības divus medicīniskos transportlīdzekļus Mercedes Benz Sprinter 316; (4x4 pilnpiedziņa) (bez medicīniskā aprīkojuma) – 2015.izlaides gads ar kopējo bilances atlikušo vērtību  0,00 euro un vienu Volkswagen Crafter (bez medicīniskā aprīkojuma) 2014.izlaides gads ar kopējo bilances atlikušo vērtību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Ministru kabineta rīkojuma projekta 1.punktu un nododamās mantas informāciju iekļaut kā 1.1. un 1.2.apakšpunktos (skat. piemēram, Ministru kabineta 2025.gada 23.decembra rīkojumu Nr.898 - https://likumi.lv/ta/id/365541-par-valsts-kustamas-mantas-nodosanu-bez-atlidzibas-ukrainai).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priekšlikumam precizēt ministru kabineta rīkojuma projekta 1.puntu  tas tika ņemts vērā un veikts  precizējums Rīkojuma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Neatliekamās medicīniskās palīdzības dienestam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un nodrošināt tā parakstīšanu. Neatliekamās medicīniskās palīdzības dienesta direktoram apstiprināt parakstīto nodošanas un pieņemšanas 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valsts kustamo mantu var nodot bez atlīdzības </w:t>
            </w:r>
            <w:r w:rsidR="00000000" w:rsidRPr="00000000" w:rsidDel="00000000">
              <w:rPr>
                <w:u w:val="single"/>
                <w:rtl w:val="0"/>
              </w:rPr>
              <w:t xml:space="preserve">ārvalstu valdību</w:t>
            </w:r>
            <w:r w:rsidR="00000000" w:rsidRPr="00000000" w:rsidDel="00000000">
              <w:rPr>
                <w:rtl w:val="0"/>
              </w:rPr>
              <w:t xml:space="preserve"> un starpvalstu organizāciju </w:t>
            </w:r>
            <w:r w:rsidR="00000000" w:rsidRPr="00000000" w:rsidDel="00000000">
              <w:rPr>
                <w:u w:val="single"/>
                <w:rtl w:val="0"/>
              </w:rPr>
              <w:t xml:space="preserve">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kā attiecīgā tiesību akta virzītājs ir atbildīgs par tā atbilstību normatīvajiem aktiem, t.sk. par to, ka nododot Ministru kabineta rīkojuma projektā noteikto kustamo mantu Ministru kabineta rīkojumā noteiktajām institūcijām, tā tiek nodota tikai Ukrainas valdības īpašumā. Lūdzam papildināt Ministru kabineta rīkojuma sākotnējās ietekmes (ex-ante) novērtējuma ziņojumu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26-TA-1166</w:t>
    </w:r>
    <w:r>
      <w:br/>
    </w:r>
    <w:r w:rsidR="00000000" w:rsidRPr="00000000" w:rsidDel="00000000">
      <w:rPr>
        <w:rtl w:val="0"/>
      </w:rPr>
      <w:t xml:space="preserve">25.05.2026. 15.10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26-TA-1166</w:t>
    </w:r>
    <w:r>
      <w:br/>
    </w:r>
    <w:r w:rsidR="00000000" w:rsidRPr="00000000" w:rsidDel="00000000">
      <w:rPr>
        <w:rtl w:val="0"/>
      </w:rPr>
      <w:t xml:space="preserve">25.05.2026. 15.10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Izziņa_26-TA-1166.docx</dc:title>
</cp:coreProperties>
</file>

<file path=docProps/custom.xml><?xml version="1.0" encoding="utf-8"?>
<Properties xmlns="http://schemas.openxmlformats.org/officeDocument/2006/custom-properties" xmlns:vt="http://schemas.openxmlformats.org/officeDocument/2006/docPropsVTypes"/>
</file>