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23-TA-1404: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Rīkojuma projekts "Par apropriācijas pārdali no budžeta resora “74. Gadskārtējā valsts budžeta izpildes procesā pārdalāmais finansējums” programmas 18.00.00 “Finansējums valsts drošības stiprināšanas pasākumiem” uz Ekonomikas ministrijas budžetu"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(LAPAS - 20.06.2023.)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papildināt anotāciju ar izvērtēto alternatīvu aprakstu, jo anotācijā minēts, ka tādas ir izvērtētas. 2. Lūdzam papildināt anotāciju, sniedzot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kāda veida atbalsta pieejamību rekonstrukcijai tika sniegta informācija Ukrainas pusei - kādos pasākumos, par kādu atbalstu. Vēršam uzmanību, ka palīdzības sniegšanas principi neatbalsta saņēmēja valsts ierobežošanu vajadzību definēšanā no donora valsts puses; 2) kādi uzņēmēji tika iesaistīti Latvijas puses palīdzības sniegšanas iespēju apzināšanā, kā tika izvēlēti anotācijā iekļautie pasākumi. Vēršam uzmanību, ka atklātības un taisnīguma princips ir ievērojams arī steidzamas palīdzības sniegšanā; 3) izvērtējumu, vai vajadzīgie resursi nav pieejami Ukrainā, tā sekmējot pašas Ukrainas ekonomisko attīstību un ietaupot uz izmaksām, kas ir saistītas ar transportēšanu. Vēršam uzmanību, ka palīdzības efektivitāte ir būtisks pamatprincips. 4) pamatoju, kāpēc nepieciešami papildus resursi būvniecības uzraudzībai, ja Ārlietu ministrijas resursu ietvarā Čerņihivas apgabalam jau ir apstiprināti ši mērķim 100 tūkstoši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lielāko daļu LAPAS izteiktajiem iebildumiem, Ekonomikas ministrija (EM) sniedza 19.06.2023 Attīstības sadarbības konsultatīvās padomes laikā Ārlietu ministrijā (ĀM), kurā piedalījās arī LAPAS pārstāvis.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Iebildums </w:t>
            </w:r>
            <w:r w:rsidR="00000000" w:rsidRPr="00000000" w:rsidDel="00000000">
              <w:rPr>
                <w:b w:val="1"/>
                <w:rtl w:val="0"/>
              </w:rPr>
              <w:t xml:space="preserve">ņemts vērā daļēji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izvērtēts, bet ņemot vērā ierobežoto laiku līdz 2023.gada beigām, un Čerņihivas pilsētas  domes izteikto lūgumu vēstulē Ekonomikas ministrijai 13.06.2023. un Ņižinas pilsētas domes 24.05.2023. vēstuli, tika nonākts pie secinājuma, ka tajās minētie  palīdzības virzieni ir realizējami šogad, pie tam Ukrainas pusei minētās preces  nepieciešamas steidzami. Līdz ar to Ekonomikas ministrija tos iekļāva savā informatīvajā ziņojumā “Par Latvijas iesaisti Čerņihivas apgabala, Ukraina, rekonstrukcijā”.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Anotācijas 1.3 punkts (</w:t>
            </w:r>
            <w:r w:rsidR="00000000" w:rsidRPr="00000000" w:rsidDel="00000000">
              <w:rPr>
                <w:rtl w:val="0"/>
              </w:rPr>
              <w:t xml:space="preserve">Pašreizējā situācija, problēmas un risinājumi) </w:t>
            </w:r>
            <w:r w:rsidR="00000000" w:rsidRPr="00000000" w:rsidDel="00000000">
              <w:rPr>
                <w:u w:val="single"/>
                <w:rtl w:val="0"/>
              </w:rPr>
              <w:t xml:space="preserve"> papildināts ar sekojošu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“Š.g. 21.-25.maijā notika ekonomikas ministres I.Indriksones, Latvijas Tirdzniecības un rūpniecības kameras (LTRK), Latvijas Darba devēju konfederācijas (LDDK) un Latvijas teritorijas plānotāju asociācijas  pārstāvju vizīte Ukrainā (Kijiva, Čerņihiva), kuras mērķis bija pārrunāt potenciālā atbalsta sniegšanu Čerņihivas apgabala rekonstrukcijā atbilstoši viņu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ekonomikas ministres vizītes Ukrainā š.g. 13.jūnijā tika saņemta Čerņihivas pilsētas domes vadības vēstule, kurā Čerņihivas puse bija konkrēti uzskaitījusi jomas, kurās lūdz sniegt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moduļu mājas ģimenēm, kuru mājokļi pilnībā tika iznīcināti Krievijas agresijas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pirmsskolas izglītības iestāžu labiekārtošana (mēbeles, rotaļlaukumu aprīkojums);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dzelzsbetona civilās patvertnes.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Ņižinas pilsētas dome savā š.g. 24.maija vēstulē Nr. 01.1-24/788 lūdz saliekamās civilās patvertnes. Šīs jomas konceptuāli atbalsta arī LDDK un LTRK.”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Iebildums </w:t>
            </w:r>
            <w:r w:rsidR="00000000" w:rsidRPr="00000000" w:rsidDel="00000000">
              <w:rPr>
                <w:b w:val="1"/>
                <w:rtl w:val="0"/>
              </w:rPr>
              <w:t xml:space="preserve">ņemts vērā.</w:t>
            </w:r>
            <w:r w:rsidR="00000000" w:rsidRPr="00000000" w:rsidDel="00000000">
              <w:rPr>
                <w:rtl w:val="0"/>
              </w:rPr>
              <w:t xml:space="preserve"> Š.g. 21.-25.maijā notika ekonomikas ministres I.Indriksones, LTRK, LDDK un Latvijas teritorijas plānotāju asociācijas  pārstāvju vizīte Ukrainā (Kijiva, Čerņihiva), kuras mērķis bija pārrunāt potenciālā atbalsta sniegšanu Čerņihivas apgabala rekonstrukcijā atbilstoši viņu vajadzībām. Pēc vizītes š.g. 13.jūnijā tika saņemta Čerņihivas pilsētas domes vadības vēstule, kurā Čerņihivas puse bija izteikusi lūgumu palīdzēt pilsētas atjaunošanā, nodrošinot, ar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moduļu mājas ģimenēm ar iebūvētām mēbelēm un santehniku, kuru mājokļi pilnībā tika iznīcināti Krievijas agresijas rezultātā; Ukrainas puse apņēmās nodrošināt mājām ūdens un elektrības padevi, un sagatavot moduļu māju pamatus, kā arī to montāžu;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pirmsskolas izglītības iestāžu labiekārtošanu (mēbeles, rotaļlaukumu aprīkojums);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dzelzsbetona civilās patvertnes.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Tiekoties ar  Čerņihivas pusi, tika izteikts lūgums sniegt arī atbalstu moduļu māju un patvertņu uzstādīšanās procesa sākumposmā. Savukārt Ņižinas pilsētas dome savā 24.05.vēstulē lūdz saliekamās civilās patvertnes. Līdz ar to Latvijas puses atbalsts tiks sniegts Čerņihivas puses norādītajās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Anotācijas 1.3 punkts (</w:t>
            </w:r>
            <w:r w:rsidR="00000000" w:rsidRPr="00000000" w:rsidDel="00000000">
              <w:rPr>
                <w:rtl w:val="0"/>
              </w:rPr>
              <w:t xml:space="preserve">Risinājuma apraksts) </w:t>
            </w:r>
            <w:r w:rsidR="00000000" w:rsidRPr="00000000" w:rsidDel="00000000">
              <w:rPr>
                <w:u w:val="single"/>
                <w:rtl w:val="0"/>
              </w:rPr>
              <w:t xml:space="preserve">papildināts ar sekojošu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panākta vienošanās ar Čerņihivas pilsētas domi par kritērijiem, pēc kuriem tiks piešķirtas Čerņihivas iedzīvotājiem moduļu mājas: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ģimenes bez dzīvesvietas, kuru mājas ir iznīcinātas Krievijas iebrukuma rezultātā, b) ģimenes ar bērniem (prioritāri) c) sociāli maznodrošinātās ģimenes, ģimenes ar zemiem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skaidrojumu pie izziņas 1.punkta un anotācijas papildinājumus.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Iebildums</w:t>
            </w:r>
            <w:r w:rsidR="00000000" w:rsidRPr="00000000" w:rsidDel="00000000">
              <w:rPr>
                <w:b w:val="1"/>
                <w:rtl w:val="0"/>
              </w:rPr>
              <w:t xml:space="preserve"> ņemts vērā</w:t>
            </w:r>
            <w:r w:rsidR="00000000" w:rsidRPr="00000000" w:rsidDel="00000000">
              <w:rPr>
                <w:rtl w:val="0"/>
              </w:rPr>
              <w:t xml:space="preserve">. Skat skaidrojumu un anotācijas papildinājumus pie 1. un 2.1.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Iebildums </w:t>
            </w:r>
            <w:r w:rsidR="00000000" w:rsidRPr="00000000" w:rsidDel="00000000">
              <w:rPr>
                <w:b w:val="1"/>
                <w:rtl w:val="0"/>
              </w:rPr>
              <w:t xml:space="preserve">ņemts vērā. </w:t>
            </w:r>
            <w:r w:rsidR="00000000" w:rsidRPr="00000000" w:rsidDel="00000000">
              <w:rPr>
                <w:rtl w:val="0"/>
              </w:rPr>
              <w:t xml:space="preserve">Skat skaidrojumu pie izziņas 1. un 2.1. punkta un anotācijas papildinājumus.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Iebildums </w:t>
            </w:r>
            <w:r w:rsidR="00000000" w:rsidRPr="00000000" w:rsidDel="00000000">
              <w:rPr>
                <w:b w:val="1"/>
                <w:rtl w:val="0"/>
              </w:rPr>
              <w:t xml:space="preserve">nav ņemts vērā. </w:t>
            </w:r>
            <w:r w:rsidR="00000000" w:rsidRPr="00000000" w:rsidDel="00000000">
              <w:rPr>
                <w:rtl w:val="0"/>
              </w:rPr>
              <w:t xml:space="preserve"> Ārlietu ministrijas 01.06.2023. MK apstiprinātajā informatīvajā ziņojumā minētie 100 000 EUR ir paredzēti, saskaņā ar Čerņihivas apgabala lūgumu, apgabala rekonstrukcijas plāna izstrādei, lai nodrošinātu visaptverošu un precīzu zaudējumu apzināšanu un nodrošinātu Čerņihivas apgabala ilgtspējīgu un plānveidīgu rekonstrukciju īstermiņā un vidējā termiņā. Savukārt Ekonomikas ministrija plāno piesaistīt sertificētu būvekspertu, lai palīdzētu Ukrainas puses būvniekiem veikt pirmo moduļu māju un civilo patvertņu montāžu un uzraudzītu  tālāko procesu atbilstoši ražotāja montāžas instrukcijām un citām prasībām (aptuveni 5 000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(LAPAS - 20.06.2023.)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“Par Latvijas iesaisti Čerņihivas apgabala, Ukraina, rekonstrukcijā” projektā (TA-1403) minēts, ka tiks sniegta publiskā komunikācija par rekonstrukcijas rezultātiem. Lūdzam iekļaut anotācijā informāciju par plānoto ex-post izvērtējumu, vai tiks sasniegti plānotie investīciju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w:t>
            </w:r>
            <w:r w:rsidR="00000000" w:rsidRPr="00000000" w:rsidDel="00000000">
              <w:rPr>
                <w:b w:val="1"/>
                <w:rtl w:val="0"/>
              </w:rPr>
              <w:t xml:space="preserve">nav ņemts vērā. </w:t>
            </w:r>
            <w:r w:rsidR="00000000" w:rsidRPr="00000000" w:rsidDel="00000000">
              <w:rPr>
                <w:rtl w:val="0"/>
              </w:rPr>
              <w:t xml:space="preserve">Ekonomikas ministrijas ieskatā ar rīkojuma projektu paredzētajiem pasākumiem novirzāmais finansējums nav uzskatāms par investīciju, t.sk Likuma par budžetu un finanšu vadību sniegtajā izpratnē, jo paredzēts iegādāt preces un pakalpojumus, ko nodot Ukrainas rīcībā (un tikai šajā valstī izmantojot nodotās preces pamatkapitāla veidošanai). Pēcpārbaudes (ex-post) izvērtējumu nav paredzēts veikt.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no budžeta resora “74. Gadskārtējā valsts budžeta izpildes procesā pārdalāmais finansējums” programmas 18.00.00 “Finansējums valsts drošības stiprināšanas pasākumiem” uz Ekonomikas ministrijas budžetu"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saskaņā ar Ministru kabineta 2021. gada 7. septembra noteikumu Nr. 606 "Ministru kabineta kārtības rullis" (turpmāk – Ministru kabineta kārtības rullis) 52.1.2. apakšpunktu atzinums (projekta saskaņojums) no Tieslietu ministrijas Ministru kabineta rīkojuma projektam par apropriācijas pārdali nav nepieciešams, kā arī to, ka Ministru kabineta rīkojuma projekts "Par apropriācijas pārdali no budžeta resora "74. Gadskārtējā valsts budžeta izpildes procesā pārdalāmais finansējums" programmas 18.00.00 "Finansējums valsts drošības stiprināšanas pasākumiem" uz Ekonomikas ministrijas budžetu"" (turpmāk – rīkojuma projekts) tieši neskar Tieslietu ministrijas kompetences jomu (</w:t>
            </w:r>
            <w:r w:rsidR="00000000" w:rsidRPr="00000000" w:rsidDel="00000000">
              <w:rPr>
                <w:i w:val="1"/>
                <w:rtl w:val="0"/>
              </w:rPr>
              <w:t xml:space="preserve">sk. Ministru kabineta kārtības ruļļa 52.1.4. apakšpunkts</w:t>
            </w:r>
            <w:r w:rsidR="00000000" w:rsidRPr="00000000" w:rsidDel="00000000">
              <w:rPr>
                <w:rtl w:val="0"/>
              </w:rPr>
              <w:t xml:space="preserve">), informējam, ka Tieslietu ministrija atzinumu par rīkojuma projektu nesniegs.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 argumentācija ir ņemta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no budžeta resora “74. Gadskārtējā valsts budžeta izpildes procesā pārdalāmais finansējums” programmas 18.00.00 “Finansējums valsts drošības stiprināšanas pasākumiem” uz Ekonomikas ministrijas budžetu"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papildināt rīkojuma projekta anotāciju ar informāciju par plānotā atbalsta aptuveno apjomu, tai skaitā norādot tehnisku informāciju par piegādājamo moduļu māju aptuveno skaitu un izmēru; pirmsskolas iekārtošanai paredzēto mēbeļu u.c. aprīkojuma veidu un aptuveno skaitu; dzelzsbetona patvertņu izmēru un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norādīt informāciju par atbalsta nodošanas juridisko ietvaru– uz kā pamata Ukrainas puse pieņems piegādāto atbalstu, kura puse ir atbildīga par uzstādīšanu, objektu aprīkošanu, kurš ir atbildīgs par garantijām, remontiem, apdrošināšanu, atbilstību Ukrainas standartiem  u.c. Tāpat aicinām papildināt rīkojuma projekta anotāciju, norādot, kas konkrēti ir atbalsta saņēmējs, pēc kādiem kritērijiem tiek izvēlēti atbalsta saņēmēji, kā tiks mazināti iespējamie korupcijas riski, īpaši attiecībā uz moduļu mājām.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paredzēts veikt iepirkumu Latvijā, secīgi piegādājot preces Ukrainai, aicinām norādīt plānoto loģistikas izdevumu (tai skaitā risku apdrošināšanas) apmēru, vienlaicīgi izvērtējot, vai tie ir samērīgi attiecībā pret piegādājamo preču apjomu. Vēršam uzmanību, ka dzelzsbetona patvertnes ir apjomīgas, līdz ar to izdevīgāk tās būtu ražot Ukrainā, nevis transportēt no Latvijas.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Priekšlikums </w:t>
            </w:r>
            <w:r w:rsidR="00000000" w:rsidRPr="00000000" w:rsidDel="00000000">
              <w:rPr>
                <w:b w:val="1"/>
                <w:rtl w:val="0"/>
              </w:rPr>
              <w:t xml:space="preserve">ņemts vērā daļēji</w:t>
            </w:r>
            <w:r w:rsidR="00000000" w:rsidRPr="00000000" w:rsidDel="00000000">
              <w:rPr>
                <w:rtl w:val="0"/>
              </w:rPr>
              <w:t xml:space="preserve">. Finansējuma aptuvenais sadalījums ir jau minēts IZ un anotācijā, tehniskā informācija būs iekļauta specifikācijā, ko izsūtīs ieinteresētiem uzņēmējiem sarunu procedūras laikā,  šobrīd tā nav izpaužama. Preču skaits būs atkarīgs no cenas/izmaksām, par to precīza informācija būs pēc sarunu procedūras noslēguma.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Anotācijas 1.3 punkts (Risinājuma apraksts) papildināts ar sekojošu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"Tehniskā informācija un citas prasības par piegādājamām precēm būs iekļauta specifikācijā, kas tiks izsūtīta ieinteresētajiem uzņēmumiem sarunu procedūras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pusei piegādājamo preču skaits būs atkarīgs no to cenas un kopējām izmaksām, līdz ar to precīza informācija par to būs pēc sarunu procedūras noslēguma.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Priekšlikums</w:t>
            </w:r>
            <w:r w:rsidR="00000000" w:rsidRPr="00000000" w:rsidDel="00000000">
              <w:rPr>
                <w:b w:val="1"/>
                <w:rtl w:val="0"/>
              </w:rPr>
              <w:t xml:space="preserve"> ņemts vērā daļēji. </w:t>
            </w:r>
            <w:r w:rsidR="00000000" w:rsidRPr="00000000" w:rsidDel="00000000">
              <w:rPr>
                <w:rtl w:val="0"/>
              </w:rPr>
              <w:t xml:space="preserve">Ir panākta vienošanās ar Čerņihivas pilsētas domi, ka nosūtīs vēstuli EM, kurā būs minēts, ko uzņemas nodrošināt Čerņihivas puse (piem sagatavot pamatus, pievilkt komunikācijas moduļu mājām, utt), kā arī, ka apņemas ievērot sekojošus kritērijus, piešķirot Čerņihivas iedzīvotājiem moduļu mājas: A) ģimenes bez dzīvesvietas, kuru mājas ir iznīcinātas Krievijas iebrukuma rezultātā, B) ģimenes ar bērniem (prioritāte) C) sociāli maznodrošinātās  ģimenes, ģimenes ar zemiem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Anotācijas 1.3 punkts (Risinājuma apraksts) papildināts ar sekojošu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panākta vienošanās ar Čerņihivas pilsētas domi par kritērijiem, pēc kuriem tiks piešķirtas Čerņihivas iedzīvotājiem moduļu mājas: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ģimenes bez dzīvesvietas, kuru mājas ir iznīcinātas Krievijas iebrukuma rezultātā, b) ģimenes ar bērniem (prioritāri) c) sociāli maznodrošinātās ģimenes, ģimenes ar zemiem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Priekšlikums</w:t>
            </w:r>
            <w:r w:rsidR="00000000" w:rsidRPr="00000000" w:rsidDel="00000000">
              <w:rPr>
                <w:b w:val="1"/>
                <w:rtl w:val="0"/>
              </w:rPr>
              <w:t xml:space="preserve"> ņemts vērā daļēji. </w:t>
            </w:r>
            <w:r w:rsidR="00000000" w:rsidRPr="00000000" w:rsidDel="00000000">
              <w:rPr>
                <w:rtl w:val="0"/>
              </w:rPr>
              <w:t xml:space="preserve">Loģistikas jautājumus risinās Latvijas uzņēmēji, kuri uzvarēs sarunu procesā un piegādās preces. Loģistikas izdevumi un pārējās izmaksas, kas saistītas ar preču piegādi, tiks iekļautas kopējā preču cenā. Uzņēmējiem tiks sniegts atbalsts loģistikas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Anotācijas </w:t>
            </w:r>
            <w:r w:rsidR="00000000" w:rsidRPr="00000000" w:rsidDel="00000000">
              <w:rPr>
                <w:rtl w:val="0"/>
              </w:rPr>
              <w:t xml:space="preserve">1.3 punkts (Risinājuma apraksts) </w:t>
            </w:r>
            <w:r w:rsidR="00000000" w:rsidRPr="00000000" w:rsidDel="00000000">
              <w:rPr>
                <w:u w:val="single"/>
                <w:rtl w:val="0"/>
              </w:rPr>
              <w:t xml:space="preserve">papildināts ar sekojošu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ir panākta vienošanās ar Čerņihivas pilsētas domi par katras puses veicamajiem darbiem, lai realizētu augstāk minēto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ar tekstu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2 000 000 euro apmērā tiks pārdalīts no budžeta resora "74. Gadskārtējā valsts budžeta izpildes procesā pārdalāmais finansējums" programmas 18.00.00 ''Finansējums valsts drošības stiprināšanas pasākumiem'' uz Ekonomikas ministrijas budžeta programmu 35.00.00 "Valsts atbalsta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punkts “Cita informācija” papildināts ar tekstu FM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23-TA-1404</w:t>
    </w:r>
    <w:r>
      <w:br/>
    </w:r>
    <w:r w:rsidR="00000000" w:rsidRPr="00000000" w:rsidDel="00000000">
      <w:rPr>
        <w:rtl w:val="0"/>
      </w:rPr>
      <w:t xml:space="preserve">28.06.2023. 14.29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23-TA-1404</w:t>
    </w:r>
    <w:r>
      <w:br/>
    </w:r>
    <w:r w:rsidR="00000000" w:rsidRPr="00000000" w:rsidDel="00000000">
      <w:rPr>
        <w:rtl w:val="0"/>
      </w:rPr>
      <w:t xml:space="preserve">28.06.2023. 14.29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Izziņa_23-TA-1404.docx</dc:title>
</cp:coreProperties>
</file>

<file path=docProps/custom.xml><?xml version="1.0" encoding="utf-8"?>
<Properties xmlns="http://schemas.openxmlformats.org/officeDocument/2006/custom-properties" xmlns:vt="http://schemas.openxmlformats.org/officeDocument/2006/docPropsVTypes"/>
</file>