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AA8CF" w14:textId="77777777" w:rsidR="00C320E5" w:rsidRPr="00906520" w:rsidRDefault="00C320E5" w:rsidP="008F1BD3">
      <w:pPr>
        <w:spacing w:after="0" w:line="240" w:lineRule="auto"/>
        <w:ind w:left="714" w:hanging="357"/>
        <w:jc w:val="right"/>
        <w:rPr>
          <w:rFonts w:ascii="Times New Roman" w:eastAsiaTheme="minorEastAsia" w:hAnsi="Times New Roman"/>
          <w:b/>
          <w:bCs/>
          <w:sz w:val="24"/>
          <w:szCs w:val="24"/>
          <w:lang w:eastAsia="lv-LV"/>
        </w:rPr>
      </w:pPr>
      <w:bookmarkStart w:id="0" w:name="_Hlk63159736"/>
      <w:bookmarkStart w:id="1" w:name="_GoBack"/>
      <w:bookmarkEnd w:id="1"/>
    </w:p>
    <w:p w14:paraId="2A2A35E8" w14:textId="1B38484E" w:rsidR="008F1BD3" w:rsidRPr="00906520" w:rsidRDefault="008F1BD3" w:rsidP="008F1BD3">
      <w:pPr>
        <w:spacing w:after="0" w:line="240" w:lineRule="auto"/>
        <w:ind w:left="714" w:hanging="357"/>
        <w:jc w:val="right"/>
        <w:rPr>
          <w:rFonts w:ascii="Times New Roman" w:eastAsiaTheme="minorEastAsia" w:hAnsi="Times New Roman"/>
          <w:b/>
          <w:bCs/>
          <w:sz w:val="24"/>
          <w:szCs w:val="24"/>
          <w:lang w:eastAsia="lv-LV"/>
        </w:rPr>
      </w:pPr>
      <w:r w:rsidRPr="00906520">
        <w:rPr>
          <w:rFonts w:ascii="Times New Roman" w:eastAsiaTheme="minorEastAsia" w:hAnsi="Times New Roman"/>
          <w:b/>
          <w:bCs/>
          <w:sz w:val="24"/>
          <w:szCs w:val="24"/>
          <w:lang w:eastAsia="lv-LV"/>
        </w:rPr>
        <w:t>Valsts kancelejai</w:t>
      </w:r>
    </w:p>
    <w:p w14:paraId="5B5022DB" w14:textId="69001FD9" w:rsidR="008F1BD3" w:rsidRPr="00906520" w:rsidRDefault="00895090" w:rsidP="008F1BD3">
      <w:pPr>
        <w:spacing w:after="0" w:line="240" w:lineRule="auto"/>
        <w:ind w:left="714" w:hanging="357"/>
        <w:jc w:val="right"/>
        <w:rPr>
          <w:rFonts w:ascii="Times New Roman" w:eastAsiaTheme="minorEastAsia" w:hAnsi="Times New Roman"/>
          <w:sz w:val="24"/>
          <w:szCs w:val="24"/>
          <w:lang w:eastAsia="lv-LV"/>
        </w:rPr>
      </w:pPr>
      <w:hyperlink r:id="rId8" w:history="1">
        <w:r w:rsidR="00F95272" w:rsidRPr="00906520">
          <w:rPr>
            <w:rStyle w:val="Hyperlink"/>
            <w:rFonts w:ascii="Times New Roman" w:eastAsiaTheme="minorEastAsia" w:hAnsi="Times New Roman"/>
            <w:color w:val="auto"/>
            <w:sz w:val="24"/>
            <w:szCs w:val="24"/>
            <w:lang w:eastAsia="lv-LV"/>
          </w:rPr>
          <w:t>vk@mk.gov.lv</w:t>
        </w:r>
      </w:hyperlink>
      <w:r w:rsidR="00F95272" w:rsidRPr="00906520">
        <w:rPr>
          <w:rFonts w:ascii="Times New Roman" w:eastAsiaTheme="minorEastAsia" w:hAnsi="Times New Roman"/>
          <w:sz w:val="24"/>
          <w:szCs w:val="24"/>
          <w:lang w:eastAsia="lv-LV"/>
        </w:rPr>
        <w:t xml:space="preserve"> </w:t>
      </w:r>
    </w:p>
    <w:p w14:paraId="6387E330" w14:textId="3DBEAFED" w:rsidR="008F1BD3" w:rsidRPr="00906520" w:rsidRDefault="008F1BD3" w:rsidP="008F1BD3">
      <w:pPr>
        <w:spacing w:after="0" w:line="240" w:lineRule="auto"/>
        <w:ind w:left="714" w:hanging="357"/>
        <w:jc w:val="right"/>
        <w:rPr>
          <w:rFonts w:ascii="Times New Roman" w:eastAsiaTheme="minorEastAsia" w:hAnsi="Times New Roman"/>
          <w:b/>
          <w:bCs/>
          <w:sz w:val="24"/>
          <w:szCs w:val="24"/>
          <w:lang w:eastAsia="lv-LV"/>
        </w:rPr>
      </w:pPr>
      <w:r w:rsidRPr="00906520">
        <w:rPr>
          <w:rFonts w:ascii="Times New Roman" w:eastAsiaTheme="minorEastAsia" w:hAnsi="Times New Roman"/>
          <w:b/>
          <w:bCs/>
          <w:sz w:val="24"/>
          <w:szCs w:val="24"/>
          <w:lang w:eastAsia="lv-LV"/>
        </w:rPr>
        <w:t>Ekonomikas ministrijai</w:t>
      </w:r>
    </w:p>
    <w:p w14:paraId="6F23892B" w14:textId="77777777" w:rsidR="008F1BD3" w:rsidRPr="00906520" w:rsidRDefault="00895090" w:rsidP="008F1BD3">
      <w:pPr>
        <w:spacing w:after="120" w:line="240" w:lineRule="auto"/>
        <w:ind w:left="714" w:hanging="357"/>
        <w:jc w:val="right"/>
        <w:rPr>
          <w:rFonts w:ascii="Times New Roman" w:eastAsiaTheme="minorEastAsia" w:hAnsi="Times New Roman"/>
          <w:sz w:val="24"/>
          <w:szCs w:val="24"/>
          <w:lang w:eastAsia="lv-LV"/>
        </w:rPr>
      </w:pPr>
      <w:hyperlink r:id="rId9" w:history="1">
        <w:r w:rsidR="008F1BD3" w:rsidRPr="00906520">
          <w:rPr>
            <w:rFonts w:ascii="Times New Roman" w:eastAsiaTheme="minorEastAsia" w:hAnsi="Times New Roman"/>
            <w:sz w:val="24"/>
            <w:szCs w:val="24"/>
            <w:u w:val="single"/>
            <w:lang w:eastAsia="lv-LV"/>
          </w:rPr>
          <w:t>pasts@em.gov.lv</w:t>
        </w:r>
      </w:hyperlink>
      <w:r w:rsidR="008F1BD3" w:rsidRPr="00906520">
        <w:rPr>
          <w:rFonts w:ascii="Times New Roman" w:eastAsiaTheme="minorEastAsia" w:hAnsi="Times New Roman"/>
          <w:sz w:val="24"/>
          <w:szCs w:val="24"/>
          <w:lang w:eastAsia="lv-LV"/>
        </w:rPr>
        <w:t xml:space="preserve"> </w:t>
      </w:r>
    </w:p>
    <w:p w14:paraId="41522391" w14:textId="77777777" w:rsidR="008F1BD3" w:rsidRPr="00906520" w:rsidRDefault="008F1BD3" w:rsidP="008F1BD3">
      <w:pPr>
        <w:spacing w:after="0" w:line="240" w:lineRule="auto"/>
        <w:jc w:val="right"/>
        <w:rPr>
          <w:rFonts w:ascii="Times New Roman" w:eastAsiaTheme="minorEastAsia" w:hAnsi="Times New Roman"/>
          <w:b/>
          <w:iCs/>
          <w:sz w:val="24"/>
          <w:szCs w:val="24"/>
          <w:lang w:eastAsia="lv-LV"/>
        </w:rPr>
      </w:pPr>
      <w:r w:rsidRPr="00906520">
        <w:rPr>
          <w:rFonts w:ascii="Times New Roman" w:eastAsiaTheme="minorEastAsia" w:hAnsi="Times New Roman"/>
          <w:b/>
          <w:iCs/>
          <w:sz w:val="24"/>
          <w:szCs w:val="24"/>
          <w:lang w:eastAsia="lv-LV"/>
        </w:rPr>
        <w:t>Finanšu ministrijai</w:t>
      </w:r>
    </w:p>
    <w:p w14:paraId="072B4FB7" w14:textId="77777777" w:rsidR="008F1BD3" w:rsidRPr="00906520" w:rsidRDefault="008F1BD3" w:rsidP="008F1BD3">
      <w:pPr>
        <w:spacing w:after="120" w:line="240" w:lineRule="auto"/>
        <w:jc w:val="right"/>
        <w:rPr>
          <w:rFonts w:ascii="Times New Roman" w:eastAsiaTheme="minorEastAsia" w:hAnsi="Times New Roman"/>
          <w:bCs/>
          <w:iCs/>
          <w:sz w:val="24"/>
          <w:szCs w:val="24"/>
          <w:u w:val="single"/>
          <w:lang w:eastAsia="lv-LV"/>
        </w:rPr>
      </w:pPr>
      <w:r w:rsidRPr="00906520">
        <w:rPr>
          <w:rFonts w:ascii="Times New Roman" w:eastAsiaTheme="minorEastAsia" w:hAnsi="Times New Roman"/>
          <w:bCs/>
          <w:iCs/>
          <w:sz w:val="24"/>
          <w:szCs w:val="24"/>
          <w:u w:val="single"/>
          <w:lang w:eastAsia="lv-LV"/>
        </w:rPr>
        <w:t>pasts@fm.gov.lv</w:t>
      </w:r>
    </w:p>
    <w:p w14:paraId="239DD163" w14:textId="77777777" w:rsidR="008F1BD3" w:rsidRPr="00906520" w:rsidRDefault="008F1BD3" w:rsidP="008F1BD3">
      <w:pPr>
        <w:spacing w:after="0" w:line="240" w:lineRule="auto"/>
        <w:jc w:val="right"/>
        <w:rPr>
          <w:rFonts w:ascii="Times New Roman" w:eastAsiaTheme="minorEastAsia" w:hAnsi="Times New Roman"/>
          <w:b/>
          <w:iCs/>
          <w:sz w:val="24"/>
          <w:szCs w:val="24"/>
          <w:lang w:eastAsia="lv-LV"/>
        </w:rPr>
      </w:pPr>
      <w:r w:rsidRPr="00906520">
        <w:rPr>
          <w:rFonts w:ascii="Times New Roman" w:eastAsiaTheme="minorEastAsia" w:hAnsi="Times New Roman"/>
          <w:b/>
          <w:iCs/>
          <w:sz w:val="24"/>
          <w:szCs w:val="24"/>
          <w:lang w:eastAsia="lv-LV"/>
        </w:rPr>
        <w:t>Zemkopības ministrijai</w:t>
      </w:r>
    </w:p>
    <w:p w14:paraId="78767563" w14:textId="77777777" w:rsidR="008F1BD3" w:rsidRPr="00906520" w:rsidRDefault="008F1BD3" w:rsidP="008F1BD3">
      <w:pPr>
        <w:spacing w:after="120" w:line="240" w:lineRule="auto"/>
        <w:jc w:val="right"/>
        <w:rPr>
          <w:rFonts w:ascii="Times New Roman" w:eastAsiaTheme="minorEastAsia" w:hAnsi="Times New Roman"/>
          <w:bCs/>
          <w:iCs/>
          <w:sz w:val="24"/>
          <w:szCs w:val="24"/>
          <w:u w:val="single"/>
          <w:lang w:eastAsia="lv-LV"/>
        </w:rPr>
      </w:pPr>
      <w:r w:rsidRPr="00906520">
        <w:rPr>
          <w:rFonts w:ascii="Times New Roman" w:eastAsiaTheme="minorEastAsia" w:hAnsi="Times New Roman"/>
          <w:bCs/>
          <w:iCs/>
          <w:sz w:val="24"/>
          <w:szCs w:val="24"/>
          <w:u w:val="single"/>
          <w:lang w:eastAsia="lv-LV"/>
        </w:rPr>
        <w:t>pasts@zm.gov.lv</w:t>
      </w:r>
    </w:p>
    <w:p w14:paraId="73826088" w14:textId="77777777" w:rsidR="008F1BD3" w:rsidRPr="00906520" w:rsidRDefault="008F1BD3" w:rsidP="008F1BD3">
      <w:pPr>
        <w:spacing w:after="0" w:line="240" w:lineRule="auto"/>
        <w:jc w:val="right"/>
        <w:rPr>
          <w:rFonts w:ascii="Times New Roman" w:eastAsiaTheme="minorEastAsia" w:hAnsi="Times New Roman"/>
          <w:b/>
          <w:iCs/>
          <w:sz w:val="24"/>
          <w:szCs w:val="24"/>
          <w:lang w:eastAsia="lv-LV"/>
        </w:rPr>
      </w:pPr>
      <w:r w:rsidRPr="00906520">
        <w:rPr>
          <w:rFonts w:ascii="Times New Roman" w:eastAsiaTheme="minorEastAsia" w:hAnsi="Times New Roman"/>
          <w:b/>
          <w:iCs/>
          <w:sz w:val="24"/>
          <w:szCs w:val="24"/>
          <w:lang w:eastAsia="lv-LV"/>
        </w:rPr>
        <w:t>Tieslietu ministrijai</w:t>
      </w:r>
    </w:p>
    <w:p w14:paraId="6BBE2E20" w14:textId="77777777" w:rsidR="008F1BD3" w:rsidRPr="00906520" w:rsidRDefault="008F1BD3" w:rsidP="008F1BD3">
      <w:pPr>
        <w:spacing w:after="120" w:line="240" w:lineRule="auto"/>
        <w:jc w:val="right"/>
        <w:rPr>
          <w:rFonts w:ascii="Times New Roman" w:eastAsiaTheme="minorEastAsia" w:hAnsi="Times New Roman"/>
          <w:bCs/>
          <w:iCs/>
          <w:sz w:val="24"/>
          <w:szCs w:val="24"/>
          <w:u w:val="single"/>
          <w:lang w:eastAsia="lv-LV"/>
        </w:rPr>
      </w:pPr>
      <w:r w:rsidRPr="00906520">
        <w:rPr>
          <w:rFonts w:ascii="Times New Roman" w:eastAsiaTheme="minorEastAsia" w:hAnsi="Times New Roman"/>
          <w:bCs/>
          <w:iCs/>
          <w:sz w:val="24"/>
          <w:szCs w:val="24"/>
          <w:u w:val="single"/>
          <w:lang w:eastAsia="lv-LV"/>
        </w:rPr>
        <w:t>tm.kanceleja@tm.gov.lv</w:t>
      </w:r>
    </w:p>
    <w:p w14:paraId="79FC710A" w14:textId="77777777" w:rsidR="008F1BD3" w:rsidRPr="00906520" w:rsidRDefault="008F1BD3" w:rsidP="008F1BD3">
      <w:pPr>
        <w:spacing w:after="0" w:line="240" w:lineRule="auto"/>
        <w:jc w:val="right"/>
        <w:rPr>
          <w:rFonts w:ascii="Times New Roman" w:eastAsiaTheme="minorEastAsia" w:hAnsi="Times New Roman"/>
          <w:b/>
          <w:iCs/>
          <w:sz w:val="24"/>
          <w:szCs w:val="24"/>
          <w:lang w:eastAsia="lv-LV"/>
        </w:rPr>
      </w:pPr>
      <w:r w:rsidRPr="00906520">
        <w:rPr>
          <w:rFonts w:ascii="Times New Roman" w:eastAsiaTheme="minorEastAsia" w:hAnsi="Times New Roman"/>
          <w:b/>
          <w:iCs/>
          <w:sz w:val="24"/>
          <w:szCs w:val="24"/>
          <w:lang w:eastAsia="lv-LV"/>
        </w:rPr>
        <w:t>Vides aizsardzības un reģionālās attīstības ministrijai</w:t>
      </w:r>
    </w:p>
    <w:p w14:paraId="648990BB" w14:textId="77777777" w:rsidR="008F1BD3" w:rsidRPr="00906520" w:rsidRDefault="008F1BD3" w:rsidP="008F1BD3">
      <w:pPr>
        <w:spacing w:after="120" w:line="240" w:lineRule="auto"/>
        <w:jc w:val="right"/>
        <w:rPr>
          <w:rFonts w:ascii="Times New Roman" w:eastAsiaTheme="minorEastAsia" w:hAnsi="Times New Roman"/>
          <w:bCs/>
          <w:iCs/>
          <w:sz w:val="24"/>
          <w:szCs w:val="24"/>
          <w:u w:val="single"/>
          <w:lang w:eastAsia="lv-LV"/>
        </w:rPr>
      </w:pPr>
      <w:r w:rsidRPr="00906520">
        <w:rPr>
          <w:rFonts w:ascii="Times New Roman" w:eastAsiaTheme="minorEastAsia" w:hAnsi="Times New Roman"/>
          <w:bCs/>
          <w:iCs/>
          <w:sz w:val="24"/>
          <w:szCs w:val="24"/>
          <w:u w:val="single"/>
          <w:lang w:eastAsia="lv-LV"/>
        </w:rPr>
        <w:t>pasts@varam.gov.lv</w:t>
      </w:r>
    </w:p>
    <w:bookmarkEnd w:id="0"/>
    <w:p w14:paraId="54A38B7B" w14:textId="33339AF3" w:rsidR="00600A40" w:rsidRPr="00906520" w:rsidRDefault="00600A40" w:rsidP="00A349D2">
      <w:pPr>
        <w:spacing w:after="0" w:line="240" w:lineRule="auto"/>
        <w:jc w:val="right"/>
        <w:rPr>
          <w:rFonts w:ascii="Times New Roman" w:hAnsi="Times New Roman"/>
          <w:bCs/>
          <w:sz w:val="24"/>
          <w:szCs w:val="24"/>
        </w:rPr>
      </w:pPr>
    </w:p>
    <w:p w14:paraId="5DCC34D8" w14:textId="77777777" w:rsidR="003F0791" w:rsidRPr="00906520" w:rsidRDefault="003F0791" w:rsidP="00A349D2">
      <w:pPr>
        <w:spacing w:after="0" w:line="240" w:lineRule="auto"/>
        <w:jc w:val="right"/>
        <w:rPr>
          <w:rFonts w:ascii="Times New Roman" w:hAnsi="Times New Roman"/>
          <w:bCs/>
          <w:sz w:val="24"/>
          <w:szCs w:val="24"/>
        </w:rPr>
      </w:pPr>
    </w:p>
    <w:p w14:paraId="1D267F94" w14:textId="22CC9DC0" w:rsidR="002D508A" w:rsidRPr="00AD7D2C" w:rsidRDefault="00600A40" w:rsidP="002D508A">
      <w:pPr>
        <w:spacing w:after="0" w:line="240" w:lineRule="auto"/>
        <w:jc w:val="both"/>
        <w:rPr>
          <w:rFonts w:ascii="Times New Roman" w:hAnsi="Times New Roman"/>
          <w:sz w:val="24"/>
          <w:szCs w:val="24"/>
        </w:rPr>
      </w:pPr>
      <w:r w:rsidRPr="00906520">
        <w:rPr>
          <w:rFonts w:ascii="Times New Roman" w:hAnsi="Times New Roman"/>
          <w:sz w:val="24"/>
          <w:szCs w:val="24"/>
        </w:rPr>
        <w:t>Rīgā, 202</w:t>
      </w:r>
      <w:r w:rsidR="008A79AF" w:rsidRPr="00906520">
        <w:rPr>
          <w:rFonts w:ascii="Times New Roman" w:hAnsi="Times New Roman"/>
          <w:sz w:val="24"/>
          <w:szCs w:val="24"/>
        </w:rPr>
        <w:t>1</w:t>
      </w:r>
      <w:r w:rsidRPr="00906520">
        <w:rPr>
          <w:rFonts w:ascii="Times New Roman" w:hAnsi="Times New Roman"/>
          <w:sz w:val="24"/>
          <w:szCs w:val="24"/>
        </w:rPr>
        <w:t xml:space="preserve">. gada </w:t>
      </w:r>
      <w:r w:rsidR="00134A91" w:rsidRPr="00906520">
        <w:rPr>
          <w:rFonts w:ascii="Times New Roman" w:hAnsi="Times New Roman"/>
          <w:sz w:val="24"/>
          <w:szCs w:val="24"/>
        </w:rPr>
        <w:t>12</w:t>
      </w:r>
      <w:r w:rsidRPr="00906520">
        <w:rPr>
          <w:rFonts w:ascii="Times New Roman" w:hAnsi="Times New Roman"/>
          <w:sz w:val="24"/>
          <w:szCs w:val="24"/>
        </w:rPr>
        <w:t>. </w:t>
      </w:r>
      <w:r w:rsidR="00134A91" w:rsidRPr="00906520">
        <w:rPr>
          <w:rFonts w:ascii="Times New Roman" w:hAnsi="Times New Roman"/>
          <w:sz w:val="24"/>
          <w:szCs w:val="24"/>
        </w:rPr>
        <w:t>aprīlī</w:t>
      </w:r>
      <w:r w:rsidRPr="00906520">
        <w:rPr>
          <w:rFonts w:ascii="Times New Roman" w:hAnsi="Times New Roman"/>
          <w:sz w:val="24"/>
          <w:szCs w:val="24"/>
        </w:rPr>
        <w:tab/>
      </w:r>
      <w:r w:rsidRPr="00906520">
        <w:rPr>
          <w:rFonts w:ascii="Times New Roman" w:hAnsi="Times New Roman"/>
          <w:sz w:val="24"/>
          <w:szCs w:val="24"/>
        </w:rPr>
        <w:tab/>
      </w:r>
      <w:r w:rsidRPr="00906520">
        <w:rPr>
          <w:rFonts w:ascii="Times New Roman" w:hAnsi="Times New Roman"/>
          <w:sz w:val="24"/>
          <w:szCs w:val="24"/>
        </w:rPr>
        <w:tab/>
      </w:r>
      <w:r w:rsidRPr="00906520">
        <w:rPr>
          <w:rFonts w:ascii="Times New Roman" w:hAnsi="Times New Roman"/>
          <w:sz w:val="24"/>
          <w:szCs w:val="24"/>
        </w:rPr>
        <w:tab/>
      </w:r>
      <w:r w:rsidRPr="00906520">
        <w:rPr>
          <w:rFonts w:ascii="Times New Roman" w:hAnsi="Times New Roman"/>
          <w:sz w:val="24"/>
          <w:szCs w:val="24"/>
        </w:rPr>
        <w:tab/>
      </w:r>
      <w:r w:rsidRPr="00906520">
        <w:rPr>
          <w:rFonts w:ascii="Times New Roman" w:hAnsi="Times New Roman"/>
          <w:sz w:val="24"/>
          <w:szCs w:val="24"/>
        </w:rPr>
        <w:tab/>
        <w:t xml:space="preserve">         </w:t>
      </w:r>
      <w:r w:rsidR="008A79AF" w:rsidRPr="00906520">
        <w:rPr>
          <w:rFonts w:ascii="Times New Roman" w:hAnsi="Times New Roman"/>
          <w:sz w:val="24"/>
          <w:szCs w:val="24"/>
        </w:rPr>
        <w:tab/>
        <w:t xml:space="preserve">        </w:t>
      </w:r>
      <w:r w:rsidR="00DF2885" w:rsidRPr="00906520">
        <w:rPr>
          <w:rFonts w:ascii="Times New Roman" w:hAnsi="Times New Roman"/>
          <w:sz w:val="24"/>
          <w:szCs w:val="24"/>
        </w:rPr>
        <w:t>Nr.</w:t>
      </w:r>
      <w:r w:rsidR="00260830" w:rsidRPr="00906520">
        <w:rPr>
          <w:rFonts w:ascii="Times New Roman" w:hAnsi="Times New Roman"/>
          <w:sz w:val="24"/>
          <w:szCs w:val="24"/>
        </w:rPr>
        <w:t> </w:t>
      </w:r>
      <w:r w:rsidR="00F95272" w:rsidRPr="00906520">
        <w:rPr>
          <w:rFonts w:ascii="Times New Roman" w:hAnsi="Times New Roman"/>
          <w:sz w:val="24"/>
          <w:szCs w:val="24"/>
        </w:rPr>
        <w:t>1</w:t>
      </w:r>
      <w:r w:rsidR="00DF2885" w:rsidRPr="00906520">
        <w:rPr>
          <w:rFonts w:ascii="Times New Roman" w:hAnsi="Times New Roman"/>
          <w:sz w:val="24"/>
          <w:szCs w:val="24"/>
        </w:rPr>
        <w:t>-</w:t>
      </w:r>
      <w:r w:rsidR="008A79AF" w:rsidRPr="00906520">
        <w:rPr>
          <w:rFonts w:ascii="Times New Roman" w:hAnsi="Times New Roman"/>
          <w:sz w:val="24"/>
          <w:szCs w:val="24"/>
        </w:rPr>
        <w:t>0</w:t>
      </w:r>
      <w:r w:rsidR="00134A91" w:rsidRPr="00906520">
        <w:rPr>
          <w:rFonts w:ascii="Times New Roman" w:hAnsi="Times New Roman"/>
          <w:sz w:val="24"/>
          <w:szCs w:val="24"/>
        </w:rPr>
        <w:t>4</w:t>
      </w:r>
      <w:r w:rsidR="00DF2885" w:rsidRPr="00906520">
        <w:rPr>
          <w:rFonts w:ascii="Times New Roman" w:hAnsi="Times New Roman"/>
          <w:sz w:val="24"/>
          <w:szCs w:val="24"/>
        </w:rPr>
        <w:t>-202</w:t>
      </w:r>
      <w:r w:rsidR="008A79AF" w:rsidRPr="00906520">
        <w:rPr>
          <w:rFonts w:ascii="Times New Roman" w:hAnsi="Times New Roman"/>
          <w:sz w:val="24"/>
          <w:szCs w:val="24"/>
        </w:rPr>
        <w:t>1</w:t>
      </w:r>
    </w:p>
    <w:p w14:paraId="0A0E197C" w14:textId="77777777" w:rsidR="007674A2" w:rsidRDefault="007674A2" w:rsidP="00AB2923">
      <w:pPr>
        <w:spacing w:after="0" w:line="240" w:lineRule="auto"/>
        <w:jc w:val="center"/>
        <w:rPr>
          <w:rFonts w:ascii="Times New Roman" w:hAnsi="Times New Roman"/>
          <w:b/>
          <w:sz w:val="28"/>
          <w:szCs w:val="28"/>
        </w:rPr>
      </w:pPr>
    </w:p>
    <w:p w14:paraId="68B25574" w14:textId="01D24EC2" w:rsidR="00600A40" w:rsidRPr="00E168ED" w:rsidRDefault="00F95272" w:rsidP="00600A40">
      <w:pPr>
        <w:spacing w:after="0" w:line="240" w:lineRule="auto"/>
        <w:jc w:val="center"/>
        <w:rPr>
          <w:rFonts w:ascii="Times New Roman" w:hAnsi="Times New Roman"/>
          <w:b/>
          <w:bCs/>
          <w:caps/>
          <w:sz w:val="28"/>
          <w:szCs w:val="28"/>
        </w:rPr>
      </w:pPr>
      <w:r w:rsidRPr="00F95272">
        <w:rPr>
          <w:rFonts w:ascii="Times New Roman" w:hAnsi="Times New Roman"/>
          <w:b/>
          <w:bCs/>
          <w:caps/>
          <w:sz w:val="28"/>
          <w:szCs w:val="28"/>
        </w:rPr>
        <w:t>Atzinums</w:t>
      </w:r>
    </w:p>
    <w:p w14:paraId="3DE00AE0" w14:textId="77777777" w:rsidR="00600A40" w:rsidRPr="00600A40" w:rsidRDefault="00600A40" w:rsidP="00600A40">
      <w:pPr>
        <w:spacing w:after="0" w:line="240" w:lineRule="auto"/>
        <w:jc w:val="center"/>
        <w:rPr>
          <w:rFonts w:ascii="Times New Roman" w:hAnsi="Times New Roman"/>
          <w:b/>
          <w:bCs/>
          <w:sz w:val="24"/>
          <w:szCs w:val="24"/>
        </w:rPr>
      </w:pPr>
    </w:p>
    <w:p w14:paraId="36D5EDFA" w14:textId="37F9B364" w:rsidR="00EB40DA" w:rsidRPr="00600A40" w:rsidRDefault="00F95272" w:rsidP="00600A40">
      <w:pPr>
        <w:spacing w:after="0" w:line="240" w:lineRule="auto"/>
        <w:rPr>
          <w:rFonts w:ascii="Times New Roman" w:hAnsi="Times New Roman"/>
          <w:b/>
          <w:bCs/>
          <w:i/>
          <w:iCs/>
          <w:sz w:val="24"/>
          <w:szCs w:val="24"/>
        </w:rPr>
      </w:pPr>
      <w:r w:rsidRPr="00F95272">
        <w:rPr>
          <w:rFonts w:ascii="Times New Roman" w:hAnsi="Times New Roman"/>
          <w:b/>
          <w:bCs/>
          <w:i/>
          <w:iCs/>
          <w:sz w:val="24"/>
          <w:szCs w:val="24"/>
        </w:rPr>
        <w:t>P</w:t>
      </w:r>
      <w:r w:rsidR="008A79AF" w:rsidRPr="00F95272">
        <w:rPr>
          <w:rFonts w:ascii="Times New Roman" w:hAnsi="Times New Roman"/>
          <w:b/>
          <w:bCs/>
          <w:i/>
          <w:iCs/>
          <w:sz w:val="24"/>
          <w:szCs w:val="24"/>
        </w:rPr>
        <w:t xml:space="preserve">ar </w:t>
      </w:r>
      <w:bookmarkStart w:id="2" w:name="_Hlk63159811"/>
      <w:r w:rsidR="008A79AF" w:rsidRPr="00F95272">
        <w:rPr>
          <w:rFonts w:ascii="Times New Roman" w:hAnsi="Times New Roman"/>
          <w:b/>
          <w:bCs/>
          <w:i/>
          <w:iCs/>
          <w:sz w:val="24"/>
          <w:szCs w:val="24"/>
        </w:rPr>
        <w:t>Ministru kabineta noteikumu projekt</w:t>
      </w:r>
      <w:r w:rsidR="00511522">
        <w:rPr>
          <w:rFonts w:ascii="Times New Roman" w:hAnsi="Times New Roman"/>
          <w:b/>
          <w:bCs/>
          <w:i/>
          <w:iCs/>
          <w:sz w:val="24"/>
          <w:szCs w:val="24"/>
        </w:rPr>
        <w:t>u</w:t>
      </w:r>
      <w:r w:rsidR="008A79AF" w:rsidRPr="00F95272">
        <w:rPr>
          <w:rFonts w:ascii="Times New Roman" w:hAnsi="Times New Roman"/>
          <w:b/>
          <w:bCs/>
          <w:i/>
          <w:iCs/>
          <w:sz w:val="24"/>
          <w:szCs w:val="24"/>
        </w:rPr>
        <w:t xml:space="preserve"> “Grozījumi Ministru kabineta 2020. gada 2. septembra noteikumos Nr. 560 “Noteikumi par elektroenerģijas ražošanu, izmantojot atjaunojamos energoresursus, kā arī par cenu noteikšanas kārtību un uzraudzību””</w:t>
      </w:r>
      <w:bookmarkEnd w:id="2"/>
      <w:r w:rsidR="00EB40DA" w:rsidRPr="00F95272">
        <w:rPr>
          <w:rFonts w:ascii="Times New Roman" w:hAnsi="Times New Roman"/>
          <w:b/>
          <w:bCs/>
          <w:i/>
          <w:iCs/>
          <w:sz w:val="24"/>
          <w:szCs w:val="24"/>
        </w:rPr>
        <w:t xml:space="preserve"> </w:t>
      </w:r>
      <w:r w:rsidR="00260830" w:rsidRPr="00F95272">
        <w:rPr>
          <w:rFonts w:ascii="Times New Roman" w:hAnsi="Times New Roman"/>
          <w:b/>
          <w:bCs/>
          <w:i/>
          <w:iCs/>
          <w:sz w:val="24"/>
          <w:szCs w:val="24"/>
        </w:rPr>
        <w:t>un “Grozījumi Ministru kabineta 2020. gada 2. septembra noteikumos Nr. 561 “Noteikumi par elektroenerģijas ražošanu, uzraudzību un cenu noteikšanu, ražojot elektroenerģiju</w:t>
      </w:r>
      <w:r w:rsidR="00980802">
        <w:rPr>
          <w:rFonts w:ascii="Times New Roman" w:hAnsi="Times New Roman"/>
          <w:b/>
          <w:bCs/>
          <w:i/>
          <w:iCs/>
          <w:sz w:val="24"/>
          <w:szCs w:val="24"/>
        </w:rPr>
        <w:t xml:space="preserve"> </w:t>
      </w:r>
      <w:r w:rsidR="00260830" w:rsidRPr="00F95272">
        <w:rPr>
          <w:rFonts w:ascii="Times New Roman" w:hAnsi="Times New Roman"/>
          <w:b/>
          <w:bCs/>
          <w:i/>
          <w:iCs/>
          <w:sz w:val="24"/>
          <w:szCs w:val="24"/>
        </w:rPr>
        <w:t>koģenerācijā””</w:t>
      </w:r>
      <w:r w:rsidRPr="00F95272">
        <w:rPr>
          <w:rFonts w:ascii="Times New Roman" w:hAnsi="Times New Roman"/>
          <w:b/>
          <w:bCs/>
          <w:i/>
          <w:iCs/>
          <w:sz w:val="24"/>
          <w:szCs w:val="24"/>
        </w:rPr>
        <w:t xml:space="preserve"> </w:t>
      </w:r>
      <w:bookmarkStart w:id="3" w:name="_Hlk63159839"/>
      <w:r w:rsidR="00511522">
        <w:rPr>
          <w:rFonts w:ascii="Times New Roman" w:hAnsi="Times New Roman"/>
          <w:b/>
          <w:bCs/>
          <w:i/>
          <w:iCs/>
          <w:sz w:val="24"/>
          <w:szCs w:val="24"/>
        </w:rPr>
        <w:t xml:space="preserve">aktualizēto </w:t>
      </w:r>
      <w:r w:rsidR="00C336FB" w:rsidRPr="00F95272">
        <w:rPr>
          <w:rFonts w:ascii="Times New Roman" w:hAnsi="Times New Roman"/>
          <w:b/>
          <w:bCs/>
          <w:i/>
          <w:iCs/>
          <w:sz w:val="24"/>
          <w:szCs w:val="24"/>
        </w:rPr>
        <w:t>redakciju</w:t>
      </w:r>
      <w:r w:rsidR="00511522">
        <w:rPr>
          <w:rFonts w:ascii="Times New Roman" w:hAnsi="Times New Roman"/>
          <w:b/>
          <w:bCs/>
          <w:i/>
          <w:iCs/>
          <w:sz w:val="24"/>
          <w:szCs w:val="24"/>
        </w:rPr>
        <w:t xml:space="preserve"> uz 2021. gada 31. martu</w:t>
      </w:r>
      <w:bookmarkEnd w:id="3"/>
    </w:p>
    <w:p w14:paraId="3EE6CA5A" w14:textId="77777777" w:rsidR="00600A40" w:rsidRDefault="00600A40" w:rsidP="00AB2923">
      <w:pPr>
        <w:spacing w:after="0" w:line="240" w:lineRule="auto"/>
        <w:jc w:val="both"/>
        <w:rPr>
          <w:rFonts w:ascii="Times New Roman" w:hAnsi="Times New Roman"/>
          <w:sz w:val="24"/>
          <w:szCs w:val="24"/>
        </w:rPr>
      </w:pPr>
    </w:p>
    <w:p w14:paraId="1863BB25" w14:textId="14EFCF45" w:rsidR="00A035C5" w:rsidRDefault="008F1BD3" w:rsidP="00166F60">
      <w:pPr>
        <w:spacing w:before="120" w:after="0" w:line="240" w:lineRule="auto"/>
        <w:jc w:val="both"/>
        <w:rPr>
          <w:rFonts w:ascii="Times New Roman" w:hAnsi="Times New Roman"/>
          <w:sz w:val="24"/>
          <w:szCs w:val="24"/>
        </w:rPr>
      </w:pPr>
      <w:r>
        <w:rPr>
          <w:rFonts w:ascii="Times New Roman" w:hAnsi="Times New Roman"/>
          <w:sz w:val="24"/>
          <w:szCs w:val="24"/>
        </w:rPr>
        <w:t>Latvijas Atjaunojamās enerģijas federācija</w:t>
      </w:r>
      <w:r w:rsidR="00B44830" w:rsidRPr="00AD7D2C">
        <w:rPr>
          <w:rFonts w:ascii="Times New Roman" w:hAnsi="Times New Roman"/>
          <w:sz w:val="24"/>
          <w:szCs w:val="24"/>
        </w:rPr>
        <w:t xml:space="preserve"> (</w:t>
      </w:r>
      <w:r>
        <w:rPr>
          <w:rFonts w:ascii="Times New Roman" w:hAnsi="Times New Roman"/>
          <w:sz w:val="24"/>
          <w:szCs w:val="24"/>
        </w:rPr>
        <w:t>LAEF</w:t>
      </w:r>
      <w:r w:rsidR="0014206C" w:rsidRPr="00AD7D2C">
        <w:rPr>
          <w:rFonts w:ascii="Times New Roman" w:hAnsi="Times New Roman"/>
          <w:sz w:val="24"/>
          <w:szCs w:val="24"/>
        </w:rPr>
        <w:t xml:space="preserve">) </w:t>
      </w:r>
      <w:r w:rsidR="00134A91">
        <w:rPr>
          <w:rFonts w:ascii="Times New Roman" w:hAnsi="Times New Roman"/>
          <w:sz w:val="24"/>
          <w:szCs w:val="24"/>
        </w:rPr>
        <w:t xml:space="preserve">ir saņēmusi Ekonomikas ministrijas (EM) atkārtotai saskaņošanai atsūtītos </w:t>
      </w:r>
      <w:r w:rsidR="008A79AF" w:rsidRPr="00A035C5">
        <w:rPr>
          <w:rFonts w:ascii="Times New Roman" w:hAnsi="Times New Roman"/>
          <w:sz w:val="24"/>
          <w:szCs w:val="24"/>
        </w:rPr>
        <w:t>Ministru kabineta</w:t>
      </w:r>
      <w:r w:rsidR="00511522">
        <w:rPr>
          <w:rFonts w:ascii="Times New Roman" w:hAnsi="Times New Roman"/>
          <w:sz w:val="24"/>
          <w:szCs w:val="24"/>
        </w:rPr>
        <w:t xml:space="preserve"> (MK)</w:t>
      </w:r>
      <w:r w:rsidR="008A79AF" w:rsidRPr="00A035C5">
        <w:rPr>
          <w:rFonts w:ascii="Times New Roman" w:hAnsi="Times New Roman"/>
          <w:sz w:val="24"/>
          <w:szCs w:val="24"/>
        </w:rPr>
        <w:t xml:space="preserve"> noteikumu projekt</w:t>
      </w:r>
      <w:r w:rsidR="00134A91">
        <w:rPr>
          <w:rFonts w:ascii="Times New Roman" w:hAnsi="Times New Roman"/>
          <w:sz w:val="24"/>
          <w:szCs w:val="24"/>
        </w:rPr>
        <w:t>u</w:t>
      </w:r>
      <w:r w:rsidR="008A79AF" w:rsidRPr="008A79AF">
        <w:rPr>
          <w:rFonts w:ascii="Times New Roman" w:hAnsi="Times New Roman"/>
          <w:sz w:val="24"/>
          <w:szCs w:val="24"/>
        </w:rPr>
        <w:t xml:space="preserve"> “Grozījumi Ministru kabineta 2020. gada 2. septembra noteikumos Nr. 560 “Noteikumi par elektroenerģijas ražošanu, izmantojot atjaunojamos energoresursus, kā arī par cenu noteikšanas kārtību un uzraudzību””</w:t>
      </w:r>
      <w:r w:rsidR="008A79AF">
        <w:rPr>
          <w:rFonts w:ascii="Times New Roman" w:hAnsi="Times New Roman"/>
          <w:sz w:val="24"/>
          <w:szCs w:val="24"/>
        </w:rPr>
        <w:t xml:space="preserve"> (turpmāk – Noteikumu projekts)</w:t>
      </w:r>
      <w:r w:rsidR="00EB40DA">
        <w:rPr>
          <w:rFonts w:ascii="Times New Roman" w:hAnsi="Times New Roman"/>
          <w:sz w:val="24"/>
          <w:szCs w:val="24"/>
        </w:rPr>
        <w:t xml:space="preserve"> </w:t>
      </w:r>
      <w:r w:rsidR="00F95272">
        <w:rPr>
          <w:rFonts w:ascii="Times New Roman" w:hAnsi="Times New Roman"/>
          <w:sz w:val="24"/>
          <w:szCs w:val="24"/>
        </w:rPr>
        <w:t xml:space="preserve">un </w:t>
      </w:r>
      <w:r w:rsidR="00F95272" w:rsidRPr="00A035C5">
        <w:rPr>
          <w:rFonts w:ascii="Times New Roman" w:hAnsi="Times New Roman"/>
          <w:sz w:val="24"/>
          <w:szCs w:val="24"/>
        </w:rPr>
        <w:t xml:space="preserve">Ministru kabineta </w:t>
      </w:r>
      <w:r w:rsidR="00F95272">
        <w:rPr>
          <w:rFonts w:ascii="Times New Roman" w:hAnsi="Times New Roman"/>
          <w:sz w:val="24"/>
          <w:szCs w:val="24"/>
        </w:rPr>
        <w:t>noteikumu projekt</w:t>
      </w:r>
      <w:r w:rsidR="00134A91">
        <w:rPr>
          <w:rFonts w:ascii="Times New Roman" w:hAnsi="Times New Roman"/>
          <w:sz w:val="24"/>
          <w:szCs w:val="24"/>
        </w:rPr>
        <w:t>u</w:t>
      </w:r>
      <w:r w:rsidR="00F95272">
        <w:rPr>
          <w:rFonts w:ascii="Times New Roman" w:hAnsi="Times New Roman"/>
          <w:sz w:val="24"/>
          <w:szCs w:val="24"/>
        </w:rPr>
        <w:t xml:space="preserve"> </w:t>
      </w:r>
      <w:r w:rsidR="00F95272" w:rsidRPr="00F95272">
        <w:rPr>
          <w:rFonts w:ascii="Times New Roman" w:hAnsi="Times New Roman"/>
          <w:sz w:val="24"/>
          <w:szCs w:val="24"/>
        </w:rPr>
        <w:t>“Grozījumi Ministru kabineta 2020. gada 2. septembra noteikumos Nr. 561 “Noteikumi par elektroenerģijas ražošanu, uzraudzību un cenu noteikšanu, ražojot elektroenerģiju koģenerācijā””</w:t>
      </w:r>
      <w:r w:rsidR="00980802">
        <w:rPr>
          <w:rFonts w:ascii="Times New Roman" w:hAnsi="Times New Roman"/>
          <w:sz w:val="24"/>
          <w:szCs w:val="24"/>
        </w:rPr>
        <w:t xml:space="preserve"> (turpmāk – Noteikumu Nr. 561 projekts)</w:t>
      </w:r>
      <w:r w:rsidR="00134A91">
        <w:rPr>
          <w:rFonts w:ascii="Times New Roman" w:hAnsi="Times New Roman"/>
          <w:sz w:val="24"/>
          <w:szCs w:val="24"/>
        </w:rPr>
        <w:t xml:space="preserve"> to versijās uz 2021. gada 31. </w:t>
      </w:r>
      <w:r w:rsidR="0023524D">
        <w:rPr>
          <w:rFonts w:ascii="Times New Roman" w:hAnsi="Times New Roman"/>
          <w:sz w:val="24"/>
          <w:szCs w:val="24"/>
        </w:rPr>
        <w:t>martu</w:t>
      </w:r>
      <w:r w:rsidR="00F95272">
        <w:rPr>
          <w:rFonts w:ascii="Times New Roman" w:hAnsi="Times New Roman"/>
          <w:sz w:val="24"/>
          <w:szCs w:val="24"/>
        </w:rPr>
        <w:t>.</w:t>
      </w:r>
    </w:p>
    <w:p w14:paraId="1473A5A0" w14:textId="001A7323" w:rsidR="008A79AF" w:rsidRPr="00133AAB" w:rsidRDefault="00F95272" w:rsidP="00166F60">
      <w:pPr>
        <w:spacing w:before="120" w:after="0" w:line="240" w:lineRule="auto"/>
        <w:jc w:val="both"/>
        <w:rPr>
          <w:rFonts w:ascii="Times New Roman" w:hAnsi="Times New Roman"/>
          <w:b/>
          <w:bCs/>
          <w:sz w:val="24"/>
          <w:szCs w:val="24"/>
        </w:rPr>
      </w:pPr>
      <w:r>
        <w:rPr>
          <w:rFonts w:ascii="Times New Roman" w:hAnsi="Times New Roman"/>
          <w:sz w:val="24"/>
          <w:szCs w:val="24"/>
        </w:rPr>
        <w:t xml:space="preserve">LAEF </w:t>
      </w:r>
      <w:r w:rsidR="00134A91">
        <w:rPr>
          <w:rFonts w:ascii="Times New Roman" w:hAnsi="Times New Roman"/>
          <w:sz w:val="24"/>
          <w:szCs w:val="24"/>
        </w:rPr>
        <w:t xml:space="preserve">un tajā ietilpstošās atjaunojamās enerģijas (AER) ražotāju asociācijas jau iepriekš detalizēti norādījušas uz būtiskiem trūkumiem Noteikumu projekta un Noteikumu Nr. 561 projekta iepriekšējās redakcijās. Diemžēl, LAEF ir jāsecina, ka </w:t>
      </w:r>
      <w:r w:rsidR="00EB40DA">
        <w:rPr>
          <w:rFonts w:ascii="Times New Roman" w:hAnsi="Times New Roman"/>
          <w:sz w:val="24"/>
          <w:szCs w:val="24"/>
        </w:rPr>
        <w:t>Noteikumu projekt</w:t>
      </w:r>
      <w:r w:rsidR="0023524D">
        <w:rPr>
          <w:rFonts w:ascii="Times New Roman" w:hAnsi="Times New Roman"/>
          <w:sz w:val="24"/>
          <w:szCs w:val="24"/>
        </w:rPr>
        <w:t xml:space="preserve">a un Noteikumu Nr. 561 projekta pašreizējās redakcijās tikpat kā nav ņemti vērā virkne no LAEF un AER nozaru asociāciju paustajiem pamatotajiem iebildumiem. Turklāt Noteikumu projektos ir parādījušās jaunas diskutabli vērtējamas normas. </w:t>
      </w:r>
      <w:r w:rsidR="0023524D" w:rsidRPr="0023524D">
        <w:rPr>
          <w:rFonts w:ascii="Times New Roman" w:hAnsi="Times New Roman"/>
          <w:b/>
          <w:bCs/>
          <w:sz w:val="24"/>
          <w:szCs w:val="24"/>
        </w:rPr>
        <w:t>Tālāk izklāstīto iemeslu dēļ LAEF nevar saskaņot Noteikumu projektu</w:t>
      </w:r>
      <w:r w:rsidR="00133AAB">
        <w:rPr>
          <w:rFonts w:ascii="Times New Roman" w:hAnsi="Times New Roman"/>
          <w:b/>
          <w:bCs/>
          <w:sz w:val="24"/>
          <w:szCs w:val="24"/>
        </w:rPr>
        <w:t xml:space="preserve"> </w:t>
      </w:r>
      <w:r w:rsidR="00133AAB" w:rsidRPr="00133AAB">
        <w:rPr>
          <w:rFonts w:ascii="Times New Roman" w:hAnsi="Times New Roman"/>
          <w:b/>
          <w:bCs/>
          <w:sz w:val="24"/>
          <w:szCs w:val="24"/>
        </w:rPr>
        <w:t>un Noteikumu Nr. 561 projektu</w:t>
      </w:r>
      <w:r w:rsidR="0023524D" w:rsidRPr="00133AAB">
        <w:rPr>
          <w:rFonts w:ascii="Times New Roman" w:hAnsi="Times New Roman"/>
          <w:b/>
          <w:bCs/>
          <w:sz w:val="24"/>
          <w:szCs w:val="24"/>
        </w:rPr>
        <w:t>.</w:t>
      </w:r>
    </w:p>
    <w:p w14:paraId="2C899545" w14:textId="0163E2F1" w:rsidR="006D7FCC" w:rsidRDefault="00217CA8" w:rsidP="00166F60">
      <w:pPr>
        <w:spacing w:before="120" w:after="0" w:line="240" w:lineRule="auto"/>
        <w:jc w:val="both"/>
        <w:rPr>
          <w:rFonts w:ascii="Times New Roman" w:hAnsi="Times New Roman"/>
          <w:bCs/>
          <w:sz w:val="24"/>
          <w:szCs w:val="24"/>
        </w:rPr>
      </w:pPr>
      <w:r>
        <w:rPr>
          <w:rFonts w:ascii="Times New Roman" w:hAnsi="Times New Roman"/>
          <w:bCs/>
          <w:sz w:val="24"/>
          <w:szCs w:val="24"/>
        </w:rPr>
        <w:t>Jāatzīmē, ka š</w:t>
      </w:r>
      <w:r w:rsidR="00980802">
        <w:rPr>
          <w:rFonts w:ascii="Times New Roman" w:hAnsi="Times New Roman"/>
          <w:bCs/>
          <w:sz w:val="24"/>
          <w:szCs w:val="24"/>
        </w:rPr>
        <w:t xml:space="preserve">ajā atzinumā norādītais attiecībā uz Noteikumu projektu ir </w:t>
      </w:r>
      <w:r w:rsidR="00980802" w:rsidRPr="00BA0EE8">
        <w:rPr>
          <w:rFonts w:ascii="Times New Roman" w:hAnsi="Times New Roman"/>
          <w:b/>
          <w:bCs/>
          <w:color w:val="FF0000"/>
          <w:sz w:val="24"/>
          <w:szCs w:val="24"/>
        </w:rPr>
        <w:t>vienlīdz attiecināms arī uz identiskajām normām Noteikumu Nr.</w:t>
      </w:r>
      <w:r w:rsidRPr="00BA0EE8">
        <w:rPr>
          <w:rFonts w:ascii="Times New Roman" w:hAnsi="Times New Roman"/>
          <w:b/>
          <w:bCs/>
          <w:color w:val="FF0000"/>
          <w:sz w:val="24"/>
          <w:szCs w:val="24"/>
        </w:rPr>
        <w:t> </w:t>
      </w:r>
      <w:r w:rsidR="00980802" w:rsidRPr="00BA0EE8">
        <w:rPr>
          <w:rFonts w:ascii="Times New Roman" w:hAnsi="Times New Roman"/>
          <w:b/>
          <w:bCs/>
          <w:color w:val="FF0000"/>
          <w:sz w:val="24"/>
          <w:szCs w:val="24"/>
        </w:rPr>
        <w:t>561 projektā.</w:t>
      </w:r>
    </w:p>
    <w:p w14:paraId="401C38C3" w14:textId="0FCBAF69" w:rsidR="0031369F" w:rsidRDefault="0031369F" w:rsidP="0031369F">
      <w:pPr>
        <w:pStyle w:val="ListParagraph"/>
        <w:spacing w:after="120" w:line="240" w:lineRule="auto"/>
        <w:ind w:left="924"/>
        <w:contextualSpacing w:val="0"/>
        <w:jc w:val="both"/>
        <w:rPr>
          <w:rFonts w:ascii="Times New Roman" w:hAnsi="Times New Roman"/>
          <w:b/>
          <w:sz w:val="24"/>
          <w:szCs w:val="24"/>
          <w:u w:val="single"/>
        </w:rPr>
      </w:pPr>
    </w:p>
    <w:p w14:paraId="269AC808" w14:textId="5EA66075" w:rsidR="004C1F03" w:rsidRDefault="00490B5F" w:rsidP="009929BF">
      <w:pPr>
        <w:pStyle w:val="ListParagraph"/>
        <w:numPr>
          <w:ilvl w:val="0"/>
          <w:numId w:val="1"/>
        </w:numPr>
        <w:spacing w:after="120" w:line="240" w:lineRule="auto"/>
        <w:ind w:left="924" w:hanging="357"/>
        <w:contextualSpacing w:val="0"/>
        <w:jc w:val="both"/>
        <w:rPr>
          <w:rFonts w:ascii="Times New Roman" w:hAnsi="Times New Roman"/>
          <w:b/>
          <w:sz w:val="24"/>
          <w:szCs w:val="24"/>
        </w:rPr>
      </w:pPr>
      <w:r>
        <w:rPr>
          <w:rFonts w:ascii="Times New Roman" w:hAnsi="Times New Roman"/>
          <w:b/>
          <w:sz w:val="24"/>
          <w:szCs w:val="24"/>
        </w:rPr>
        <w:t>Noteikumu projekta 11.</w:t>
      </w:r>
      <w:r w:rsidRPr="00A401A7">
        <w:rPr>
          <w:rFonts w:ascii="Times New Roman" w:hAnsi="Times New Roman"/>
          <w:b/>
          <w:sz w:val="24"/>
          <w:szCs w:val="24"/>
          <w:vertAlign w:val="superscript"/>
        </w:rPr>
        <w:t>1</w:t>
      </w:r>
      <w:r>
        <w:rPr>
          <w:rFonts w:ascii="Times New Roman" w:hAnsi="Times New Roman"/>
          <w:b/>
          <w:sz w:val="24"/>
          <w:szCs w:val="24"/>
        </w:rPr>
        <w:t xml:space="preserve"> punkts un </w:t>
      </w:r>
      <w:r w:rsidR="00A401A7" w:rsidRPr="00A401A7">
        <w:rPr>
          <w:rFonts w:ascii="Times New Roman" w:hAnsi="Times New Roman"/>
          <w:b/>
          <w:sz w:val="24"/>
          <w:szCs w:val="24"/>
        </w:rPr>
        <w:t>59.</w:t>
      </w:r>
      <w:r w:rsidR="00133AAB">
        <w:rPr>
          <w:rFonts w:ascii="Times New Roman" w:hAnsi="Times New Roman"/>
          <w:b/>
          <w:sz w:val="24"/>
          <w:szCs w:val="24"/>
          <w:vertAlign w:val="superscript"/>
        </w:rPr>
        <w:t>10</w:t>
      </w:r>
      <w:r w:rsidR="00A401A7" w:rsidRPr="00A401A7">
        <w:rPr>
          <w:rFonts w:ascii="Times New Roman" w:hAnsi="Times New Roman"/>
          <w:b/>
          <w:sz w:val="24"/>
          <w:szCs w:val="24"/>
        </w:rPr>
        <w:t xml:space="preserve"> </w:t>
      </w:r>
      <w:r w:rsidR="00133AAB">
        <w:rPr>
          <w:rFonts w:ascii="Times New Roman" w:hAnsi="Times New Roman"/>
          <w:b/>
          <w:sz w:val="24"/>
          <w:szCs w:val="24"/>
        </w:rPr>
        <w:t>6</w:t>
      </w:r>
      <w:r w:rsidR="00A401A7" w:rsidRPr="00A401A7">
        <w:rPr>
          <w:rFonts w:ascii="Times New Roman" w:hAnsi="Times New Roman"/>
          <w:b/>
          <w:sz w:val="24"/>
          <w:szCs w:val="24"/>
        </w:rPr>
        <w:t>.</w:t>
      </w:r>
      <w:r w:rsidR="00A401A7">
        <w:rPr>
          <w:rFonts w:ascii="Times New Roman" w:hAnsi="Times New Roman"/>
          <w:b/>
          <w:sz w:val="24"/>
          <w:szCs w:val="24"/>
        </w:rPr>
        <w:t> punkts</w:t>
      </w:r>
      <w:r w:rsidR="00A401A7" w:rsidRPr="00A401A7">
        <w:rPr>
          <w:rFonts w:ascii="Times New Roman" w:hAnsi="Times New Roman"/>
          <w:b/>
          <w:sz w:val="24"/>
          <w:szCs w:val="24"/>
        </w:rPr>
        <w:t> </w:t>
      </w:r>
    </w:p>
    <w:p w14:paraId="6B69CC98" w14:textId="195727C4" w:rsidR="00784598" w:rsidRDefault="00490B5F" w:rsidP="0023524D">
      <w:pPr>
        <w:spacing w:before="120" w:after="0" w:line="240" w:lineRule="auto"/>
        <w:jc w:val="both"/>
        <w:rPr>
          <w:rFonts w:ascii="Times New Roman" w:hAnsi="Times New Roman"/>
          <w:sz w:val="24"/>
          <w:szCs w:val="24"/>
        </w:rPr>
      </w:pPr>
      <w:r>
        <w:rPr>
          <w:rFonts w:ascii="Times New Roman" w:hAnsi="Times New Roman"/>
          <w:sz w:val="24"/>
          <w:szCs w:val="24"/>
        </w:rPr>
        <w:t>No spēkā esošās Noteikumu Nr. 560 redakcijas 11. punkta un no Noteikumu projekta 11.</w:t>
      </w:r>
      <w:r w:rsidRPr="00490B5F">
        <w:rPr>
          <w:rFonts w:ascii="Times New Roman" w:hAnsi="Times New Roman"/>
          <w:sz w:val="24"/>
          <w:szCs w:val="24"/>
          <w:vertAlign w:val="superscript"/>
        </w:rPr>
        <w:t>1</w:t>
      </w:r>
      <w:r>
        <w:rPr>
          <w:rFonts w:ascii="Times New Roman" w:hAnsi="Times New Roman"/>
          <w:sz w:val="24"/>
          <w:szCs w:val="24"/>
        </w:rPr>
        <w:t xml:space="preserve"> punkta izriet, ka pēc </w:t>
      </w:r>
      <w:r w:rsidR="00980802">
        <w:rPr>
          <w:rFonts w:ascii="Times New Roman" w:hAnsi="Times New Roman"/>
          <w:sz w:val="24"/>
          <w:szCs w:val="24"/>
        </w:rPr>
        <w:t>elektrostacijas</w:t>
      </w:r>
      <w:r>
        <w:rPr>
          <w:rFonts w:ascii="Times New Roman" w:hAnsi="Times New Roman"/>
          <w:sz w:val="24"/>
          <w:szCs w:val="24"/>
        </w:rPr>
        <w:t xml:space="preserve"> </w:t>
      </w:r>
      <w:r w:rsidRPr="00873375">
        <w:rPr>
          <w:rFonts w:ascii="Times New Roman" w:hAnsi="Times New Roman"/>
          <w:sz w:val="24"/>
          <w:szCs w:val="24"/>
          <w:shd w:val="clear" w:color="auto" w:fill="FFFFFF"/>
        </w:rPr>
        <w:t>pamatlīdzekļu pilna nolietojuma saskaņā ar normatīvajiem aktiem par grāmatvedības prasībām</w:t>
      </w:r>
      <w:r w:rsidRPr="003E6712">
        <w:rPr>
          <w:rFonts w:ascii="Times New Roman" w:hAnsi="Times New Roman"/>
          <w:sz w:val="24"/>
          <w:szCs w:val="24"/>
        </w:rPr>
        <w:t xml:space="preserve"> </w:t>
      </w:r>
      <w:r>
        <w:rPr>
          <w:rFonts w:ascii="Times New Roman" w:hAnsi="Times New Roman"/>
          <w:sz w:val="24"/>
          <w:szCs w:val="24"/>
        </w:rPr>
        <w:t>obligātā iepirkuma</w:t>
      </w:r>
      <w:r w:rsidR="00980802">
        <w:rPr>
          <w:rFonts w:ascii="Times New Roman" w:hAnsi="Times New Roman"/>
          <w:sz w:val="24"/>
          <w:szCs w:val="24"/>
        </w:rPr>
        <w:t xml:space="preserve"> (turpmāk – OI)</w:t>
      </w:r>
      <w:r>
        <w:rPr>
          <w:rFonts w:ascii="Times New Roman" w:hAnsi="Times New Roman"/>
          <w:sz w:val="24"/>
          <w:szCs w:val="24"/>
        </w:rPr>
        <w:t xml:space="preserve"> tiesības </w:t>
      </w:r>
      <w:r w:rsidR="00980802">
        <w:rPr>
          <w:rFonts w:ascii="Times New Roman" w:hAnsi="Times New Roman"/>
          <w:sz w:val="24"/>
          <w:szCs w:val="24"/>
        </w:rPr>
        <w:t>elektrostacijai</w:t>
      </w:r>
      <w:r>
        <w:rPr>
          <w:rFonts w:ascii="Times New Roman" w:hAnsi="Times New Roman"/>
          <w:sz w:val="24"/>
          <w:szCs w:val="24"/>
        </w:rPr>
        <w:t xml:space="preserve"> tiek </w:t>
      </w:r>
      <w:r w:rsidR="00511522">
        <w:rPr>
          <w:rFonts w:ascii="Times New Roman" w:hAnsi="Times New Roman"/>
          <w:sz w:val="24"/>
          <w:szCs w:val="24"/>
        </w:rPr>
        <w:t>atceltas</w:t>
      </w:r>
      <w:r>
        <w:rPr>
          <w:rFonts w:ascii="Times New Roman" w:hAnsi="Times New Roman"/>
          <w:sz w:val="24"/>
          <w:szCs w:val="24"/>
        </w:rPr>
        <w:t xml:space="preserve">, turklāt vēl paredzot pienākumu atmaksāt visu saņemto atbalstu kopš brīža, kad pamatlīdzekļu nolietojums iestājies. </w:t>
      </w:r>
      <w:r w:rsidR="00511522">
        <w:rPr>
          <w:rFonts w:ascii="Times New Roman" w:hAnsi="Times New Roman"/>
          <w:sz w:val="24"/>
          <w:szCs w:val="24"/>
        </w:rPr>
        <w:t>Papildus tam</w:t>
      </w:r>
      <w:r w:rsidR="00A401A7">
        <w:rPr>
          <w:rFonts w:ascii="Times New Roman" w:hAnsi="Times New Roman"/>
          <w:sz w:val="24"/>
          <w:szCs w:val="24"/>
        </w:rPr>
        <w:t xml:space="preserve"> saskaņā ar </w:t>
      </w:r>
      <w:r w:rsidR="00C320E5">
        <w:rPr>
          <w:rFonts w:ascii="Times New Roman" w:hAnsi="Times New Roman"/>
          <w:sz w:val="24"/>
          <w:szCs w:val="24"/>
        </w:rPr>
        <w:t xml:space="preserve">aktuālā </w:t>
      </w:r>
      <w:r w:rsidR="00A401A7">
        <w:rPr>
          <w:rFonts w:ascii="Times New Roman" w:hAnsi="Times New Roman"/>
          <w:sz w:val="24"/>
          <w:szCs w:val="24"/>
        </w:rPr>
        <w:t xml:space="preserve">Noteikumu projekta </w:t>
      </w:r>
      <w:r w:rsidR="00A401A7" w:rsidRPr="00A401A7">
        <w:rPr>
          <w:rFonts w:ascii="Times New Roman" w:hAnsi="Times New Roman"/>
          <w:sz w:val="24"/>
          <w:szCs w:val="24"/>
        </w:rPr>
        <w:t>59.</w:t>
      </w:r>
      <w:r w:rsidR="00133AAB">
        <w:rPr>
          <w:rFonts w:ascii="Times New Roman" w:hAnsi="Times New Roman"/>
          <w:sz w:val="24"/>
          <w:szCs w:val="24"/>
          <w:vertAlign w:val="superscript"/>
        </w:rPr>
        <w:t>10</w:t>
      </w:r>
      <w:r w:rsidR="00980802">
        <w:rPr>
          <w:rFonts w:ascii="Times New Roman" w:hAnsi="Times New Roman"/>
          <w:sz w:val="24"/>
          <w:szCs w:val="24"/>
        </w:rPr>
        <w:t> </w:t>
      </w:r>
      <w:r w:rsidR="00133AAB">
        <w:rPr>
          <w:rFonts w:ascii="Times New Roman" w:hAnsi="Times New Roman"/>
          <w:sz w:val="24"/>
          <w:szCs w:val="24"/>
        </w:rPr>
        <w:t>6</w:t>
      </w:r>
      <w:r w:rsidR="00A401A7" w:rsidRPr="00A401A7">
        <w:rPr>
          <w:rFonts w:ascii="Times New Roman" w:hAnsi="Times New Roman"/>
          <w:sz w:val="24"/>
          <w:szCs w:val="24"/>
        </w:rPr>
        <w:t>.</w:t>
      </w:r>
      <w:r w:rsidR="00A401A7">
        <w:rPr>
          <w:rFonts w:ascii="Times New Roman" w:hAnsi="Times New Roman"/>
          <w:sz w:val="24"/>
          <w:szCs w:val="24"/>
        </w:rPr>
        <w:t xml:space="preserve"> punktu, </w:t>
      </w:r>
      <w:r w:rsidR="00A401A7" w:rsidRPr="00A401A7">
        <w:rPr>
          <w:rFonts w:ascii="Times New Roman" w:hAnsi="Times New Roman"/>
          <w:sz w:val="24"/>
          <w:szCs w:val="24"/>
        </w:rPr>
        <w:t xml:space="preserve">ja komersants saskaņā ar šo noteikumu 19. punktu ir atteicies no </w:t>
      </w:r>
      <w:r w:rsidR="00A401A7" w:rsidRPr="00511522">
        <w:rPr>
          <w:rFonts w:ascii="Times New Roman" w:hAnsi="Times New Roman"/>
          <w:sz w:val="24"/>
          <w:szCs w:val="24"/>
        </w:rPr>
        <w:t xml:space="preserve">obligātā iepirkuma tiesībām vai minētās tiesības komersantam ir atceltas pirms obligātā iepirkuma tiesību beigu datuma, </w:t>
      </w:r>
      <w:r w:rsidR="00C320E5" w:rsidRPr="00511522">
        <w:rPr>
          <w:rFonts w:ascii="Times New Roman" w:hAnsi="Times New Roman"/>
          <w:sz w:val="24"/>
          <w:szCs w:val="24"/>
        </w:rPr>
        <w:t>tad</w:t>
      </w:r>
      <w:r w:rsidR="00777E43" w:rsidRPr="00511522">
        <w:rPr>
          <w:rFonts w:ascii="Times New Roman" w:hAnsi="Times New Roman"/>
          <w:sz w:val="24"/>
          <w:szCs w:val="24"/>
        </w:rPr>
        <w:t xml:space="preserve">, veicot </w:t>
      </w:r>
      <w:r w:rsidR="00777E43" w:rsidRPr="00511522">
        <w:rPr>
          <w:rFonts w:ascii="Times New Roman" w:eastAsia="Times New Roman" w:hAnsi="Times New Roman"/>
          <w:sz w:val="24"/>
          <w:szCs w:val="24"/>
          <w:lang w:eastAsia="lv-LV"/>
        </w:rPr>
        <w:t>iekšējās peļņas normas aprēķinu (turpmāk – IRR),</w:t>
      </w:r>
      <w:r w:rsidR="00777E43" w:rsidRPr="00511522">
        <w:rPr>
          <w:rFonts w:ascii="Times New Roman" w:hAnsi="Times New Roman"/>
          <w:sz w:val="24"/>
          <w:szCs w:val="24"/>
        </w:rPr>
        <w:t xml:space="preserve"> </w:t>
      </w:r>
      <w:r w:rsidR="00A401A7" w:rsidRPr="00511522">
        <w:rPr>
          <w:rFonts w:ascii="Times New Roman" w:hAnsi="Times New Roman"/>
          <w:sz w:val="24"/>
          <w:szCs w:val="24"/>
        </w:rPr>
        <w:t xml:space="preserve"> </w:t>
      </w:r>
      <w:r w:rsidR="00C320E5" w:rsidRPr="00511522">
        <w:rPr>
          <w:rFonts w:ascii="Times New Roman" w:hAnsi="Times New Roman"/>
          <w:sz w:val="24"/>
          <w:szCs w:val="24"/>
        </w:rPr>
        <w:t>pamatlīdzekļu atlikušo vērtību at</w:t>
      </w:r>
      <w:r w:rsidR="00A401A7" w:rsidRPr="00511522">
        <w:rPr>
          <w:rFonts w:ascii="Times New Roman" w:hAnsi="Times New Roman"/>
          <w:sz w:val="24"/>
          <w:szCs w:val="24"/>
        </w:rPr>
        <w:t xml:space="preserve">skaita </w:t>
      </w:r>
      <w:r w:rsidR="00C320E5" w:rsidRPr="00511522">
        <w:rPr>
          <w:rFonts w:ascii="Times New Roman" w:hAnsi="Times New Roman"/>
          <w:sz w:val="24"/>
          <w:szCs w:val="24"/>
        </w:rPr>
        <w:t xml:space="preserve">no sākotnējo investīciju </w:t>
      </w:r>
      <w:r w:rsidR="00A401A7" w:rsidRPr="00511522">
        <w:rPr>
          <w:rFonts w:ascii="Times New Roman" w:hAnsi="Times New Roman"/>
          <w:sz w:val="24"/>
          <w:szCs w:val="24"/>
        </w:rPr>
        <w:t>elektrostacij</w:t>
      </w:r>
      <w:r w:rsidR="00C320E5" w:rsidRPr="00511522">
        <w:rPr>
          <w:rFonts w:ascii="Times New Roman" w:hAnsi="Times New Roman"/>
          <w:sz w:val="24"/>
          <w:szCs w:val="24"/>
        </w:rPr>
        <w:t>ā apjoma (</w:t>
      </w:r>
      <w:r w:rsidR="00C320E5" w:rsidRPr="00511522">
        <w:rPr>
          <w:rFonts w:ascii="Times New Roman" w:eastAsia="Times New Roman" w:hAnsi="Times New Roman"/>
          <w:sz w:val="24"/>
          <w:szCs w:val="24"/>
          <w:lang w:eastAsia="lv-LV"/>
        </w:rPr>
        <w:t>iepriekš – ieņēmumos ieskaitīt pamatlīdzekļu nenolietoto vērtību</w:t>
      </w:r>
      <w:r w:rsidR="00C320E5" w:rsidRPr="00511522">
        <w:rPr>
          <w:rFonts w:ascii="Times New Roman" w:hAnsi="Times New Roman"/>
          <w:sz w:val="24"/>
          <w:szCs w:val="24"/>
        </w:rPr>
        <w:t>)</w:t>
      </w:r>
      <w:r w:rsidR="00A401A7" w:rsidRPr="00511522">
        <w:rPr>
          <w:rFonts w:ascii="Times New Roman" w:hAnsi="Times New Roman"/>
          <w:sz w:val="24"/>
          <w:szCs w:val="24"/>
        </w:rPr>
        <w:t>.</w:t>
      </w:r>
    </w:p>
    <w:p w14:paraId="5D9A774F" w14:textId="514C95CB" w:rsidR="00784598" w:rsidRDefault="00784598" w:rsidP="0023524D">
      <w:pPr>
        <w:spacing w:before="120" w:after="0" w:line="240" w:lineRule="auto"/>
        <w:jc w:val="both"/>
        <w:rPr>
          <w:rFonts w:ascii="Times New Roman" w:hAnsi="Times New Roman"/>
          <w:sz w:val="24"/>
          <w:szCs w:val="24"/>
        </w:rPr>
      </w:pPr>
      <w:r>
        <w:rPr>
          <w:rFonts w:ascii="Times New Roman" w:hAnsi="Times New Roman"/>
          <w:sz w:val="24"/>
          <w:szCs w:val="24"/>
        </w:rPr>
        <w:t xml:space="preserve">Noteikumu projekta izziņā EM </w:t>
      </w:r>
      <w:r w:rsidR="00847925">
        <w:rPr>
          <w:rFonts w:ascii="Times New Roman" w:hAnsi="Times New Roman"/>
          <w:sz w:val="24"/>
          <w:szCs w:val="24"/>
        </w:rPr>
        <w:t>skaidro, ka “</w:t>
      </w:r>
      <w:r w:rsidR="00847925" w:rsidRPr="00847925">
        <w:rPr>
          <w:rFonts w:ascii="Times New Roman" w:hAnsi="Times New Roman"/>
          <w:bCs/>
          <w:i/>
          <w:iCs/>
          <w:sz w:val="24"/>
          <w:szCs w:val="24"/>
        </w:rPr>
        <w:t xml:space="preserve">komersants saņem atbalstu atbilstoši sākotnēji veiktajām investīcijām un pieņemot, ka ieguldījumi tiks izmantoti līdz </w:t>
      </w:r>
      <w:r w:rsidR="00847925" w:rsidRPr="00847925">
        <w:rPr>
          <w:rFonts w:ascii="Times New Roman" w:hAnsi="Times New Roman"/>
          <w:i/>
          <w:iCs/>
          <w:sz w:val="24"/>
          <w:szCs w:val="24"/>
        </w:rPr>
        <w:t>obligātā iepirkuma tiesību beigām</w:t>
      </w:r>
      <w:r w:rsidR="00847925" w:rsidRPr="00847925">
        <w:rPr>
          <w:rFonts w:ascii="Times New Roman" w:hAnsi="Times New Roman"/>
          <w:bCs/>
          <w:i/>
          <w:iCs/>
          <w:sz w:val="24"/>
          <w:szCs w:val="24"/>
        </w:rPr>
        <w:t>. Gadījumā, ja komersants ir tikai daļēji izmantojis sākotnējos ieguldījumus,</w:t>
      </w:r>
      <w:r w:rsidR="00847925" w:rsidRPr="00847925">
        <w:rPr>
          <w:rFonts w:ascii="Times New Roman" w:hAnsi="Times New Roman"/>
          <w:i/>
          <w:iCs/>
          <w:sz w:val="24"/>
          <w:szCs w:val="24"/>
        </w:rPr>
        <w:t xml:space="preserve"> elektrostacijas</w:t>
      </w:r>
      <w:r w:rsidR="00847925" w:rsidRPr="00847925">
        <w:rPr>
          <w:rFonts w:ascii="Times New Roman" w:hAnsi="Times New Roman"/>
          <w:bCs/>
          <w:i/>
          <w:iCs/>
          <w:sz w:val="24"/>
          <w:szCs w:val="24"/>
        </w:rPr>
        <w:t xml:space="preserve"> </w:t>
      </w:r>
      <w:r w:rsidR="00847925" w:rsidRPr="00847925">
        <w:rPr>
          <w:rFonts w:ascii="Times New Roman" w:hAnsi="Times New Roman"/>
          <w:i/>
          <w:iCs/>
          <w:sz w:val="24"/>
          <w:szCs w:val="24"/>
        </w:rPr>
        <w:t>pamatlīdzekļu atlikušo vērtību atskaita no sākotnējo investīciju apjoma</w:t>
      </w:r>
      <w:r w:rsidR="00847925">
        <w:rPr>
          <w:rFonts w:ascii="Times New Roman" w:hAnsi="Times New Roman"/>
          <w:sz w:val="24"/>
          <w:szCs w:val="24"/>
        </w:rPr>
        <w:t>”.</w:t>
      </w:r>
      <w:r>
        <w:rPr>
          <w:rFonts w:ascii="Times New Roman" w:hAnsi="Times New Roman"/>
          <w:sz w:val="24"/>
          <w:szCs w:val="24"/>
        </w:rPr>
        <w:t xml:space="preserve"> </w:t>
      </w:r>
      <w:r w:rsidR="00847925">
        <w:rPr>
          <w:rFonts w:ascii="Times New Roman" w:hAnsi="Times New Roman"/>
          <w:sz w:val="24"/>
          <w:szCs w:val="24"/>
        </w:rPr>
        <w:t xml:space="preserve">LAEF nekādi nav saprotama šāda raudzīšanās uz elektrostacijas pamatlīdzekļiem, sasaistot tos </w:t>
      </w:r>
      <w:r w:rsidR="00F226C1">
        <w:rPr>
          <w:rFonts w:ascii="Times New Roman" w:hAnsi="Times New Roman"/>
          <w:sz w:val="24"/>
          <w:szCs w:val="24"/>
        </w:rPr>
        <w:t xml:space="preserve">ar </w:t>
      </w:r>
      <w:r w:rsidR="00847925">
        <w:rPr>
          <w:rFonts w:ascii="Times New Roman" w:hAnsi="Times New Roman"/>
          <w:sz w:val="24"/>
          <w:szCs w:val="24"/>
        </w:rPr>
        <w:t>elektrostacijā veiktajām investīcijām, un to iesaistīšana IRR aprēķinā ar šādu pamatojumu.</w:t>
      </w:r>
    </w:p>
    <w:p w14:paraId="69BE70D7" w14:textId="428BFAAE" w:rsidR="0023524D" w:rsidRDefault="00490B5F" w:rsidP="0023524D">
      <w:pPr>
        <w:spacing w:before="120" w:after="0" w:line="240" w:lineRule="auto"/>
        <w:jc w:val="both"/>
        <w:rPr>
          <w:rFonts w:ascii="Times New Roman" w:hAnsi="Times New Roman"/>
          <w:sz w:val="24"/>
          <w:szCs w:val="24"/>
        </w:rPr>
      </w:pPr>
      <w:r>
        <w:rPr>
          <w:rFonts w:ascii="Times New Roman" w:hAnsi="Times New Roman"/>
          <w:sz w:val="24"/>
          <w:szCs w:val="24"/>
        </w:rPr>
        <w:t xml:space="preserve">Šajā ziņā </w:t>
      </w:r>
      <w:r w:rsidR="00980802">
        <w:rPr>
          <w:rFonts w:ascii="Times New Roman" w:hAnsi="Times New Roman"/>
          <w:sz w:val="24"/>
          <w:szCs w:val="24"/>
        </w:rPr>
        <w:t>LAEF</w:t>
      </w:r>
      <w:r>
        <w:rPr>
          <w:rFonts w:ascii="Times New Roman" w:hAnsi="Times New Roman"/>
          <w:sz w:val="24"/>
          <w:szCs w:val="24"/>
        </w:rPr>
        <w:t xml:space="preserve"> </w:t>
      </w:r>
      <w:r w:rsidR="00784598">
        <w:rPr>
          <w:rFonts w:ascii="Times New Roman" w:hAnsi="Times New Roman"/>
          <w:sz w:val="24"/>
          <w:szCs w:val="24"/>
        </w:rPr>
        <w:t xml:space="preserve">ir iepazinusies ar EM atbildi </w:t>
      </w:r>
      <w:r w:rsidR="00F226C1" w:rsidRPr="00F226C1">
        <w:rPr>
          <w:rFonts w:ascii="Times New Roman" w:hAnsi="Times New Roman"/>
          <w:sz w:val="24"/>
          <w:szCs w:val="24"/>
        </w:rPr>
        <w:t>Nr. 3.3</w:t>
      </w:r>
      <w:r w:rsidR="00F226C1">
        <w:rPr>
          <w:rFonts w:ascii="Times New Roman" w:hAnsi="Times New Roman"/>
          <w:sz w:val="24"/>
          <w:szCs w:val="24"/>
        </w:rPr>
        <w:noBreakHyphen/>
      </w:r>
      <w:r w:rsidR="00F226C1" w:rsidRPr="00F226C1">
        <w:rPr>
          <w:rFonts w:ascii="Times New Roman" w:hAnsi="Times New Roman"/>
          <w:sz w:val="24"/>
          <w:szCs w:val="24"/>
        </w:rPr>
        <w:t>8/2021/1815N</w:t>
      </w:r>
      <w:r w:rsidR="00F226C1">
        <w:rPr>
          <w:rFonts w:ascii="Times New Roman" w:hAnsi="Times New Roman"/>
          <w:sz w:val="24"/>
          <w:szCs w:val="24"/>
        </w:rPr>
        <w:t xml:space="preserve"> </w:t>
      </w:r>
      <w:r w:rsidR="00511522">
        <w:rPr>
          <w:rFonts w:ascii="Times New Roman" w:hAnsi="Times New Roman"/>
          <w:sz w:val="24"/>
          <w:szCs w:val="24"/>
        </w:rPr>
        <w:t xml:space="preserve">un Būvniecības valsts kontroles biroja (BVKB) atbildi </w:t>
      </w:r>
      <w:r w:rsidR="00784598">
        <w:rPr>
          <w:rFonts w:ascii="Times New Roman" w:hAnsi="Times New Roman"/>
          <w:sz w:val="24"/>
          <w:szCs w:val="24"/>
        </w:rPr>
        <w:t xml:space="preserve">Mazās </w:t>
      </w:r>
      <w:proofErr w:type="spellStart"/>
      <w:r w:rsidR="00784598">
        <w:rPr>
          <w:rFonts w:ascii="Times New Roman" w:hAnsi="Times New Roman"/>
          <w:sz w:val="24"/>
          <w:szCs w:val="24"/>
        </w:rPr>
        <w:t>hidroenerģētikas</w:t>
      </w:r>
      <w:proofErr w:type="spellEnd"/>
      <w:r w:rsidR="00784598">
        <w:rPr>
          <w:rFonts w:ascii="Times New Roman" w:hAnsi="Times New Roman"/>
          <w:sz w:val="24"/>
          <w:szCs w:val="24"/>
        </w:rPr>
        <w:t xml:space="preserve"> asociācijai (MHEA) uz tās 2021. gada 19. janvāra iesniegumu Nr. 2</w:t>
      </w:r>
      <w:r w:rsidR="00784598">
        <w:rPr>
          <w:rFonts w:ascii="Times New Roman" w:hAnsi="Times New Roman"/>
          <w:sz w:val="24"/>
          <w:szCs w:val="24"/>
        </w:rPr>
        <w:noBreakHyphen/>
        <w:t>01</w:t>
      </w:r>
      <w:r w:rsidR="00784598">
        <w:rPr>
          <w:rFonts w:ascii="Times New Roman" w:hAnsi="Times New Roman"/>
          <w:sz w:val="24"/>
          <w:szCs w:val="24"/>
        </w:rPr>
        <w:noBreakHyphen/>
        <w:t xml:space="preserve">2021, kā arī </w:t>
      </w:r>
      <w:r w:rsidR="00511522">
        <w:rPr>
          <w:rFonts w:ascii="Times New Roman" w:hAnsi="Times New Roman"/>
          <w:sz w:val="24"/>
          <w:szCs w:val="24"/>
        </w:rPr>
        <w:t xml:space="preserve">ar </w:t>
      </w:r>
      <w:r w:rsidR="00784598">
        <w:rPr>
          <w:rFonts w:ascii="Times New Roman" w:hAnsi="Times New Roman"/>
          <w:sz w:val="24"/>
          <w:szCs w:val="24"/>
        </w:rPr>
        <w:t>MHEA 2021. gada marta atkārtoto iesniegumu Nr. 1</w:t>
      </w:r>
      <w:r w:rsidR="00784598">
        <w:rPr>
          <w:rFonts w:ascii="Times New Roman" w:hAnsi="Times New Roman"/>
          <w:sz w:val="24"/>
          <w:szCs w:val="24"/>
        </w:rPr>
        <w:noBreakHyphen/>
        <w:t>03</w:t>
      </w:r>
      <w:r w:rsidR="00784598">
        <w:rPr>
          <w:rFonts w:ascii="Times New Roman" w:hAnsi="Times New Roman"/>
          <w:sz w:val="24"/>
          <w:szCs w:val="24"/>
        </w:rPr>
        <w:noBreakHyphen/>
        <w:t>2021 saistībā ar jautājumu par elektrostaciju pamatlīdzekļu nolietojumu.</w:t>
      </w:r>
      <w:r w:rsidR="00F226C1">
        <w:rPr>
          <w:rFonts w:ascii="Times New Roman" w:hAnsi="Times New Roman"/>
          <w:sz w:val="24"/>
          <w:szCs w:val="24"/>
        </w:rPr>
        <w:t xml:space="preserve"> Kā tas </w:t>
      </w:r>
      <w:r w:rsidR="00511522">
        <w:rPr>
          <w:rFonts w:ascii="Times New Roman" w:hAnsi="Times New Roman"/>
          <w:sz w:val="24"/>
          <w:szCs w:val="24"/>
        </w:rPr>
        <w:t>argumentēti pamatots</w:t>
      </w:r>
      <w:r w:rsidR="00F226C1">
        <w:rPr>
          <w:rFonts w:ascii="Times New Roman" w:hAnsi="Times New Roman"/>
          <w:sz w:val="24"/>
          <w:szCs w:val="24"/>
        </w:rPr>
        <w:t xml:space="preserve"> MHEA apsvērumos, elektrostacijā veiktās investīcijas arī ir tie paši elektrostacijas “pamatlīdzekļi”, par kuru “amortizāciju” jeb “atpelnīšanu” runā Eiropas Savienības tiesiskais regulējums</w:t>
      </w:r>
      <w:r w:rsidR="00511522">
        <w:rPr>
          <w:rFonts w:ascii="Times New Roman" w:hAnsi="Times New Roman"/>
          <w:sz w:val="24"/>
          <w:szCs w:val="24"/>
        </w:rPr>
        <w:t>, līdz ar to šie jēdzieni, vismaz IRR aprēķina kontekstā, nav kombinējami</w:t>
      </w:r>
      <w:r w:rsidR="00F226C1">
        <w:rPr>
          <w:rFonts w:ascii="Times New Roman" w:hAnsi="Times New Roman"/>
          <w:sz w:val="24"/>
          <w:szCs w:val="24"/>
        </w:rPr>
        <w:t>.</w:t>
      </w:r>
      <w:r w:rsidR="00784598">
        <w:rPr>
          <w:rFonts w:ascii="Times New Roman" w:hAnsi="Times New Roman"/>
          <w:sz w:val="24"/>
          <w:szCs w:val="24"/>
        </w:rPr>
        <w:t xml:space="preserve"> </w:t>
      </w:r>
      <w:r w:rsidR="00511522">
        <w:rPr>
          <w:rFonts w:ascii="Times New Roman" w:hAnsi="Times New Roman"/>
          <w:sz w:val="24"/>
          <w:szCs w:val="24"/>
        </w:rPr>
        <w:t xml:space="preserve">Tāpēc </w:t>
      </w:r>
      <w:r w:rsidR="00784598">
        <w:rPr>
          <w:rFonts w:ascii="Times New Roman" w:hAnsi="Times New Roman"/>
          <w:sz w:val="24"/>
          <w:szCs w:val="24"/>
        </w:rPr>
        <w:t>LAEF pilnībā pievienojas MHEA norādītaj</w:t>
      </w:r>
      <w:r w:rsidR="00F226C1">
        <w:rPr>
          <w:rFonts w:ascii="Times New Roman" w:hAnsi="Times New Roman"/>
          <w:sz w:val="24"/>
          <w:szCs w:val="24"/>
        </w:rPr>
        <w:t>ie</w:t>
      </w:r>
      <w:r w:rsidR="00784598">
        <w:rPr>
          <w:rFonts w:ascii="Times New Roman" w:hAnsi="Times New Roman"/>
          <w:sz w:val="24"/>
          <w:szCs w:val="24"/>
        </w:rPr>
        <w:t>m</w:t>
      </w:r>
      <w:r w:rsidR="00F226C1">
        <w:rPr>
          <w:rFonts w:ascii="Times New Roman" w:hAnsi="Times New Roman"/>
          <w:sz w:val="24"/>
          <w:szCs w:val="24"/>
        </w:rPr>
        <w:t xml:space="preserve"> apsvērumiem, kas ir attiecināmi ne tikai uz hidroelektrostacijām, bet arī uz citiem AER elektrostaciju veidiem,</w:t>
      </w:r>
      <w:r w:rsidR="00784598">
        <w:rPr>
          <w:rFonts w:ascii="Times New Roman" w:hAnsi="Times New Roman"/>
          <w:sz w:val="24"/>
          <w:szCs w:val="24"/>
        </w:rPr>
        <w:t xml:space="preserve"> un vērš EM uzmanību </w:t>
      </w:r>
      <w:r>
        <w:rPr>
          <w:rFonts w:ascii="Times New Roman" w:hAnsi="Times New Roman"/>
          <w:sz w:val="24"/>
          <w:szCs w:val="24"/>
        </w:rPr>
        <w:t xml:space="preserve">uz šādiem būtiskiem </w:t>
      </w:r>
      <w:r w:rsidR="00A401A7">
        <w:rPr>
          <w:rFonts w:ascii="Times New Roman" w:hAnsi="Times New Roman"/>
          <w:sz w:val="24"/>
          <w:szCs w:val="24"/>
        </w:rPr>
        <w:t>apstākļiem</w:t>
      </w:r>
      <w:r>
        <w:rPr>
          <w:rFonts w:ascii="Times New Roman" w:hAnsi="Times New Roman"/>
          <w:sz w:val="24"/>
          <w:szCs w:val="24"/>
        </w:rPr>
        <w:t>:</w:t>
      </w:r>
    </w:p>
    <w:p w14:paraId="49FBDF3E" w14:textId="77777777" w:rsidR="0023524D" w:rsidRDefault="0023524D" w:rsidP="009929BF">
      <w:pPr>
        <w:pStyle w:val="ListParagraph"/>
        <w:numPr>
          <w:ilvl w:val="0"/>
          <w:numId w:val="19"/>
        </w:numPr>
        <w:spacing w:before="120"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Jautājums par to, vai </w:t>
      </w:r>
      <w:r w:rsidRPr="00F346C4">
        <w:rPr>
          <w:rFonts w:ascii="Times New Roman" w:eastAsia="Times New Roman" w:hAnsi="Times New Roman"/>
          <w:b/>
          <w:bCs/>
          <w:sz w:val="24"/>
          <w:szCs w:val="24"/>
        </w:rPr>
        <w:t xml:space="preserve">11. punkts </w:t>
      </w:r>
      <w:bookmarkStart w:id="4" w:name="_Hlk66457874"/>
      <w:r w:rsidRPr="00F346C4">
        <w:rPr>
          <w:rFonts w:ascii="Times New Roman" w:eastAsia="Times New Roman" w:hAnsi="Times New Roman"/>
          <w:b/>
          <w:bCs/>
          <w:sz w:val="24"/>
          <w:szCs w:val="24"/>
        </w:rPr>
        <w:t>MK noteikumos Nr. 560</w:t>
      </w:r>
      <w:r>
        <w:rPr>
          <w:rFonts w:ascii="Times New Roman" w:eastAsia="Times New Roman" w:hAnsi="Times New Roman"/>
          <w:b/>
          <w:bCs/>
          <w:sz w:val="24"/>
          <w:szCs w:val="24"/>
        </w:rPr>
        <w:t xml:space="preserve"> </w:t>
      </w:r>
      <w:bookmarkEnd w:id="4"/>
      <w:r>
        <w:rPr>
          <w:rFonts w:ascii="Times New Roman" w:eastAsia="Times New Roman" w:hAnsi="Times New Roman"/>
          <w:b/>
          <w:bCs/>
          <w:sz w:val="24"/>
          <w:szCs w:val="24"/>
        </w:rPr>
        <w:t>ir iekļauts pamatoti?</w:t>
      </w:r>
    </w:p>
    <w:p w14:paraId="5EB02005" w14:textId="2280B9B6" w:rsidR="0023524D" w:rsidRDefault="0023524D" w:rsidP="0023524D">
      <w:pPr>
        <w:spacing w:before="120" w:after="0" w:line="240" w:lineRule="auto"/>
        <w:jc w:val="both"/>
        <w:rPr>
          <w:rFonts w:ascii="Times New Roman" w:eastAsia="Times New Roman" w:hAnsi="Times New Roman"/>
          <w:sz w:val="24"/>
          <w:szCs w:val="24"/>
        </w:rPr>
      </w:pPr>
      <w:r w:rsidRPr="00F346C4">
        <w:rPr>
          <w:rFonts w:ascii="Times New Roman" w:eastAsia="Times New Roman" w:hAnsi="Times New Roman"/>
          <w:sz w:val="24"/>
          <w:szCs w:val="24"/>
        </w:rPr>
        <w:t xml:space="preserve">No EM atbildes </w:t>
      </w:r>
      <w:r>
        <w:rPr>
          <w:rFonts w:ascii="Times New Roman" w:eastAsia="Times New Roman" w:hAnsi="Times New Roman"/>
          <w:sz w:val="24"/>
          <w:szCs w:val="24"/>
        </w:rPr>
        <w:t>sa</w:t>
      </w:r>
      <w:r w:rsidRPr="00F346C4">
        <w:rPr>
          <w:rFonts w:ascii="Times New Roman" w:eastAsia="Times New Roman" w:hAnsi="Times New Roman"/>
          <w:sz w:val="24"/>
          <w:szCs w:val="24"/>
        </w:rPr>
        <w:t xml:space="preserve">protams, ka </w:t>
      </w:r>
      <w:r>
        <w:rPr>
          <w:rFonts w:ascii="Times New Roman" w:eastAsia="Times New Roman" w:hAnsi="Times New Roman"/>
          <w:sz w:val="24"/>
          <w:szCs w:val="24"/>
        </w:rPr>
        <w:t xml:space="preserve">vienīgais pamatojums šāda punkta iekļaušanai </w:t>
      </w:r>
      <w:r w:rsidRPr="008B27AF">
        <w:rPr>
          <w:rFonts w:ascii="Times New Roman" w:eastAsia="Times New Roman" w:hAnsi="Times New Roman"/>
          <w:sz w:val="24"/>
          <w:szCs w:val="24"/>
        </w:rPr>
        <w:t>MK noteikumos Nr.</w:t>
      </w:r>
      <w:r>
        <w:rPr>
          <w:rFonts w:ascii="Times New Roman" w:eastAsia="Times New Roman" w:hAnsi="Times New Roman"/>
          <w:sz w:val="24"/>
          <w:szCs w:val="24"/>
        </w:rPr>
        <w:t> </w:t>
      </w:r>
      <w:r w:rsidRPr="008B27AF">
        <w:rPr>
          <w:rFonts w:ascii="Times New Roman" w:eastAsia="Times New Roman" w:hAnsi="Times New Roman"/>
          <w:sz w:val="24"/>
          <w:szCs w:val="24"/>
        </w:rPr>
        <w:t xml:space="preserve">560 </w:t>
      </w:r>
      <w:r>
        <w:rPr>
          <w:rFonts w:ascii="Times New Roman" w:eastAsia="Times New Roman" w:hAnsi="Times New Roman"/>
          <w:sz w:val="24"/>
          <w:szCs w:val="24"/>
        </w:rPr>
        <w:t>esot bijis</w:t>
      </w:r>
      <w:r w:rsidRPr="00F346C4">
        <w:rPr>
          <w:rFonts w:ascii="Times New Roman" w:eastAsia="Times New Roman" w:hAnsi="Times New Roman"/>
          <w:sz w:val="24"/>
          <w:szCs w:val="24"/>
        </w:rPr>
        <w:t xml:space="preserve"> </w:t>
      </w:r>
      <w:r>
        <w:rPr>
          <w:rFonts w:ascii="Times New Roman" w:eastAsia="Times New Roman" w:hAnsi="Times New Roman"/>
          <w:sz w:val="24"/>
          <w:szCs w:val="24"/>
        </w:rPr>
        <w:t xml:space="preserve">EM norādītais </w:t>
      </w:r>
      <w:r w:rsidRPr="00F346C4">
        <w:rPr>
          <w:rFonts w:ascii="Times New Roman" w:eastAsia="Times New Roman" w:hAnsi="Times New Roman"/>
          <w:sz w:val="24"/>
          <w:szCs w:val="24"/>
        </w:rPr>
        <w:t xml:space="preserve">2001. gada Eiropas Komisijas </w:t>
      </w:r>
      <w:r>
        <w:rPr>
          <w:rFonts w:ascii="Times New Roman" w:eastAsia="Times New Roman" w:hAnsi="Times New Roman"/>
          <w:sz w:val="24"/>
          <w:szCs w:val="24"/>
        </w:rPr>
        <w:t xml:space="preserve">(EK) </w:t>
      </w:r>
      <w:r w:rsidRPr="00F346C4">
        <w:rPr>
          <w:rFonts w:ascii="Times New Roman" w:eastAsia="Times New Roman" w:hAnsi="Times New Roman"/>
          <w:sz w:val="24"/>
          <w:szCs w:val="24"/>
        </w:rPr>
        <w:t>pamatnostād</w:t>
      </w:r>
      <w:r>
        <w:rPr>
          <w:rFonts w:ascii="Times New Roman" w:eastAsia="Times New Roman" w:hAnsi="Times New Roman"/>
          <w:sz w:val="24"/>
          <w:szCs w:val="24"/>
        </w:rPr>
        <w:t>ņu</w:t>
      </w:r>
      <w:r w:rsidRPr="00F346C4">
        <w:rPr>
          <w:rFonts w:ascii="Times New Roman" w:eastAsia="Times New Roman" w:hAnsi="Times New Roman"/>
          <w:sz w:val="24"/>
          <w:szCs w:val="24"/>
        </w:rPr>
        <w:t xml:space="preserve"> par valsts atbalstu vides aizsardzībai </w:t>
      </w:r>
      <w:r w:rsidRPr="00F346C4">
        <w:rPr>
          <w:rFonts w:ascii="Times New Roman" w:eastAsia="Times New Roman" w:hAnsi="Times New Roman"/>
          <w:sz w:val="24"/>
          <w:szCs w:val="24"/>
          <w:vertAlign w:val="superscript"/>
        </w:rPr>
        <w:footnoteReference w:id="1"/>
      </w:r>
      <w:r w:rsidRPr="00F346C4">
        <w:rPr>
          <w:rFonts w:ascii="Times New Roman" w:eastAsia="Times New Roman" w:hAnsi="Times New Roman"/>
          <w:sz w:val="24"/>
          <w:szCs w:val="24"/>
        </w:rPr>
        <w:t xml:space="preserve"> (turpmāk – 2001. gada pamatnostādnes)</w:t>
      </w:r>
      <w:r>
        <w:rPr>
          <w:rFonts w:ascii="Times New Roman" w:eastAsia="Times New Roman" w:hAnsi="Times New Roman"/>
          <w:sz w:val="24"/>
          <w:szCs w:val="24"/>
        </w:rPr>
        <w:t xml:space="preserve"> 59. punktā noteiktais, ka “</w:t>
      </w:r>
      <w:r w:rsidRPr="00F346C4">
        <w:rPr>
          <w:rFonts w:ascii="Times New Roman" w:eastAsia="Times New Roman" w:hAnsi="Times New Roman"/>
          <w:i/>
          <w:iCs/>
          <w:sz w:val="24"/>
          <w:szCs w:val="24"/>
        </w:rPr>
        <w:t xml:space="preserve">jebkuru darbības atbalstu piešķir vienīgi </w:t>
      </w:r>
      <w:r w:rsidRPr="0065484A">
        <w:rPr>
          <w:rFonts w:ascii="Times New Roman" w:eastAsia="Times New Roman" w:hAnsi="Times New Roman"/>
          <w:b/>
          <w:bCs/>
          <w:i/>
          <w:iCs/>
          <w:sz w:val="24"/>
          <w:szCs w:val="24"/>
        </w:rPr>
        <w:t>iekārtu</w:t>
      </w:r>
      <w:r w:rsidRPr="00F346C4">
        <w:rPr>
          <w:rFonts w:ascii="Times New Roman" w:eastAsia="Times New Roman" w:hAnsi="Times New Roman"/>
          <w:i/>
          <w:iCs/>
          <w:sz w:val="24"/>
          <w:szCs w:val="24"/>
        </w:rPr>
        <w:t xml:space="preserve"> amortizācijai</w:t>
      </w:r>
      <w:r>
        <w:rPr>
          <w:rFonts w:ascii="Times New Roman" w:eastAsia="Times New Roman" w:hAnsi="Times New Roman"/>
          <w:sz w:val="24"/>
          <w:szCs w:val="24"/>
        </w:rPr>
        <w:t>”. Turklāt savā atbildē EM norāda, ka “</w:t>
      </w:r>
      <w:r w:rsidRPr="00F24A6C">
        <w:rPr>
          <w:rFonts w:ascii="Times New Roman" w:eastAsia="Times New Roman" w:hAnsi="Times New Roman"/>
          <w:i/>
          <w:iCs/>
          <w:sz w:val="24"/>
          <w:szCs w:val="24"/>
        </w:rPr>
        <w:t>arī pirms MK noteikumu Nr.</w:t>
      </w:r>
      <w:r>
        <w:rPr>
          <w:rFonts w:ascii="Times New Roman" w:eastAsia="Times New Roman" w:hAnsi="Times New Roman"/>
          <w:i/>
          <w:iCs/>
          <w:sz w:val="24"/>
          <w:szCs w:val="24"/>
        </w:rPr>
        <w:t> </w:t>
      </w:r>
      <w:r w:rsidRPr="00F24A6C">
        <w:rPr>
          <w:rFonts w:ascii="Times New Roman" w:eastAsia="Times New Roman" w:hAnsi="Times New Roman"/>
          <w:i/>
          <w:iCs/>
          <w:sz w:val="24"/>
          <w:szCs w:val="24"/>
        </w:rPr>
        <w:t>560 pieņemšanas spēkā ir bijis nosacījums, ka atbalsts obligātā iepirkuma ietvaros komersantam tiek sniegts līdz brīdim, kad ir iestājies elektrostacijas pamatlīdzekļu pilns nolietojums</w:t>
      </w:r>
      <w:r>
        <w:rPr>
          <w:rFonts w:ascii="Times New Roman" w:eastAsia="Times New Roman" w:hAnsi="Times New Roman"/>
          <w:sz w:val="24"/>
          <w:szCs w:val="24"/>
        </w:rPr>
        <w:t xml:space="preserve">”. MHEA </w:t>
      </w:r>
      <w:r w:rsidR="00784598">
        <w:rPr>
          <w:rFonts w:ascii="Times New Roman" w:eastAsia="Times New Roman" w:hAnsi="Times New Roman"/>
          <w:sz w:val="24"/>
          <w:szCs w:val="24"/>
        </w:rPr>
        <w:t>norāda, ka</w:t>
      </w:r>
      <w:r>
        <w:rPr>
          <w:rFonts w:ascii="Times New Roman" w:eastAsia="Times New Roman" w:hAnsi="Times New Roman"/>
          <w:sz w:val="24"/>
          <w:szCs w:val="24"/>
        </w:rPr>
        <w:t xml:space="preserve"> šāda EM situācijas izpratne ir pareiza vien daļēji.</w:t>
      </w:r>
    </w:p>
    <w:p w14:paraId="25C93922" w14:textId="77777777" w:rsidR="0023524D" w:rsidRDefault="0023524D" w:rsidP="0023524D">
      <w:p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Šajā ziņā MHEA atgādina, ka, EK, pēc gara sarunu procesa ar EM saskaņojot OI atbalsta shēmu 2017. gadā, sava lēmuma </w:t>
      </w:r>
      <w:r>
        <w:rPr>
          <w:rStyle w:val="FootnoteReference"/>
          <w:rFonts w:ascii="Times New Roman" w:eastAsia="Times New Roman" w:hAnsi="Times New Roman"/>
          <w:sz w:val="24"/>
          <w:szCs w:val="24"/>
        </w:rPr>
        <w:footnoteReference w:id="2"/>
      </w:r>
      <w:r>
        <w:rPr>
          <w:rFonts w:ascii="Times New Roman" w:eastAsia="Times New Roman" w:hAnsi="Times New Roman"/>
          <w:sz w:val="24"/>
          <w:szCs w:val="24"/>
        </w:rPr>
        <w:t xml:space="preserve"> 71. apsvērumā ir norādījusi sekojošo: “</w:t>
      </w:r>
      <w:r w:rsidRPr="000272CB">
        <w:rPr>
          <w:rFonts w:ascii="Times New Roman" w:eastAsia="Times New Roman" w:hAnsi="Times New Roman"/>
          <w:i/>
          <w:iCs/>
          <w:sz w:val="24"/>
          <w:szCs w:val="24"/>
        </w:rPr>
        <w:t>S</w:t>
      </w:r>
      <w:r w:rsidRPr="001035AC">
        <w:rPr>
          <w:rFonts w:ascii="Times New Roman" w:eastAsia="Times New Roman" w:hAnsi="Times New Roman"/>
          <w:i/>
          <w:iCs/>
          <w:sz w:val="24"/>
          <w:szCs w:val="24"/>
        </w:rPr>
        <w:t xml:space="preserve">askaņā ar 2001. gada pamatnostādņu 59. punktu darbības atbalstu enerģijas ražošanai no </w:t>
      </w:r>
      <w:r>
        <w:rPr>
          <w:rFonts w:ascii="Times New Roman" w:eastAsia="Times New Roman" w:hAnsi="Times New Roman"/>
          <w:i/>
          <w:iCs/>
          <w:sz w:val="24"/>
          <w:szCs w:val="24"/>
        </w:rPr>
        <w:t>[..]</w:t>
      </w:r>
      <w:r w:rsidRPr="001035AC">
        <w:rPr>
          <w:rFonts w:ascii="Times New Roman" w:eastAsia="Times New Roman" w:hAnsi="Times New Roman"/>
          <w:i/>
          <w:iCs/>
          <w:sz w:val="24"/>
          <w:szCs w:val="24"/>
        </w:rPr>
        <w:t xml:space="preserve"> atjaunojamiem energoresursiem var piešķirt, lai segtu starpību starp enerģijas ražošanas izmaksām no </w:t>
      </w:r>
      <w:r>
        <w:rPr>
          <w:rFonts w:ascii="Times New Roman" w:eastAsia="Times New Roman" w:hAnsi="Times New Roman"/>
          <w:i/>
          <w:iCs/>
          <w:sz w:val="24"/>
          <w:szCs w:val="24"/>
        </w:rPr>
        <w:t>[..]</w:t>
      </w:r>
      <w:r w:rsidRPr="001035AC">
        <w:rPr>
          <w:rFonts w:ascii="Times New Roman" w:eastAsia="Times New Roman" w:hAnsi="Times New Roman"/>
          <w:i/>
          <w:iCs/>
          <w:sz w:val="24"/>
          <w:szCs w:val="24"/>
        </w:rPr>
        <w:t xml:space="preserve"> atjaunojamiem energoresursiem un attiecīgā enerģijas veida tirgus cenu. </w:t>
      </w:r>
      <w:r w:rsidRPr="001035AC">
        <w:rPr>
          <w:rFonts w:ascii="Times New Roman" w:eastAsia="Times New Roman" w:hAnsi="Times New Roman"/>
          <w:i/>
          <w:iCs/>
          <w:sz w:val="24"/>
          <w:szCs w:val="24"/>
          <w:u w:val="single"/>
        </w:rPr>
        <w:t xml:space="preserve">Atbalsts var tikt </w:t>
      </w:r>
      <w:r w:rsidRPr="001035AC">
        <w:rPr>
          <w:rFonts w:ascii="Times New Roman" w:eastAsia="Times New Roman" w:hAnsi="Times New Roman"/>
          <w:i/>
          <w:iCs/>
          <w:sz w:val="24"/>
          <w:szCs w:val="24"/>
          <w:u w:val="single"/>
        </w:rPr>
        <w:lastRenderedPageBreak/>
        <w:t xml:space="preserve">piešķirts tikai līdz </w:t>
      </w:r>
      <w:r w:rsidRPr="00E35C52">
        <w:rPr>
          <w:rFonts w:ascii="Times New Roman" w:eastAsia="Times New Roman" w:hAnsi="Times New Roman"/>
          <w:b/>
          <w:bCs/>
          <w:i/>
          <w:iCs/>
          <w:sz w:val="24"/>
          <w:szCs w:val="24"/>
          <w:u w:val="single"/>
        </w:rPr>
        <w:t>stacijas</w:t>
      </w:r>
      <w:r w:rsidRPr="001035AC">
        <w:rPr>
          <w:rFonts w:ascii="Times New Roman" w:eastAsia="Times New Roman" w:hAnsi="Times New Roman"/>
          <w:i/>
          <w:iCs/>
          <w:sz w:val="24"/>
          <w:szCs w:val="24"/>
          <w:u w:val="single"/>
        </w:rPr>
        <w:t xml:space="preserve"> pilnīgai amortizācijai un var ietvert taisnīgu peļņu no ieguldītā kapitāla</w:t>
      </w:r>
      <w:r w:rsidRPr="001035AC">
        <w:rPr>
          <w:rFonts w:ascii="Times New Roman" w:eastAsia="Times New Roman" w:hAnsi="Times New Roman"/>
          <w:i/>
          <w:iCs/>
          <w:sz w:val="24"/>
          <w:szCs w:val="24"/>
        </w:rPr>
        <w:t>. Būtu jāņem vērā jebkāds ieguldījumu atbalsts</w:t>
      </w:r>
      <w:r>
        <w:rPr>
          <w:rFonts w:ascii="Times New Roman" w:eastAsia="Times New Roman" w:hAnsi="Times New Roman"/>
          <w:sz w:val="24"/>
          <w:szCs w:val="24"/>
        </w:rPr>
        <w:t>”. Tālāk 78. apsvērumā norādīts, ka “</w:t>
      </w:r>
      <w:r w:rsidRPr="00E35C52">
        <w:rPr>
          <w:rFonts w:ascii="Times New Roman" w:eastAsia="Times New Roman" w:hAnsi="Times New Roman"/>
          <w:i/>
          <w:iCs/>
          <w:sz w:val="24"/>
          <w:szCs w:val="24"/>
        </w:rPr>
        <w:t xml:space="preserve">saskaņā ar shēmu piešķirtais atbalsts tiek sniegts uz 20 gadiem no darbības uzsākšanas, un saskaņā ar 2001. gada pamatnostādņu 59. punktu </w:t>
      </w:r>
      <w:r w:rsidRPr="00E35C52">
        <w:rPr>
          <w:rFonts w:ascii="Times New Roman" w:eastAsia="Times New Roman" w:hAnsi="Times New Roman"/>
          <w:i/>
          <w:iCs/>
          <w:sz w:val="24"/>
          <w:szCs w:val="24"/>
          <w:u w:val="single"/>
        </w:rPr>
        <w:t xml:space="preserve">Latvija ir apstiprinājusi, ka tas nepārsniegs atbalstīto </w:t>
      </w:r>
      <w:r w:rsidRPr="00C444CD">
        <w:rPr>
          <w:rFonts w:ascii="Times New Roman" w:eastAsia="Times New Roman" w:hAnsi="Times New Roman"/>
          <w:i/>
          <w:iCs/>
          <w:sz w:val="24"/>
          <w:szCs w:val="24"/>
          <w:u w:val="single"/>
        </w:rPr>
        <w:t>iekārtu parasto amortizācijas laiku</w:t>
      </w:r>
      <w:r w:rsidRPr="00C444CD">
        <w:rPr>
          <w:rFonts w:ascii="Times New Roman" w:eastAsia="Times New Roman" w:hAnsi="Times New Roman"/>
          <w:sz w:val="24"/>
          <w:szCs w:val="24"/>
        </w:rPr>
        <w:t>”. Visbeidzot</w:t>
      </w:r>
      <w:r>
        <w:rPr>
          <w:rFonts w:ascii="Times New Roman" w:eastAsia="Times New Roman" w:hAnsi="Times New Roman"/>
          <w:sz w:val="24"/>
          <w:szCs w:val="24"/>
        </w:rPr>
        <w:t>, minētā lēmuma 86. apsvērumā EK atzinusi, ka tā “</w:t>
      </w:r>
      <w:r w:rsidRPr="00E35C52">
        <w:rPr>
          <w:rFonts w:ascii="Times New Roman" w:eastAsia="Times New Roman" w:hAnsi="Times New Roman"/>
          <w:i/>
          <w:iCs/>
          <w:sz w:val="24"/>
          <w:szCs w:val="24"/>
        </w:rPr>
        <w:t xml:space="preserve">uzskata, ka paziņotā atbalsta shēma atjaunojamiem energoresursiem </w:t>
      </w:r>
      <w:r>
        <w:rPr>
          <w:rFonts w:ascii="Times New Roman" w:eastAsia="Times New Roman" w:hAnsi="Times New Roman"/>
          <w:i/>
          <w:iCs/>
          <w:sz w:val="24"/>
          <w:szCs w:val="24"/>
        </w:rPr>
        <w:t>[..]</w:t>
      </w:r>
      <w:r w:rsidRPr="00E35C52">
        <w:rPr>
          <w:rFonts w:ascii="Times New Roman" w:eastAsia="Times New Roman" w:hAnsi="Times New Roman"/>
          <w:i/>
          <w:iCs/>
          <w:sz w:val="24"/>
          <w:szCs w:val="24"/>
        </w:rPr>
        <w:t xml:space="preserve"> </w:t>
      </w:r>
      <w:r w:rsidRPr="00E35C52">
        <w:rPr>
          <w:rFonts w:ascii="Times New Roman" w:eastAsia="Times New Roman" w:hAnsi="Times New Roman"/>
          <w:i/>
          <w:iCs/>
          <w:sz w:val="24"/>
          <w:szCs w:val="24"/>
          <w:u w:val="single"/>
        </w:rPr>
        <w:t>atbilst prasībām, kas noteiktas attiecīgi 2001. gada pamatnostādnēs un 2008. gada pamatnostādnēs</w:t>
      </w:r>
      <w:r>
        <w:rPr>
          <w:rFonts w:ascii="Times New Roman" w:eastAsia="Times New Roman" w:hAnsi="Times New Roman"/>
          <w:i/>
          <w:iCs/>
          <w:sz w:val="24"/>
          <w:szCs w:val="24"/>
          <w:u w:val="single"/>
        </w:rPr>
        <w:t>[</w:t>
      </w:r>
      <w:r>
        <w:rPr>
          <w:rStyle w:val="FootnoteReference"/>
          <w:rFonts w:ascii="Times New Roman" w:eastAsia="Times New Roman" w:hAnsi="Times New Roman"/>
          <w:i/>
          <w:iCs/>
          <w:sz w:val="24"/>
          <w:szCs w:val="24"/>
          <w:u w:val="single"/>
        </w:rPr>
        <w:footnoteReference w:id="3"/>
      </w:r>
      <w:r>
        <w:rPr>
          <w:rFonts w:ascii="Times New Roman" w:eastAsia="Times New Roman" w:hAnsi="Times New Roman"/>
          <w:i/>
          <w:iCs/>
          <w:sz w:val="24"/>
          <w:szCs w:val="24"/>
          <w:u w:val="single"/>
        </w:rPr>
        <w:t>]</w:t>
      </w:r>
      <w:r w:rsidRPr="00E35C52">
        <w:rPr>
          <w:rFonts w:ascii="Times New Roman" w:eastAsia="Times New Roman" w:hAnsi="Times New Roman"/>
          <w:i/>
          <w:iCs/>
          <w:sz w:val="24"/>
          <w:szCs w:val="24"/>
          <w:u w:val="single"/>
        </w:rPr>
        <w:t>, un līdz ar to ir saderīga ar iekšējo tirgu</w:t>
      </w:r>
      <w:r w:rsidRPr="00E35C52">
        <w:rPr>
          <w:rFonts w:ascii="Times New Roman" w:eastAsia="Times New Roman" w:hAnsi="Times New Roman"/>
          <w:i/>
          <w:iCs/>
          <w:sz w:val="24"/>
          <w:szCs w:val="24"/>
        </w:rPr>
        <w:t xml:space="preserve"> saskaņā ar LESD 107.</w:t>
      </w:r>
      <w:r>
        <w:rPr>
          <w:rFonts w:ascii="Times New Roman" w:eastAsia="Times New Roman" w:hAnsi="Times New Roman"/>
          <w:i/>
          <w:iCs/>
          <w:sz w:val="24"/>
          <w:szCs w:val="24"/>
        </w:rPr>
        <w:t> </w:t>
      </w:r>
      <w:r w:rsidRPr="00E35C52">
        <w:rPr>
          <w:rFonts w:ascii="Times New Roman" w:eastAsia="Times New Roman" w:hAnsi="Times New Roman"/>
          <w:i/>
          <w:iCs/>
          <w:sz w:val="24"/>
          <w:szCs w:val="24"/>
        </w:rPr>
        <w:t>panta 3.</w:t>
      </w:r>
      <w:r>
        <w:rPr>
          <w:rFonts w:ascii="Times New Roman" w:eastAsia="Times New Roman" w:hAnsi="Times New Roman"/>
          <w:i/>
          <w:iCs/>
          <w:sz w:val="24"/>
          <w:szCs w:val="24"/>
        </w:rPr>
        <w:t> </w:t>
      </w:r>
      <w:r w:rsidRPr="00E35C52">
        <w:rPr>
          <w:rFonts w:ascii="Times New Roman" w:eastAsia="Times New Roman" w:hAnsi="Times New Roman"/>
          <w:i/>
          <w:iCs/>
          <w:sz w:val="24"/>
          <w:szCs w:val="24"/>
        </w:rPr>
        <w:t>punkta c)</w:t>
      </w:r>
      <w:r>
        <w:rPr>
          <w:rFonts w:ascii="Times New Roman" w:eastAsia="Times New Roman" w:hAnsi="Times New Roman"/>
          <w:i/>
          <w:iCs/>
          <w:sz w:val="24"/>
          <w:szCs w:val="24"/>
        </w:rPr>
        <w:t> </w:t>
      </w:r>
      <w:r w:rsidRPr="00E35C52">
        <w:rPr>
          <w:rFonts w:ascii="Times New Roman" w:eastAsia="Times New Roman" w:hAnsi="Times New Roman"/>
          <w:i/>
          <w:iCs/>
          <w:sz w:val="24"/>
          <w:szCs w:val="24"/>
        </w:rPr>
        <w:t>apakšpunktu</w:t>
      </w:r>
      <w:r>
        <w:rPr>
          <w:rFonts w:ascii="Times New Roman" w:eastAsia="Times New Roman" w:hAnsi="Times New Roman"/>
          <w:sz w:val="24"/>
          <w:szCs w:val="24"/>
        </w:rPr>
        <w:t>”.</w:t>
      </w:r>
    </w:p>
    <w:p w14:paraId="33A1949C" w14:textId="6598106B" w:rsidR="0023524D" w:rsidRDefault="0023524D" w:rsidP="0023524D">
      <w:p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MHEA </w:t>
      </w:r>
      <w:r w:rsidR="00784598">
        <w:rPr>
          <w:rFonts w:ascii="Times New Roman" w:eastAsia="Times New Roman" w:hAnsi="Times New Roman"/>
          <w:sz w:val="24"/>
          <w:szCs w:val="24"/>
        </w:rPr>
        <w:t>norāda, ka</w:t>
      </w:r>
      <w:r>
        <w:rPr>
          <w:rFonts w:ascii="Times New Roman" w:eastAsia="Times New Roman" w:hAnsi="Times New Roman"/>
          <w:sz w:val="24"/>
          <w:szCs w:val="24"/>
        </w:rPr>
        <w:t xml:space="preserve"> iepriekš minētais un it īpaši apstāklis, ka Latvijas izveidoto OI sistēmu (un tās “iekšējās kontroles” sistēmu kopējo kapitālieguldījumu iekšējās peļņas normas (turpmāk – IRR) aprēķina veidā)</w:t>
      </w:r>
      <w:r w:rsidRPr="001035AC">
        <w:rPr>
          <w:rFonts w:ascii="Times New Roman" w:eastAsia="Times New Roman" w:hAnsi="Times New Roman"/>
          <w:sz w:val="24"/>
          <w:szCs w:val="24"/>
        </w:rPr>
        <w:t xml:space="preserve"> </w:t>
      </w:r>
      <w:r>
        <w:rPr>
          <w:rFonts w:ascii="Times New Roman" w:eastAsia="Times New Roman" w:hAnsi="Times New Roman"/>
          <w:sz w:val="24"/>
          <w:szCs w:val="24"/>
        </w:rPr>
        <w:t xml:space="preserve">EK ar šo lēmumu ir saskaņojusi, atzīstot to par atbilstošu Eiropas Savienības (ES) iekšējā tirgus prasībām, pierāda to, ka </w:t>
      </w:r>
      <w:r w:rsidRPr="00E35C52">
        <w:rPr>
          <w:rFonts w:ascii="Times New Roman" w:eastAsia="Times New Roman" w:hAnsi="Times New Roman"/>
          <w:sz w:val="24"/>
          <w:szCs w:val="24"/>
          <w:u w:val="single"/>
        </w:rPr>
        <w:t>pamatlīdzekļu nolietojuma (amortizācijas) aspekts jau ir ticis ņemts vērā šajā OI sistēmas saskaņošanas stadijā</w:t>
      </w:r>
      <w:r>
        <w:rPr>
          <w:rFonts w:ascii="Times New Roman" w:eastAsia="Times New Roman" w:hAnsi="Times New Roman"/>
          <w:sz w:val="24"/>
          <w:szCs w:val="24"/>
        </w:rPr>
        <w:t xml:space="preserve">. Patiesi, Latvijā ieviestais IRR aprēķins savā būtībā </w:t>
      </w:r>
      <w:r w:rsidRPr="001035AC">
        <w:rPr>
          <w:rFonts w:ascii="Times New Roman" w:eastAsia="Times New Roman" w:hAnsi="Times New Roman"/>
          <w:sz w:val="24"/>
          <w:szCs w:val="24"/>
          <w:u w:val="single"/>
        </w:rPr>
        <w:t>jau ir</w:t>
      </w:r>
      <w:r>
        <w:rPr>
          <w:rFonts w:ascii="Times New Roman" w:eastAsia="Times New Roman" w:hAnsi="Times New Roman"/>
          <w:sz w:val="24"/>
          <w:szCs w:val="24"/>
        </w:rPr>
        <w:t xml:space="preserve"> balstīts uz elektrostacijas pamatlīdzekļu nolietojuma principu, kas izpaužas kā sākotnējo un vēlāko investīciju elektrostacijā aprēķināšana pēc </w:t>
      </w:r>
      <w:proofErr w:type="spellStart"/>
      <w:r>
        <w:rPr>
          <w:rFonts w:ascii="Times New Roman" w:eastAsia="Times New Roman" w:hAnsi="Times New Roman"/>
          <w:sz w:val="24"/>
          <w:szCs w:val="24"/>
        </w:rPr>
        <w:t>līmeņatzīmēm</w:t>
      </w:r>
      <w:proofErr w:type="spellEnd"/>
      <w:r>
        <w:rPr>
          <w:rFonts w:ascii="Times New Roman" w:eastAsia="Times New Roman" w:hAnsi="Times New Roman"/>
          <w:sz w:val="24"/>
          <w:szCs w:val="24"/>
        </w:rPr>
        <w:t xml:space="preserve"> (vai fiksēšana pēc attiecīgus izdevumus faktiski apliecinošiem dokumentiem), pēc tam secīgi pa gadiem, veicot naudas plūsmas aprēķinu, sekojot šo sākotnējo un vēlāko investīciju “atpelnīšanai” jeb “</w:t>
      </w:r>
      <w:r w:rsidRPr="006B39D2">
        <w:rPr>
          <w:rFonts w:ascii="Times New Roman" w:eastAsia="Times New Roman" w:hAnsi="Times New Roman"/>
          <w:b/>
          <w:bCs/>
          <w:i/>
          <w:iCs/>
          <w:sz w:val="24"/>
          <w:szCs w:val="24"/>
        </w:rPr>
        <w:t>stacijas</w:t>
      </w:r>
      <w:r w:rsidRPr="006B39D2">
        <w:rPr>
          <w:rFonts w:ascii="Times New Roman" w:eastAsia="Times New Roman" w:hAnsi="Times New Roman"/>
          <w:i/>
          <w:iCs/>
          <w:sz w:val="24"/>
          <w:szCs w:val="24"/>
        </w:rPr>
        <w:t xml:space="preserve"> amortizācijai</w:t>
      </w:r>
      <w:r>
        <w:rPr>
          <w:rFonts w:ascii="Times New Roman" w:eastAsia="Times New Roman" w:hAnsi="Times New Roman"/>
          <w:sz w:val="24"/>
          <w:szCs w:val="24"/>
        </w:rPr>
        <w:t>”, un piemērojot 2001. gada pamatnostādņu 59. punktā minēto “</w:t>
      </w:r>
      <w:r w:rsidRPr="006B39D2">
        <w:rPr>
          <w:rFonts w:ascii="Times New Roman" w:eastAsia="Times New Roman" w:hAnsi="Times New Roman"/>
          <w:i/>
          <w:iCs/>
          <w:sz w:val="24"/>
          <w:szCs w:val="24"/>
        </w:rPr>
        <w:t>taisnīgu peļņu no ieguldītā kapitāla</w:t>
      </w:r>
      <w:r>
        <w:rPr>
          <w:rFonts w:ascii="Times New Roman" w:eastAsia="Times New Roman" w:hAnsi="Times New Roman"/>
          <w:sz w:val="24"/>
          <w:szCs w:val="24"/>
        </w:rPr>
        <w:t xml:space="preserve">” (IRR ierobežojuma 9 % veidā). Respektīvi, naudas plūsmas aprēķina rezultātā iegūtā starpība starp elektrostacijas ieņēmumiem un izdevumiem, vienlaikus iekļaujot šajā aprēķinā arī taisnīgo peļņas normu, </w:t>
      </w:r>
      <w:r w:rsidRPr="00D95362">
        <w:rPr>
          <w:rFonts w:ascii="Times New Roman" w:eastAsia="Times New Roman" w:hAnsi="Times New Roman"/>
          <w:sz w:val="24"/>
          <w:szCs w:val="24"/>
          <w:u w:val="single"/>
        </w:rPr>
        <w:t>jau atspoguļo sākotnējā ieguldījuma (un vēlāko ieguldījumu, ja tādi ir)</w:t>
      </w:r>
      <w:r>
        <w:rPr>
          <w:rFonts w:ascii="Times New Roman" w:eastAsia="Times New Roman" w:hAnsi="Times New Roman"/>
          <w:sz w:val="24"/>
          <w:szCs w:val="24"/>
          <w:u w:val="single"/>
        </w:rPr>
        <w:t xml:space="preserve"> elektrostacijā</w:t>
      </w:r>
      <w:r w:rsidRPr="00D95362">
        <w:rPr>
          <w:rFonts w:ascii="Times New Roman" w:eastAsia="Times New Roman" w:hAnsi="Times New Roman"/>
          <w:sz w:val="24"/>
          <w:szCs w:val="24"/>
          <w:u w:val="single"/>
        </w:rPr>
        <w:t xml:space="preserve"> amortizāciju OI atbalsta period</w:t>
      </w:r>
      <w:r>
        <w:rPr>
          <w:rFonts w:ascii="Times New Roman" w:eastAsia="Times New Roman" w:hAnsi="Times New Roman"/>
          <w:sz w:val="24"/>
          <w:szCs w:val="24"/>
          <w:u w:val="single"/>
        </w:rPr>
        <w:t>a garum</w:t>
      </w:r>
      <w:r w:rsidRPr="00D95362">
        <w:rPr>
          <w:rFonts w:ascii="Times New Roman" w:eastAsia="Times New Roman" w:hAnsi="Times New Roman"/>
          <w:sz w:val="24"/>
          <w:szCs w:val="24"/>
          <w:u w:val="single"/>
        </w:rPr>
        <w:t>ā</w:t>
      </w:r>
      <w:r>
        <w:rPr>
          <w:rFonts w:ascii="Times New Roman" w:eastAsia="Times New Roman" w:hAnsi="Times New Roman"/>
          <w:sz w:val="24"/>
          <w:szCs w:val="24"/>
        </w:rPr>
        <w:t>. Uzsverams, ka šāda izpratne ir saskanīga ar minētajā EK lēmumā lietoto jēdzienu “</w:t>
      </w:r>
      <w:r w:rsidRPr="006B39D2">
        <w:rPr>
          <w:rFonts w:ascii="Times New Roman" w:eastAsia="Times New Roman" w:hAnsi="Times New Roman"/>
          <w:i/>
          <w:iCs/>
          <w:sz w:val="24"/>
          <w:szCs w:val="24"/>
        </w:rPr>
        <w:t>stacija</w:t>
      </w:r>
      <w:r>
        <w:rPr>
          <w:rFonts w:ascii="Times New Roman" w:eastAsia="Times New Roman" w:hAnsi="Times New Roman"/>
          <w:sz w:val="24"/>
          <w:szCs w:val="24"/>
        </w:rPr>
        <w:t>”, nevis “</w:t>
      </w:r>
      <w:r w:rsidRPr="006B39D2">
        <w:rPr>
          <w:rFonts w:ascii="Times New Roman" w:eastAsia="Times New Roman" w:hAnsi="Times New Roman"/>
          <w:i/>
          <w:iCs/>
          <w:sz w:val="24"/>
          <w:szCs w:val="24"/>
        </w:rPr>
        <w:t>iekārtas</w:t>
      </w:r>
      <w:r>
        <w:rPr>
          <w:rFonts w:ascii="Times New Roman" w:eastAsia="Times New Roman" w:hAnsi="Times New Roman"/>
          <w:sz w:val="24"/>
          <w:szCs w:val="24"/>
        </w:rPr>
        <w:t>” </w:t>
      </w:r>
      <w:r>
        <w:rPr>
          <w:rStyle w:val="FootnoteReference"/>
          <w:rFonts w:ascii="Times New Roman" w:eastAsia="Times New Roman" w:hAnsi="Times New Roman"/>
          <w:sz w:val="24"/>
          <w:szCs w:val="24"/>
        </w:rPr>
        <w:footnoteReference w:id="4"/>
      </w:r>
      <w:r>
        <w:rPr>
          <w:rFonts w:ascii="Times New Roman" w:eastAsia="Times New Roman" w:hAnsi="Times New Roman"/>
          <w:sz w:val="24"/>
          <w:szCs w:val="24"/>
        </w:rPr>
        <w:t>.</w:t>
      </w:r>
    </w:p>
    <w:p w14:paraId="58CEF48B" w14:textId="77777777" w:rsidR="0023524D" w:rsidRDefault="0023524D" w:rsidP="0023524D">
      <w:pPr>
        <w:spacing w:before="120" w:after="0" w:line="240" w:lineRule="auto"/>
        <w:jc w:val="both"/>
        <w:rPr>
          <w:rFonts w:ascii="Times New Roman" w:eastAsia="Times New Roman" w:hAnsi="Times New Roman"/>
          <w:sz w:val="24"/>
          <w:szCs w:val="24"/>
        </w:rPr>
      </w:pPr>
      <w:r w:rsidRPr="00784598">
        <w:rPr>
          <w:rFonts w:ascii="Times New Roman" w:eastAsia="Times New Roman" w:hAnsi="Times New Roman"/>
          <w:sz w:val="24"/>
          <w:szCs w:val="24"/>
        </w:rPr>
        <w:t>Savukārt, kas attiecas uz minētajā EK lēmumā lietoto jēdzienu “</w:t>
      </w:r>
      <w:r w:rsidRPr="00784598">
        <w:rPr>
          <w:rFonts w:ascii="Times New Roman" w:eastAsia="Times New Roman" w:hAnsi="Times New Roman"/>
          <w:i/>
          <w:iCs/>
          <w:sz w:val="24"/>
          <w:szCs w:val="24"/>
        </w:rPr>
        <w:t>atbalstīto iekārtu parastais amortizācijas laiks</w:t>
      </w:r>
      <w:r w:rsidRPr="00784598">
        <w:rPr>
          <w:rFonts w:ascii="Times New Roman" w:eastAsia="Times New Roman" w:hAnsi="Times New Roman"/>
          <w:sz w:val="24"/>
          <w:szCs w:val="24"/>
        </w:rPr>
        <w:t xml:space="preserve">”, norādāms, ka jebkuras HES hidrobūvju un tās galveno ražošanas pamatlīdzekļu parastais amortizācijas laiks apzīmē attiecīgās HES </w:t>
      </w:r>
      <w:r w:rsidRPr="00784598">
        <w:rPr>
          <w:rFonts w:ascii="Times New Roman" w:eastAsia="Times New Roman" w:hAnsi="Times New Roman"/>
          <w:sz w:val="24"/>
          <w:szCs w:val="24"/>
          <w:u w:val="single"/>
        </w:rPr>
        <w:t>dzīves ciklu</w:t>
      </w:r>
      <w:r w:rsidRPr="00784598">
        <w:rPr>
          <w:rFonts w:ascii="Times New Roman" w:eastAsia="Times New Roman" w:hAnsi="Times New Roman"/>
          <w:sz w:val="24"/>
          <w:szCs w:val="24"/>
        </w:rPr>
        <w:t>, kas nekad nav īsāks par 40 līdz 50 gadiem. Tādējādi EK, vadoties pēc Latvijas pašas apstiprinātā, ir atzinusi, ka OI atbalsta lielumu kontrolējošajā IRR aprēķinā tiek ņemts vērā, ka atbalsts nekādā gadījumā nepārsniegs HES dzīves cikla ilgumu. Tā kā OI atbalsts tiek sniegts uz 20 gadus ilgu laikposmu, ir viennozīmīgi skaidrs, ka OI atbalsts faktiski attiecas uz aptuveni pusi no HES dzīves cikla ilguma.</w:t>
      </w:r>
      <w:r>
        <w:rPr>
          <w:rFonts w:ascii="Times New Roman" w:eastAsia="Times New Roman" w:hAnsi="Times New Roman"/>
          <w:sz w:val="24"/>
          <w:szCs w:val="24"/>
        </w:rPr>
        <w:t xml:space="preserve"> </w:t>
      </w:r>
    </w:p>
    <w:p w14:paraId="16886A77" w14:textId="33FB9546" w:rsidR="0023524D" w:rsidRDefault="0023524D" w:rsidP="0023524D">
      <w:pPr>
        <w:spacing w:before="120" w:after="0" w:line="240" w:lineRule="auto"/>
        <w:jc w:val="both"/>
        <w:rPr>
          <w:rFonts w:ascii="Times New Roman" w:eastAsia="Times New Roman" w:hAnsi="Times New Roman"/>
          <w:b/>
          <w:bCs/>
          <w:sz w:val="24"/>
          <w:szCs w:val="24"/>
        </w:rPr>
      </w:pPr>
      <w:r w:rsidRPr="007325E3">
        <w:rPr>
          <w:rFonts w:ascii="Times New Roman" w:eastAsia="Times New Roman" w:hAnsi="Times New Roman"/>
          <w:b/>
          <w:bCs/>
          <w:sz w:val="24"/>
          <w:szCs w:val="24"/>
        </w:rPr>
        <w:t xml:space="preserve">Ņemot to vērā, MHEA </w:t>
      </w:r>
      <w:r w:rsidR="00784598">
        <w:rPr>
          <w:rFonts w:ascii="Times New Roman" w:eastAsia="Times New Roman" w:hAnsi="Times New Roman"/>
          <w:b/>
          <w:bCs/>
          <w:sz w:val="24"/>
          <w:szCs w:val="24"/>
        </w:rPr>
        <w:t>norāda</w:t>
      </w:r>
      <w:r w:rsidRPr="007325E3">
        <w:rPr>
          <w:rFonts w:ascii="Times New Roman" w:eastAsia="Times New Roman" w:hAnsi="Times New Roman"/>
          <w:b/>
          <w:bCs/>
          <w:sz w:val="24"/>
          <w:szCs w:val="24"/>
        </w:rPr>
        <w:t>, ka ne 2001. gada pamatnostādņu 59. punkts, ne citi vēlāki šāda rakstura akti nepamato 11. punkta iekļaušanu MK noteikumos Nr. 560</w:t>
      </w:r>
      <w:r>
        <w:rPr>
          <w:rFonts w:ascii="Times New Roman" w:eastAsia="Times New Roman" w:hAnsi="Times New Roman"/>
          <w:b/>
          <w:bCs/>
          <w:sz w:val="24"/>
          <w:szCs w:val="24"/>
        </w:rPr>
        <w:t>, jo šajās pamatnostādnēs izvirzītās prasības attiecībā uz pamatlīdzekļu nolietojumu jau ir tikušas ietvertas Latvijas izstrādātajā IRR aprēķinā, kura atbilstību minētajām pamatnostādnēm EK ir apstiprinājusi ar savu 2017. gada 24. aprīļa lēmumu</w:t>
      </w:r>
      <w:r w:rsidRPr="007325E3">
        <w:rPr>
          <w:rFonts w:ascii="Times New Roman" w:eastAsia="Times New Roman" w:hAnsi="Times New Roman"/>
          <w:b/>
          <w:bCs/>
          <w:sz w:val="24"/>
          <w:szCs w:val="24"/>
        </w:rPr>
        <w:t>.</w:t>
      </w:r>
      <w:r w:rsidR="00F226C1">
        <w:rPr>
          <w:rFonts w:ascii="Times New Roman" w:eastAsia="Times New Roman" w:hAnsi="Times New Roman"/>
          <w:b/>
          <w:bCs/>
          <w:sz w:val="24"/>
          <w:szCs w:val="24"/>
        </w:rPr>
        <w:t xml:space="preserve"> </w:t>
      </w:r>
      <w:r w:rsidR="00F226C1" w:rsidRPr="00F226C1">
        <w:rPr>
          <w:rFonts w:ascii="Times New Roman" w:eastAsia="Times New Roman" w:hAnsi="Times New Roman"/>
          <w:b/>
          <w:bCs/>
          <w:sz w:val="24"/>
          <w:szCs w:val="24"/>
          <w:u w:val="single"/>
        </w:rPr>
        <w:t>Pretējā gadījumā EK savu saskaņojumu nemaz nebūtu devusi.</w:t>
      </w:r>
    </w:p>
    <w:p w14:paraId="0A691546" w14:textId="77777777" w:rsidR="0023524D" w:rsidRPr="00DF6E12" w:rsidRDefault="0023524D" w:rsidP="009929BF">
      <w:pPr>
        <w:pStyle w:val="ListParagraph"/>
        <w:numPr>
          <w:ilvl w:val="0"/>
          <w:numId w:val="19"/>
        </w:numPr>
        <w:spacing w:before="240" w:after="0" w:line="240" w:lineRule="auto"/>
        <w:ind w:left="714" w:hanging="357"/>
        <w:jc w:val="both"/>
        <w:rPr>
          <w:rFonts w:ascii="Times New Roman" w:eastAsia="Times New Roman" w:hAnsi="Times New Roman"/>
          <w:b/>
          <w:bCs/>
          <w:sz w:val="24"/>
          <w:szCs w:val="24"/>
        </w:rPr>
      </w:pPr>
      <w:r w:rsidRPr="00DF6E12">
        <w:rPr>
          <w:rFonts w:ascii="Times New Roman" w:hAnsi="Times New Roman"/>
          <w:b/>
          <w:bCs/>
          <w:sz w:val="24"/>
          <w:szCs w:val="24"/>
        </w:rPr>
        <w:t xml:space="preserve">Būtisks </w:t>
      </w:r>
      <w:r>
        <w:rPr>
          <w:rFonts w:ascii="Times New Roman" w:hAnsi="Times New Roman"/>
          <w:b/>
          <w:bCs/>
          <w:sz w:val="24"/>
          <w:szCs w:val="24"/>
        </w:rPr>
        <w:t>jēdziena “</w:t>
      </w:r>
      <w:r w:rsidRPr="00DF6E12">
        <w:rPr>
          <w:rFonts w:ascii="Times New Roman" w:eastAsia="Times New Roman" w:hAnsi="Times New Roman"/>
          <w:b/>
          <w:bCs/>
          <w:iCs/>
          <w:sz w:val="24"/>
          <w:szCs w:val="24"/>
        </w:rPr>
        <w:t>HES pamatlīdzekļ</w:t>
      </w:r>
      <w:r>
        <w:rPr>
          <w:rFonts w:ascii="Times New Roman" w:eastAsia="Times New Roman" w:hAnsi="Times New Roman"/>
          <w:b/>
          <w:bCs/>
          <w:iCs/>
          <w:sz w:val="24"/>
          <w:szCs w:val="24"/>
        </w:rPr>
        <w:t>i”</w:t>
      </w:r>
      <w:r w:rsidRPr="00DF6E12">
        <w:rPr>
          <w:rFonts w:ascii="Times New Roman" w:eastAsia="Times New Roman" w:hAnsi="Times New Roman"/>
          <w:b/>
          <w:bCs/>
          <w:iCs/>
          <w:sz w:val="24"/>
          <w:szCs w:val="24"/>
        </w:rPr>
        <w:t xml:space="preserve"> aspekts – vai ar “pamatlīdzekļiem” </w:t>
      </w:r>
      <w:r>
        <w:rPr>
          <w:rFonts w:ascii="Times New Roman" w:eastAsia="Times New Roman" w:hAnsi="Times New Roman"/>
          <w:b/>
          <w:bCs/>
          <w:iCs/>
          <w:sz w:val="24"/>
          <w:szCs w:val="24"/>
        </w:rPr>
        <w:t>MK noteikumu Nr. 560 11. punktā</w:t>
      </w:r>
      <w:r w:rsidRPr="00DF6E12">
        <w:rPr>
          <w:rFonts w:ascii="Times New Roman" w:eastAsia="Times New Roman" w:hAnsi="Times New Roman"/>
          <w:b/>
          <w:bCs/>
          <w:iCs/>
          <w:sz w:val="24"/>
          <w:szCs w:val="24"/>
        </w:rPr>
        <w:t xml:space="preserve"> ir saprotamas tikai HES iekārtas šaurā nozīmē (kā HES tehnoloģiskais aprīkojums elektroenerģijas ražošanai), vai arī ar šo jēdzienu </w:t>
      </w:r>
      <w:r w:rsidRPr="00DF6E12">
        <w:rPr>
          <w:rFonts w:ascii="Times New Roman" w:eastAsia="Times New Roman" w:hAnsi="Times New Roman"/>
          <w:b/>
          <w:bCs/>
          <w:iCs/>
          <w:sz w:val="24"/>
          <w:szCs w:val="24"/>
        </w:rPr>
        <w:lastRenderedPageBreak/>
        <w:t>ir saprotami arī citi HES bilancē esošie pamatlīdzekļi, jo īpaši HES hidrobūves un to apkalpošanai nepieciešamās iekārtas un aprīkojums, kā arī HES kā jebkura uzņēmuma vispārējās darbības nodrošināšanai nepieciešamais aprīkojums</w:t>
      </w:r>
      <w:r w:rsidRPr="00DF6E12">
        <w:rPr>
          <w:rFonts w:ascii="Times New Roman" w:eastAsia="Times New Roman" w:hAnsi="Times New Roman"/>
          <w:b/>
          <w:bCs/>
          <w:sz w:val="24"/>
          <w:szCs w:val="24"/>
        </w:rPr>
        <w:t>?</w:t>
      </w:r>
    </w:p>
    <w:p w14:paraId="7C61E130" w14:textId="77777777" w:rsidR="0023524D" w:rsidRDefault="0023524D" w:rsidP="0023524D">
      <w:pPr>
        <w:spacing w:before="120" w:after="0" w:line="240" w:lineRule="auto"/>
        <w:jc w:val="both"/>
        <w:rPr>
          <w:rFonts w:ascii="Times New Roman" w:eastAsia="Times New Roman" w:hAnsi="Times New Roman"/>
          <w:sz w:val="24"/>
          <w:szCs w:val="24"/>
        </w:rPr>
      </w:pPr>
      <w:r w:rsidRPr="00DF6E12">
        <w:rPr>
          <w:rFonts w:ascii="Times New Roman" w:eastAsia="Times New Roman" w:hAnsi="Times New Roman"/>
          <w:sz w:val="24"/>
          <w:szCs w:val="24"/>
        </w:rPr>
        <w:t>No EM atbildes noprotams, ka EM atbalsta pirmo minēto, šaurāko šā jēdziena interpretāciju, norādot uz HES “iekārtām” un to pamatojot ar 2001. gada pamatnostādnēm.</w:t>
      </w:r>
    </w:p>
    <w:p w14:paraId="5208E892" w14:textId="77777777" w:rsidR="0023524D" w:rsidRDefault="0023524D" w:rsidP="0023524D">
      <w:p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Pat ja pieņemtu, ka šāds 11. punkts </w:t>
      </w:r>
      <w:r w:rsidRPr="005B279B">
        <w:rPr>
          <w:rFonts w:ascii="Times New Roman" w:eastAsia="Times New Roman" w:hAnsi="Times New Roman"/>
          <w:sz w:val="24"/>
          <w:szCs w:val="24"/>
        </w:rPr>
        <w:t>MK noteikum</w:t>
      </w:r>
      <w:r>
        <w:rPr>
          <w:rFonts w:ascii="Times New Roman" w:eastAsia="Times New Roman" w:hAnsi="Times New Roman"/>
          <w:sz w:val="24"/>
          <w:szCs w:val="24"/>
        </w:rPr>
        <w:t>os</w:t>
      </w:r>
      <w:r w:rsidRPr="005B279B">
        <w:rPr>
          <w:rFonts w:ascii="Times New Roman" w:eastAsia="Times New Roman" w:hAnsi="Times New Roman"/>
          <w:sz w:val="24"/>
          <w:szCs w:val="24"/>
        </w:rPr>
        <w:t xml:space="preserve"> Nr.</w:t>
      </w:r>
      <w:r>
        <w:rPr>
          <w:rFonts w:ascii="Times New Roman" w:eastAsia="Times New Roman" w:hAnsi="Times New Roman"/>
          <w:sz w:val="24"/>
          <w:szCs w:val="24"/>
        </w:rPr>
        <w:t> </w:t>
      </w:r>
      <w:r w:rsidRPr="005B279B">
        <w:rPr>
          <w:rFonts w:ascii="Times New Roman" w:eastAsia="Times New Roman" w:hAnsi="Times New Roman"/>
          <w:sz w:val="24"/>
          <w:szCs w:val="24"/>
        </w:rPr>
        <w:t xml:space="preserve">560 </w:t>
      </w:r>
      <w:r>
        <w:rPr>
          <w:rFonts w:ascii="Times New Roman" w:eastAsia="Times New Roman" w:hAnsi="Times New Roman"/>
          <w:sz w:val="24"/>
          <w:szCs w:val="24"/>
        </w:rPr>
        <w:t>ir iekļauts pamatoti, kam MHEA atbilstoši atbildē uz pirmo jautājumu norādītajam nepiekrīt, tad</w:t>
      </w:r>
      <w:r w:rsidRPr="005F39AD">
        <w:rPr>
          <w:rFonts w:ascii="Times New Roman" w:eastAsia="Times New Roman" w:hAnsi="Times New Roman"/>
          <w:sz w:val="24"/>
          <w:szCs w:val="24"/>
        </w:rPr>
        <w:t xml:space="preserve"> MHEA ieskatā vairāki apsvērumi pamato otro minēto, plašāko, pieeju.</w:t>
      </w:r>
    </w:p>
    <w:p w14:paraId="3ACF05E0" w14:textId="77777777" w:rsidR="0023524D" w:rsidRDefault="0023524D" w:rsidP="0023524D">
      <w:pPr>
        <w:spacing w:before="120" w:after="0" w:line="240" w:lineRule="auto"/>
        <w:jc w:val="both"/>
        <w:rPr>
          <w:rFonts w:ascii="Times New Roman" w:eastAsia="Times New Roman" w:hAnsi="Times New Roman"/>
          <w:sz w:val="24"/>
          <w:szCs w:val="24"/>
        </w:rPr>
      </w:pPr>
      <w:r w:rsidRPr="00B72032">
        <w:rPr>
          <w:rFonts w:ascii="Times New Roman" w:eastAsia="Times New Roman" w:hAnsi="Times New Roman"/>
          <w:sz w:val="24"/>
          <w:szCs w:val="24"/>
          <w:u w:val="single"/>
        </w:rPr>
        <w:t>Pirmkārt</w:t>
      </w:r>
      <w:r>
        <w:rPr>
          <w:rFonts w:ascii="Times New Roman" w:eastAsia="Times New Roman" w:hAnsi="Times New Roman"/>
          <w:sz w:val="24"/>
          <w:szCs w:val="24"/>
        </w:rPr>
        <w:t xml:space="preserve">, vēršama uzmanība uz to, ka EM piedāvātā interpretācija ievērojami sašaurina jēdziena “elektrostacijas pamatlīdzekļi” tvērumu MK noteikumu Nr. 560 11. punktā, nepamatoti atdalot HES ražošanas iekārtas no HES ēkām un būvēm (hidrobūvēm), kurās šīs iekārtas ir izvietotas (faktiski – iebūvētas) un tikai atrodoties kurās šīs HES iekārtas spēj ražot elektroenerģiju. Turklāt HES elektroenerģijas ražošanas procesa drošības nodrošināšanai, hidrobūvju uzturēšanai un remontam, kā arī HES teritorijas kopšanai atbilstoši normatīvo aktu prasībām atkarībā no HES lieluma var būt nepieciešamas vēl citas iekārtas, piemēram, smagā celšanas un rakšanas tehnika un elektroinstrumenti. Kā arī HES kā ikvienam uzņēmumam ir vajadzīgs aprīkojums, kas ļauj tai nodrošināt visas parastās ikviena uzņēmuma funkcijas: vieglie transportlīdzekļi, datori, monitori, mobilie telefoni, printeri u.c.    </w:t>
      </w:r>
    </w:p>
    <w:p w14:paraId="33213E3D" w14:textId="77777777" w:rsidR="0023524D" w:rsidRDefault="0023524D" w:rsidP="0023524D">
      <w:pPr>
        <w:spacing w:before="120" w:after="0" w:line="240" w:lineRule="auto"/>
        <w:jc w:val="both"/>
        <w:rPr>
          <w:rFonts w:ascii="Times New Roman" w:eastAsia="Times New Roman" w:hAnsi="Times New Roman"/>
          <w:sz w:val="24"/>
          <w:szCs w:val="24"/>
        </w:rPr>
      </w:pPr>
      <w:r w:rsidRPr="00B72032">
        <w:rPr>
          <w:rFonts w:ascii="Times New Roman" w:eastAsia="Times New Roman" w:hAnsi="Times New Roman"/>
          <w:sz w:val="24"/>
          <w:szCs w:val="24"/>
          <w:u w:val="single"/>
        </w:rPr>
        <w:t>Otrkārt</w:t>
      </w:r>
      <w:r>
        <w:rPr>
          <w:rFonts w:ascii="Times New Roman" w:eastAsia="Times New Roman" w:hAnsi="Times New Roman"/>
          <w:sz w:val="24"/>
          <w:szCs w:val="24"/>
        </w:rPr>
        <w:t>, īpaši vēršama uzmanība uz to, ka jēdziens “iekārtas” 2001. gada pamatnostādņu latviešu valodas versijā ir kļūdains (precīzāk – pārāk šaurs) tulkojums no šo 2001. gada pamatnostādņu, piemēram, angļu un franču valodu versijām. Šajās versijās lietotie apzīmējumi attiecīgi “</w:t>
      </w:r>
      <w:proofErr w:type="spellStart"/>
      <w:r w:rsidRPr="00527EA3">
        <w:rPr>
          <w:rFonts w:ascii="Times New Roman" w:eastAsia="Times New Roman" w:hAnsi="Times New Roman"/>
          <w:i/>
          <w:iCs/>
          <w:sz w:val="24"/>
          <w:szCs w:val="24"/>
        </w:rPr>
        <w:t>plant</w:t>
      </w:r>
      <w:proofErr w:type="spellEnd"/>
      <w:r>
        <w:rPr>
          <w:rFonts w:ascii="Times New Roman" w:eastAsia="Times New Roman" w:hAnsi="Times New Roman"/>
          <w:sz w:val="24"/>
          <w:szCs w:val="24"/>
        </w:rPr>
        <w:t>” un “</w:t>
      </w:r>
      <w:proofErr w:type="spellStart"/>
      <w:r w:rsidRPr="00527EA3">
        <w:rPr>
          <w:rFonts w:ascii="Times New Roman" w:eastAsia="Times New Roman" w:hAnsi="Times New Roman"/>
          <w:i/>
          <w:iCs/>
          <w:sz w:val="24"/>
          <w:szCs w:val="24"/>
        </w:rPr>
        <w:t>installations</w:t>
      </w:r>
      <w:proofErr w:type="spellEnd"/>
      <w:r>
        <w:rPr>
          <w:rFonts w:ascii="Times New Roman" w:eastAsia="Times New Roman" w:hAnsi="Times New Roman"/>
          <w:sz w:val="24"/>
          <w:szCs w:val="24"/>
        </w:rPr>
        <w:t xml:space="preserve">”  (piemēram, EM norādītajā šo 2001. gada pamatnostādņu 59. punktā) skaidri norāda uz to, ka runa ir nevis tikai par elektrostacijas ražošanas “iekārtām”, bet gan par “ražotni” jeb elektrostaciju kopumā, ietverot arī elektrostacijas ēkas un būves, kā arī citu elektrostacijas aprīkojumu, kas nodrošina tās gan kā specializēta, gan kā ikviena cita uzņēmuma darbību. Šī kļūda ir novērsta </w:t>
      </w:r>
      <w:r w:rsidRPr="00D43E37">
        <w:rPr>
          <w:rFonts w:ascii="Times New Roman" w:eastAsia="Times New Roman" w:hAnsi="Times New Roman"/>
          <w:sz w:val="24"/>
          <w:szCs w:val="24"/>
          <w:u w:val="single"/>
        </w:rPr>
        <w:t>pašlaik piemērojamajās</w:t>
      </w:r>
      <w:r>
        <w:rPr>
          <w:rFonts w:ascii="Times New Roman" w:eastAsia="Times New Roman" w:hAnsi="Times New Roman"/>
          <w:sz w:val="24"/>
          <w:szCs w:val="24"/>
        </w:rPr>
        <w:t xml:space="preserve"> 2014. gada pamatnostādnēs </w:t>
      </w:r>
      <w:r>
        <w:rPr>
          <w:rStyle w:val="FootnoteReference"/>
          <w:rFonts w:ascii="Times New Roman" w:eastAsia="Times New Roman" w:hAnsi="Times New Roman"/>
          <w:sz w:val="24"/>
          <w:szCs w:val="24"/>
        </w:rPr>
        <w:footnoteReference w:id="5"/>
      </w:r>
      <w:r>
        <w:rPr>
          <w:rFonts w:ascii="Times New Roman" w:eastAsia="Times New Roman" w:hAnsi="Times New Roman"/>
          <w:sz w:val="24"/>
          <w:szCs w:val="24"/>
        </w:rPr>
        <w:t>, kurās iepretim tiem pašiem angļu un franču valodu apzīmējumiem attiecīgi “</w:t>
      </w:r>
      <w:proofErr w:type="spellStart"/>
      <w:r w:rsidRPr="00527EA3">
        <w:rPr>
          <w:rFonts w:ascii="Times New Roman" w:eastAsia="Times New Roman" w:hAnsi="Times New Roman"/>
          <w:i/>
          <w:iCs/>
          <w:sz w:val="24"/>
          <w:szCs w:val="24"/>
        </w:rPr>
        <w:t>plant</w:t>
      </w:r>
      <w:proofErr w:type="spellEnd"/>
      <w:r>
        <w:rPr>
          <w:rFonts w:ascii="Times New Roman" w:eastAsia="Times New Roman" w:hAnsi="Times New Roman"/>
          <w:sz w:val="24"/>
          <w:szCs w:val="24"/>
        </w:rPr>
        <w:t>” un “</w:t>
      </w:r>
      <w:proofErr w:type="spellStart"/>
      <w:r w:rsidRPr="00527EA3">
        <w:rPr>
          <w:rFonts w:ascii="Times New Roman" w:eastAsia="Times New Roman" w:hAnsi="Times New Roman"/>
          <w:i/>
          <w:iCs/>
          <w:sz w:val="24"/>
          <w:szCs w:val="24"/>
        </w:rPr>
        <w:t>installations</w:t>
      </w:r>
      <w:proofErr w:type="spellEnd"/>
      <w:r>
        <w:rPr>
          <w:rFonts w:ascii="Times New Roman" w:eastAsia="Times New Roman" w:hAnsi="Times New Roman"/>
          <w:sz w:val="24"/>
          <w:szCs w:val="24"/>
        </w:rPr>
        <w:t>”  (piemēram, šo 2014. gada pamatnostādņu 129. punktā, kurā pārņemts 2001. gada pamatnostādņu 59. punkts) latviešu valodas versijā lietots korekts apzīmējums “ražotne”. Kā minēts iepriekš, arī EK savā lēmumā par OI sistēmas atzīšanu par atbilstošu ES iekšējā tirgus prasībām lieto apzīmējumu “stacija”, nevis “iekārtas”.</w:t>
      </w:r>
    </w:p>
    <w:p w14:paraId="1D5D782A" w14:textId="53077689" w:rsidR="0023524D" w:rsidRDefault="0023524D" w:rsidP="0023524D">
      <w:pPr>
        <w:spacing w:before="120" w:after="0" w:line="240" w:lineRule="auto"/>
        <w:jc w:val="both"/>
        <w:rPr>
          <w:rFonts w:ascii="Times New Roman" w:eastAsia="Times New Roman" w:hAnsi="Times New Roman"/>
          <w:b/>
          <w:bCs/>
          <w:sz w:val="24"/>
          <w:szCs w:val="24"/>
        </w:rPr>
      </w:pPr>
      <w:r w:rsidRPr="007325E3">
        <w:rPr>
          <w:rFonts w:ascii="Times New Roman" w:eastAsia="Times New Roman" w:hAnsi="Times New Roman"/>
          <w:b/>
          <w:bCs/>
          <w:sz w:val="24"/>
          <w:szCs w:val="24"/>
        </w:rPr>
        <w:t xml:space="preserve">Ņemot to vērā, MHEA </w:t>
      </w:r>
      <w:r w:rsidR="00F226C1">
        <w:rPr>
          <w:rFonts w:ascii="Times New Roman" w:eastAsia="Times New Roman" w:hAnsi="Times New Roman"/>
          <w:b/>
          <w:bCs/>
          <w:sz w:val="24"/>
          <w:szCs w:val="24"/>
        </w:rPr>
        <w:t>norāda</w:t>
      </w:r>
      <w:r w:rsidRPr="007325E3">
        <w:rPr>
          <w:rFonts w:ascii="Times New Roman" w:eastAsia="Times New Roman" w:hAnsi="Times New Roman"/>
          <w:b/>
          <w:bCs/>
          <w:sz w:val="24"/>
          <w:szCs w:val="24"/>
        </w:rPr>
        <w:t xml:space="preserve">, ka </w:t>
      </w:r>
      <w:r w:rsidRPr="007325E3">
        <w:rPr>
          <w:rFonts w:ascii="Times New Roman" w:eastAsia="Times New Roman" w:hAnsi="Times New Roman"/>
          <w:b/>
          <w:bCs/>
          <w:iCs/>
          <w:sz w:val="24"/>
          <w:szCs w:val="24"/>
        </w:rPr>
        <w:t xml:space="preserve">ar “pamatlīdzekļiem” MK noteikumu Nr. 560 11. punktā ir </w:t>
      </w:r>
      <w:r>
        <w:rPr>
          <w:rFonts w:ascii="Times New Roman" w:eastAsia="Times New Roman" w:hAnsi="Times New Roman"/>
          <w:b/>
          <w:bCs/>
          <w:iCs/>
          <w:sz w:val="24"/>
          <w:szCs w:val="24"/>
        </w:rPr>
        <w:t>jāsaprot</w:t>
      </w:r>
      <w:r w:rsidRPr="007325E3">
        <w:rPr>
          <w:rFonts w:ascii="Times New Roman" w:eastAsia="Times New Roman" w:hAnsi="Times New Roman"/>
          <w:b/>
          <w:bCs/>
          <w:iCs/>
          <w:sz w:val="24"/>
          <w:szCs w:val="24"/>
        </w:rPr>
        <w:t xml:space="preserve"> visi tie HES bilancē esošie pamatlīdzekļi, kas nodrošina HES kā uzņēmuma darbību, jo īpaši ietverot arī HES hidrobūves un </w:t>
      </w:r>
      <w:r>
        <w:rPr>
          <w:rFonts w:ascii="Times New Roman" w:eastAsia="Times New Roman" w:hAnsi="Times New Roman"/>
          <w:b/>
          <w:bCs/>
          <w:iCs/>
          <w:sz w:val="24"/>
          <w:szCs w:val="24"/>
        </w:rPr>
        <w:t xml:space="preserve">gan </w:t>
      </w:r>
      <w:r w:rsidRPr="007325E3">
        <w:rPr>
          <w:rFonts w:ascii="Times New Roman" w:eastAsia="Times New Roman" w:hAnsi="Times New Roman"/>
          <w:b/>
          <w:bCs/>
          <w:iCs/>
          <w:sz w:val="24"/>
          <w:szCs w:val="24"/>
        </w:rPr>
        <w:t>to</w:t>
      </w:r>
      <w:r>
        <w:rPr>
          <w:rFonts w:ascii="Times New Roman" w:eastAsia="Times New Roman" w:hAnsi="Times New Roman"/>
          <w:b/>
          <w:bCs/>
          <w:iCs/>
          <w:sz w:val="24"/>
          <w:szCs w:val="24"/>
        </w:rPr>
        <w:t>, gan visas</w:t>
      </w:r>
      <w:r w:rsidRPr="007325E3">
        <w:rPr>
          <w:rFonts w:ascii="Times New Roman" w:eastAsia="Times New Roman" w:hAnsi="Times New Roman"/>
          <w:b/>
          <w:bCs/>
          <w:iCs/>
          <w:sz w:val="24"/>
          <w:szCs w:val="24"/>
        </w:rPr>
        <w:t xml:space="preserve"> HES teritorijas uzturēšanai atbilstoši normatīvo aktu prasībām nepieciešamās iekārtas un aprīkojumu</w:t>
      </w:r>
      <w:r w:rsidRPr="007325E3">
        <w:rPr>
          <w:rFonts w:ascii="Times New Roman" w:eastAsia="Times New Roman" w:hAnsi="Times New Roman"/>
          <w:b/>
          <w:bCs/>
          <w:sz w:val="24"/>
          <w:szCs w:val="24"/>
        </w:rPr>
        <w:t>.</w:t>
      </w:r>
    </w:p>
    <w:p w14:paraId="5B3FD626" w14:textId="77777777" w:rsidR="0023524D" w:rsidRPr="00DF6E12" w:rsidRDefault="0023524D" w:rsidP="009929BF">
      <w:pPr>
        <w:pStyle w:val="ListParagraph"/>
        <w:numPr>
          <w:ilvl w:val="0"/>
          <w:numId w:val="19"/>
        </w:numPr>
        <w:spacing w:before="240" w:after="0" w:line="240" w:lineRule="auto"/>
        <w:ind w:left="714" w:hanging="357"/>
        <w:jc w:val="both"/>
        <w:rPr>
          <w:rFonts w:ascii="Times New Roman" w:eastAsia="Times New Roman" w:hAnsi="Times New Roman"/>
          <w:b/>
          <w:bCs/>
          <w:sz w:val="24"/>
          <w:szCs w:val="24"/>
        </w:rPr>
      </w:pPr>
      <w:r w:rsidRPr="00DF6E12">
        <w:rPr>
          <w:rFonts w:ascii="Times New Roman" w:eastAsia="Times New Roman" w:hAnsi="Times New Roman"/>
          <w:b/>
          <w:bCs/>
          <w:sz w:val="24"/>
          <w:szCs w:val="24"/>
        </w:rPr>
        <w:t xml:space="preserve">Būtisks MK noteikumu Nr. 560 11. punkta temporālās piemērojamības aspekts – vai šis 11. punkts HES pamatlīdzekļu nolietojuma stāvoklim ir piemērojams ar </w:t>
      </w:r>
      <w:proofErr w:type="spellStart"/>
      <w:r w:rsidRPr="00DF6E12">
        <w:rPr>
          <w:rFonts w:ascii="Times New Roman" w:eastAsia="Times New Roman" w:hAnsi="Times New Roman"/>
          <w:b/>
          <w:bCs/>
          <w:sz w:val="24"/>
          <w:szCs w:val="24"/>
        </w:rPr>
        <w:t>atpakaļvērstu</w:t>
      </w:r>
      <w:proofErr w:type="spellEnd"/>
      <w:r w:rsidRPr="00DF6E12">
        <w:rPr>
          <w:rFonts w:ascii="Times New Roman" w:eastAsia="Times New Roman" w:hAnsi="Times New Roman"/>
          <w:b/>
          <w:bCs/>
          <w:sz w:val="24"/>
          <w:szCs w:val="24"/>
        </w:rPr>
        <w:t xml:space="preserve"> spēku, vai arī tomēr tikai no šo noteikumu spēkā stāšanās brīža, 2020. gada 11. septembra? </w:t>
      </w:r>
    </w:p>
    <w:p w14:paraId="3B074F90" w14:textId="45524F6D" w:rsidR="0023524D" w:rsidRDefault="0023524D" w:rsidP="0023524D">
      <w:pPr>
        <w:spacing w:before="120" w:after="0" w:line="240" w:lineRule="auto"/>
        <w:jc w:val="both"/>
        <w:rPr>
          <w:rFonts w:ascii="Times New Roman" w:eastAsia="Times New Roman" w:hAnsi="Times New Roman"/>
          <w:sz w:val="24"/>
          <w:szCs w:val="24"/>
        </w:rPr>
      </w:pPr>
      <w:r w:rsidRPr="00DF6E12">
        <w:rPr>
          <w:rFonts w:ascii="Times New Roman" w:eastAsia="Times New Roman" w:hAnsi="Times New Roman"/>
          <w:sz w:val="24"/>
          <w:szCs w:val="24"/>
        </w:rPr>
        <w:lastRenderedPageBreak/>
        <w:t>No EM atbild</w:t>
      </w:r>
      <w:r>
        <w:rPr>
          <w:rFonts w:ascii="Times New Roman" w:eastAsia="Times New Roman" w:hAnsi="Times New Roman"/>
          <w:sz w:val="24"/>
          <w:szCs w:val="24"/>
        </w:rPr>
        <w:t>ē norādītā, proti, ka “</w:t>
      </w:r>
      <w:r w:rsidRPr="00DF6E12">
        <w:rPr>
          <w:rFonts w:ascii="Times New Roman" w:eastAsia="Times New Roman" w:hAnsi="Times New Roman"/>
          <w:i/>
          <w:iCs/>
          <w:sz w:val="24"/>
          <w:szCs w:val="24"/>
        </w:rPr>
        <w:t>atbalsts, kas ir saņemts</w:t>
      </w:r>
      <w:r w:rsidR="00511522">
        <w:rPr>
          <w:rFonts w:ascii="Times New Roman" w:eastAsia="Times New Roman" w:hAnsi="Times New Roman"/>
          <w:i/>
          <w:iCs/>
          <w:sz w:val="24"/>
          <w:szCs w:val="24"/>
        </w:rPr>
        <w:t>[,]</w:t>
      </w:r>
      <w:r w:rsidRPr="00DF6E12">
        <w:rPr>
          <w:rFonts w:ascii="Times New Roman" w:eastAsia="Times New Roman" w:hAnsi="Times New Roman"/>
          <w:i/>
          <w:iCs/>
          <w:sz w:val="24"/>
          <w:szCs w:val="24"/>
        </w:rPr>
        <w:t xml:space="preserve"> neievērojot ES iekšējā tirgus nosacījumus, tostarp ja atbalsts ir saņemts tādā apjomā, kas pārkāpj 2001. gada pamatnostādņu 59. punktā noteikto atbalsta ierobežojumu, varētu tikt klasificēts kā nelikumīgs komercdarbības atbalsts, sekojoši uzliekot pienākumu komersantam to atmaksāt MK noteikumu Nr.</w:t>
      </w:r>
      <w:r>
        <w:rPr>
          <w:rFonts w:ascii="Times New Roman" w:eastAsia="Times New Roman" w:hAnsi="Times New Roman"/>
          <w:i/>
          <w:iCs/>
          <w:sz w:val="24"/>
          <w:szCs w:val="24"/>
        </w:rPr>
        <w:t> </w:t>
      </w:r>
      <w:r w:rsidRPr="00DF6E12">
        <w:rPr>
          <w:rFonts w:ascii="Times New Roman" w:eastAsia="Times New Roman" w:hAnsi="Times New Roman"/>
          <w:i/>
          <w:iCs/>
          <w:sz w:val="24"/>
          <w:szCs w:val="24"/>
        </w:rPr>
        <w:t>560 V</w:t>
      </w:r>
      <w:r>
        <w:rPr>
          <w:rFonts w:ascii="Times New Roman" w:eastAsia="Times New Roman" w:hAnsi="Times New Roman"/>
          <w:i/>
          <w:iCs/>
          <w:sz w:val="24"/>
          <w:szCs w:val="24"/>
        </w:rPr>
        <w:t> </w:t>
      </w:r>
      <w:r w:rsidRPr="00DF6E12">
        <w:rPr>
          <w:rFonts w:ascii="Times New Roman" w:eastAsia="Times New Roman" w:hAnsi="Times New Roman"/>
          <w:i/>
          <w:iCs/>
          <w:sz w:val="24"/>
          <w:szCs w:val="24"/>
        </w:rPr>
        <w:t>nodaļā noteiktajā kārtībā</w:t>
      </w:r>
      <w:r>
        <w:rPr>
          <w:rFonts w:ascii="Times New Roman" w:eastAsia="Times New Roman" w:hAnsi="Times New Roman"/>
          <w:sz w:val="24"/>
          <w:szCs w:val="24"/>
        </w:rPr>
        <w:t>”,</w:t>
      </w:r>
      <w:r w:rsidRPr="00DF6E12">
        <w:rPr>
          <w:rFonts w:ascii="Times New Roman" w:eastAsia="Times New Roman" w:hAnsi="Times New Roman"/>
          <w:sz w:val="24"/>
          <w:szCs w:val="24"/>
        </w:rPr>
        <w:t xml:space="preserve"> noprotams, ka</w:t>
      </w:r>
      <w:r>
        <w:rPr>
          <w:rFonts w:ascii="Times New Roman" w:eastAsia="Times New Roman" w:hAnsi="Times New Roman"/>
          <w:sz w:val="24"/>
          <w:szCs w:val="24"/>
        </w:rPr>
        <w:t xml:space="preserve"> EM ieskatā MK noteikumu Nr. 560 11. punkts ir automātiski piemērojams ar </w:t>
      </w:r>
      <w:proofErr w:type="spellStart"/>
      <w:r>
        <w:rPr>
          <w:rFonts w:ascii="Times New Roman" w:eastAsia="Times New Roman" w:hAnsi="Times New Roman"/>
          <w:sz w:val="24"/>
          <w:szCs w:val="24"/>
        </w:rPr>
        <w:t>atpakaļvērstu</w:t>
      </w:r>
      <w:proofErr w:type="spellEnd"/>
      <w:r>
        <w:rPr>
          <w:rFonts w:ascii="Times New Roman" w:eastAsia="Times New Roman" w:hAnsi="Times New Roman"/>
          <w:sz w:val="24"/>
          <w:szCs w:val="24"/>
        </w:rPr>
        <w:t xml:space="preserve"> spēku, arī šajā gadījumā kā pamatojumu izmantojot 2001. gada pamatnostādnes. Savukārt BVKB savā atbildē </w:t>
      </w:r>
      <w:r w:rsidR="00511522">
        <w:rPr>
          <w:rFonts w:ascii="Times New Roman" w:eastAsia="Times New Roman" w:hAnsi="Times New Roman"/>
          <w:sz w:val="24"/>
          <w:szCs w:val="24"/>
        </w:rPr>
        <w:t xml:space="preserve">MHEA </w:t>
      </w:r>
      <w:r>
        <w:rPr>
          <w:rFonts w:ascii="Times New Roman" w:eastAsia="Times New Roman" w:hAnsi="Times New Roman"/>
          <w:sz w:val="24"/>
          <w:szCs w:val="24"/>
        </w:rPr>
        <w:t xml:space="preserve">norādījis, ka </w:t>
      </w:r>
      <w:r w:rsidRPr="00B72032">
        <w:rPr>
          <w:rFonts w:ascii="Times New Roman" w:eastAsia="Times New Roman" w:hAnsi="Times New Roman"/>
          <w:sz w:val="24"/>
          <w:szCs w:val="24"/>
        </w:rPr>
        <w:t>“</w:t>
      </w:r>
      <w:r w:rsidRPr="00B72032">
        <w:rPr>
          <w:rFonts w:ascii="Times New Roman" w:eastAsia="Times New Roman" w:hAnsi="Times New Roman"/>
          <w:i/>
          <w:iCs/>
          <w:sz w:val="24"/>
          <w:szCs w:val="24"/>
        </w:rPr>
        <w:t xml:space="preserve">[MK noteikumu Nr. 560 11. punkts </w:t>
      </w:r>
      <w:r w:rsidRPr="00B72032">
        <w:rPr>
          <w:rFonts w:ascii="Times New Roman" w:hAnsi="Times New Roman"/>
          <w:i/>
          <w:iCs/>
          <w:sz w:val="24"/>
          <w:szCs w:val="24"/>
        </w:rPr>
        <w:t xml:space="preserve">ir stājies] spēkā 2020. gada 11. septembrī, tātad no šī datuma [tas] ir saistošs </w:t>
      </w:r>
      <w:r w:rsidRPr="00B72032">
        <w:rPr>
          <w:rFonts w:ascii="Times New Roman" w:hAnsi="Times New Roman"/>
          <w:i/>
          <w:iCs/>
          <w:sz w:val="24"/>
          <w:szCs w:val="24"/>
          <w:shd w:val="clear" w:color="auto" w:fill="FFFFFF"/>
        </w:rPr>
        <w:t xml:space="preserve">iestādēm un attiecināms uz komersantiem, kuriem ir piešķirtas </w:t>
      </w:r>
      <w:r>
        <w:rPr>
          <w:rFonts w:ascii="Times New Roman" w:hAnsi="Times New Roman"/>
          <w:i/>
          <w:iCs/>
          <w:sz w:val="24"/>
          <w:szCs w:val="24"/>
          <w:shd w:val="clear" w:color="auto" w:fill="FFFFFF"/>
        </w:rPr>
        <w:t>[OI]</w:t>
      </w:r>
      <w:r w:rsidRPr="00B72032">
        <w:rPr>
          <w:rFonts w:ascii="Times New Roman" w:hAnsi="Times New Roman"/>
          <w:i/>
          <w:iCs/>
          <w:sz w:val="24"/>
          <w:szCs w:val="24"/>
          <w:shd w:val="clear" w:color="auto" w:fill="FFFFFF"/>
        </w:rPr>
        <w:t xml:space="preserve"> tiesības</w:t>
      </w:r>
      <w:r w:rsidRPr="00B72032">
        <w:rPr>
          <w:rFonts w:ascii="Times New Roman" w:eastAsia="Times New Roman" w:hAnsi="Times New Roman"/>
          <w:sz w:val="24"/>
          <w:szCs w:val="24"/>
        </w:rPr>
        <w:t>”</w:t>
      </w:r>
      <w:r>
        <w:rPr>
          <w:rFonts w:ascii="Times New Roman" w:eastAsia="Times New Roman" w:hAnsi="Times New Roman"/>
          <w:sz w:val="24"/>
          <w:szCs w:val="24"/>
        </w:rPr>
        <w:t>. Tādējādi vienota viedokļa šajā jautājumā nav pat EM un BVKB starpā.</w:t>
      </w:r>
    </w:p>
    <w:p w14:paraId="22842666" w14:textId="77777777" w:rsidR="0023524D" w:rsidRDefault="0023524D" w:rsidP="0023524D">
      <w:p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Pat ja pieņemtu, ka šāds 11. punkts </w:t>
      </w:r>
      <w:r w:rsidRPr="005B279B">
        <w:rPr>
          <w:rFonts w:ascii="Times New Roman" w:eastAsia="Times New Roman" w:hAnsi="Times New Roman"/>
          <w:sz w:val="24"/>
          <w:szCs w:val="24"/>
        </w:rPr>
        <w:t>MK noteikum</w:t>
      </w:r>
      <w:r>
        <w:rPr>
          <w:rFonts w:ascii="Times New Roman" w:eastAsia="Times New Roman" w:hAnsi="Times New Roman"/>
          <w:sz w:val="24"/>
          <w:szCs w:val="24"/>
        </w:rPr>
        <w:t>os</w:t>
      </w:r>
      <w:r w:rsidRPr="005B279B">
        <w:rPr>
          <w:rFonts w:ascii="Times New Roman" w:eastAsia="Times New Roman" w:hAnsi="Times New Roman"/>
          <w:sz w:val="24"/>
          <w:szCs w:val="24"/>
        </w:rPr>
        <w:t xml:space="preserve"> Nr.</w:t>
      </w:r>
      <w:r>
        <w:rPr>
          <w:rFonts w:ascii="Times New Roman" w:eastAsia="Times New Roman" w:hAnsi="Times New Roman"/>
          <w:sz w:val="24"/>
          <w:szCs w:val="24"/>
        </w:rPr>
        <w:t> </w:t>
      </w:r>
      <w:r w:rsidRPr="005B279B">
        <w:rPr>
          <w:rFonts w:ascii="Times New Roman" w:eastAsia="Times New Roman" w:hAnsi="Times New Roman"/>
          <w:sz w:val="24"/>
          <w:szCs w:val="24"/>
        </w:rPr>
        <w:t xml:space="preserve">560 </w:t>
      </w:r>
      <w:r>
        <w:rPr>
          <w:rFonts w:ascii="Times New Roman" w:eastAsia="Times New Roman" w:hAnsi="Times New Roman"/>
          <w:sz w:val="24"/>
          <w:szCs w:val="24"/>
        </w:rPr>
        <w:t>ir iekļauts pamatoti, kam MHEA atbilstoši atbildē uz pirmo jautājumu norādītajam nepiekrīt,</w:t>
      </w:r>
      <w:r w:rsidRPr="005B279B">
        <w:rPr>
          <w:rFonts w:ascii="Times New Roman" w:eastAsia="Times New Roman" w:hAnsi="Times New Roman"/>
          <w:sz w:val="24"/>
          <w:szCs w:val="24"/>
        </w:rPr>
        <w:t xml:space="preserve"> </w:t>
      </w:r>
      <w:r w:rsidRPr="005F39AD">
        <w:rPr>
          <w:rFonts w:ascii="Times New Roman" w:eastAsia="Times New Roman" w:hAnsi="Times New Roman"/>
          <w:sz w:val="24"/>
          <w:szCs w:val="24"/>
        </w:rPr>
        <w:t>MHEA ieskatā vairāki apsvērumi pamato otro minēto pieeju</w:t>
      </w:r>
      <w:r>
        <w:rPr>
          <w:rFonts w:ascii="Times New Roman" w:eastAsia="Times New Roman" w:hAnsi="Times New Roman"/>
          <w:sz w:val="24"/>
          <w:szCs w:val="24"/>
        </w:rPr>
        <w:t xml:space="preserve">, kas izslēdz </w:t>
      </w:r>
      <w:proofErr w:type="spellStart"/>
      <w:r>
        <w:rPr>
          <w:rFonts w:ascii="Times New Roman" w:eastAsia="Times New Roman" w:hAnsi="Times New Roman"/>
          <w:sz w:val="24"/>
          <w:szCs w:val="24"/>
        </w:rPr>
        <w:t>atpakaļvērsta</w:t>
      </w:r>
      <w:proofErr w:type="spellEnd"/>
      <w:r>
        <w:rPr>
          <w:rFonts w:ascii="Times New Roman" w:eastAsia="Times New Roman" w:hAnsi="Times New Roman"/>
          <w:sz w:val="24"/>
          <w:szCs w:val="24"/>
        </w:rPr>
        <w:t xml:space="preserve"> spēka piemērošanu.</w:t>
      </w:r>
    </w:p>
    <w:p w14:paraId="42C1DDCA" w14:textId="77777777" w:rsidR="0023524D" w:rsidRDefault="0023524D" w:rsidP="0023524D">
      <w:pPr>
        <w:spacing w:before="120" w:after="0" w:line="240" w:lineRule="auto"/>
        <w:jc w:val="both"/>
        <w:rPr>
          <w:rFonts w:ascii="Times New Roman" w:eastAsia="Times New Roman" w:hAnsi="Times New Roman"/>
          <w:sz w:val="24"/>
          <w:szCs w:val="24"/>
        </w:rPr>
      </w:pPr>
      <w:r w:rsidRPr="0065484A">
        <w:rPr>
          <w:rFonts w:ascii="Times New Roman" w:eastAsia="Times New Roman" w:hAnsi="Times New Roman"/>
          <w:sz w:val="24"/>
          <w:szCs w:val="24"/>
          <w:u w:val="single"/>
        </w:rPr>
        <w:t>Pirmkārt</w:t>
      </w:r>
      <w:r>
        <w:rPr>
          <w:rFonts w:ascii="Times New Roman" w:eastAsia="Times New Roman" w:hAnsi="Times New Roman"/>
          <w:sz w:val="24"/>
          <w:szCs w:val="24"/>
        </w:rPr>
        <w:t xml:space="preserve">, ir vispār zināms, ka tiesību normas </w:t>
      </w:r>
      <w:proofErr w:type="spellStart"/>
      <w:r>
        <w:rPr>
          <w:rFonts w:ascii="Times New Roman" w:eastAsia="Times New Roman" w:hAnsi="Times New Roman"/>
          <w:sz w:val="24"/>
          <w:szCs w:val="24"/>
        </w:rPr>
        <w:t>atpakaļvērsts</w:t>
      </w:r>
      <w:proofErr w:type="spellEnd"/>
      <w:r>
        <w:rPr>
          <w:rFonts w:ascii="Times New Roman" w:eastAsia="Times New Roman" w:hAnsi="Times New Roman"/>
          <w:sz w:val="24"/>
          <w:szCs w:val="24"/>
        </w:rPr>
        <w:t xml:space="preserve"> spēks ir absolūts izņēmuma gadījums un kā tādam tam ir jābūt noteiktam nepārprotami skaidri. Taču MK noteikumos Nr. 560 nav nekādu norāžu šajā ziņā.</w:t>
      </w:r>
    </w:p>
    <w:p w14:paraId="226653D8" w14:textId="77777777" w:rsidR="0023524D" w:rsidRDefault="0023524D" w:rsidP="0023524D">
      <w:pPr>
        <w:spacing w:before="120" w:after="0" w:line="240" w:lineRule="auto"/>
        <w:jc w:val="both"/>
        <w:rPr>
          <w:rFonts w:ascii="Times New Roman" w:eastAsia="Times New Roman" w:hAnsi="Times New Roman"/>
          <w:sz w:val="24"/>
          <w:szCs w:val="24"/>
        </w:rPr>
      </w:pPr>
      <w:r w:rsidRPr="005B279B">
        <w:rPr>
          <w:rFonts w:ascii="Times New Roman" w:eastAsia="Times New Roman" w:hAnsi="Times New Roman"/>
          <w:sz w:val="24"/>
          <w:szCs w:val="24"/>
          <w:u w:val="single"/>
        </w:rPr>
        <w:t>Otrkārt</w:t>
      </w:r>
      <w:r>
        <w:rPr>
          <w:rFonts w:ascii="Times New Roman" w:eastAsia="Times New Roman" w:hAnsi="Times New Roman"/>
          <w:sz w:val="24"/>
          <w:szCs w:val="24"/>
        </w:rPr>
        <w:t xml:space="preserve">, MHEA ieskatā EM atsauce uz 2001. gada pamatnostādnēm nav izmantojama tādējādi, lai pamatotu MK noteikumu Nr. 560 11. punkta </w:t>
      </w:r>
      <w:proofErr w:type="spellStart"/>
      <w:r>
        <w:rPr>
          <w:rFonts w:ascii="Times New Roman" w:eastAsia="Times New Roman" w:hAnsi="Times New Roman"/>
          <w:sz w:val="24"/>
          <w:szCs w:val="24"/>
        </w:rPr>
        <w:t>atpakaļvērstu</w:t>
      </w:r>
      <w:proofErr w:type="spellEnd"/>
      <w:r>
        <w:rPr>
          <w:rFonts w:ascii="Times New Roman" w:eastAsia="Times New Roman" w:hAnsi="Times New Roman"/>
          <w:sz w:val="24"/>
          <w:szCs w:val="24"/>
        </w:rPr>
        <w:t xml:space="preserve"> spēku pret HES īpašniekiem un, attiecīgi, atņemtu OI tiesības vai pat pieprasītu atmaksāt kādas summas, balstoties uz HES pamatlīdzekļu stāvokli pirms 2020. gada 11. septembra. Proti, gan 2001. gada pamatnostādnes, gan citas šādas pamatnostādnes ir pieņemti kā EK </w:t>
      </w:r>
      <w:r w:rsidRPr="00F448F1">
        <w:rPr>
          <w:rFonts w:ascii="Times New Roman" w:eastAsia="Times New Roman" w:hAnsi="Times New Roman"/>
          <w:sz w:val="24"/>
          <w:szCs w:val="24"/>
          <w:u w:val="single"/>
        </w:rPr>
        <w:t xml:space="preserve">dalībvalstīm adresēti </w:t>
      </w:r>
      <w:r w:rsidRPr="00C444CD">
        <w:rPr>
          <w:rFonts w:ascii="Times New Roman" w:eastAsia="Times New Roman" w:hAnsi="Times New Roman"/>
          <w:sz w:val="24"/>
          <w:szCs w:val="24"/>
        </w:rPr>
        <w:t>paziņojumi</w:t>
      </w:r>
      <w:r>
        <w:rPr>
          <w:rFonts w:ascii="Times New Roman" w:eastAsia="Times New Roman" w:hAnsi="Times New Roman"/>
          <w:sz w:val="24"/>
          <w:szCs w:val="24"/>
        </w:rPr>
        <w:t xml:space="preserve"> un kā tādi tie (atšķirībā no, piemēram, regulām un, zināmos gadījumos, arī direktīvām) nav tieši piemērojami privātpersonām. Šīs pamatnostādnes ir stingri rekomendējošas vadlīnijas dalībvalstīm, tām izstrādājot atbalsta shēmas, kuras tās pieņem ar nacionālajiem tiesību aktiem. Attiecībā uz HES pamatlīdzekļu nolietojumu šīs pamatnostādnes paredz vienīgi </w:t>
      </w:r>
      <w:r w:rsidRPr="00F448F1">
        <w:rPr>
          <w:rFonts w:ascii="Times New Roman" w:eastAsia="Times New Roman" w:hAnsi="Times New Roman"/>
          <w:sz w:val="24"/>
          <w:szCs w:val="24"/>
          <w:u w:val="single"/>
        </w:rPr>
        <w:t>principu</w:t>
      </w:r>
      <w:r>
        <w:rPr>
          <w:rFonts w:ascii="Times New Roman" w:eastAsia="Times New Roman" w:hAnsi="Times New Roman"/>
          <w:sz w:val="24"/>
          <w:szCs w:val="24"/>
        </w:rPr>
        <w:t xml:space="preserve"> par šāda nolietojuma vērā ņemšanu, dalībvalstīm izstrādājot atbalsta shēmas enerģijas ražošanas no atjaunojamiem energoresursiem atbalstam, tajās cita starpā iekļaujot jau detalizētu kārtību, kādā šī vērā ņemšana praktiski notiek. Līdz ar to attiecībā HES īpašniekiem Latvijā šāda nolietojuma vērā ņemšana un tās kārtība ir spēkā no 2020. gada 11. septembra, paredzot, ka šī vērā ņemšana notiek “</w:t>
      </w:r>
      <w:r w:rsidRPr="00F448F1">
        <w:rPr>
          <w:rFonts w:ascii="Times New Roman" w:eastAsia="Times New Roman" w:hAnsi="Times New Roman"/>
          <w:i/>
          <w:iCs/>
          <w:sz w:val="24"/>
          <w:szCs w:val="24"/>
        </w:rPr>
        <w:t>saskaņā ar normatīvajiem aktiem par grāmatvedības prasībām</w:t>
      </w:r>
      <w:r>
        <w:rPr>
          <w:rFonts w:ascii="Times New Roman" w:eastAsia="Times New Roman" w:hAnsi="Times New Roman"/>
          <w:sz w:val="24"/>
          <w:szCs w:val="24"/>
        </w:rPr>
        <w:t>”.</w:t>
      </w:r>
    </w:p>
    <w:p w14:paraId="4AAB478E" w14:textId="77777777" w:rsidR="0023524D" w:rsidRDefault="0023524D" w:rsidP="0023524D">
      <w:pPr>
        <w:spacing w:before="120" w:after="0" w:line="240" w:lineRule="auto"/>
        <w:jc w:val="both"/>
        <w:rPr>
          <w:rFonts w:ascii="Times New Roman" w:eastAsia="Times New Roman" w:hAnsi="Times New Roman"/>
          <w:sz w:val="24"/>
          <w:szCs w:val="24"/>
        </w:rPr>
      </w:pPr>
      <w:r w:rsidRPr="005B279B">
        <w:rPr>
          <w:rFonts w:ascii="Times New Roman" w:eastAsia="Times New Roman" w:hAnsi="Times New Roman"/>
          <w:sz w:val="24"/>
          <w:szCs w:val="24"/>
          <w:u w:val="single"/>
        </w:rPr>
        <w:t>Treškārt</w:t>
      </w:r>
      <w:r>
        <w:rPr>
          <w:rFonts w:ascii="Times New Roman" w:eastAsia="Times New Roman" w:hAnsi="Times New Roman"/>
          <w:sz w:val="24"/>
          <w:szCs w:val="24"/>
        </w:rPr>
        <w:t>, atbilstoši šādai pieejai, lai to piemērotu korekti, proti, “</w:t>
      </w:r>
      <w:r w:rsidRPr="00F448F1">
        <w:rPr>
          <w:rFonts w:ascii="Times New Roman" w:eastAsia="Times New Roman" w:hAnsi="Times New Roman"/>
          <w:i/>
          <w:iCs/>
          <w:sz w:val="24"/>
          <w:szCs w:val="24"/>
        </w:rPr>
        <w:t>saskaņā ar normatīvajiem aktiem par grāmatvedības prasībām</w:t>
      </w:r>
      <w:r>
        <w:rPr>
          <w:rFonts w:ascii="Times New Roman" w:eastAsia="Times New Roman" w:hAnsi="Times New Roman"/>
          <w:sz w:val="24"/>
          <w:szCs w:val="24"/>
        </w:rPr>
        <w:t xml:space="preserve">”, </w:t>
      </w:r>
      <w:r w:rsidRPr="006733AD">
        <w:rPr>
          <w:rFonts w:ascii="Times New Roman" w:eastAsia="Times New Roman" w:hAnsi="Times New Roman"/>
          <w:sz w:val="24"/>
          <w:szCs w:val="24"/>
        </w:rPr>
        <w:t xml:space="preserve">tad ar </w:t>
      </w:r>
      <w:r>
        <w:rPr>
          <w:rFonts w:ascii="Times New Roman" w:eastAsia="Times New Roman" w:hAnsi="Times New Roman"/>
          <w:sz w:val="24"/>
          <w:szCs w:val="24"/>
        </w:rPr>
        <w:t xml:space="preserve">MK noteikumu Nr. 560 11. punkta </w:t>
      </w:r>
      <w:r w:rsidRPr="006733AD">
        <w:rPr>
          <w:rFonts w:ascii="Times New Roman" w:eastAsia="Times New Roman" w:hAnsi="Times New Roman"/>
          <w:sz w:val="24"/>
          <w:szCs w:val="24"/>
        </w:rPr>
        <w:t>spēkā</w:t>
      </w:r>
      <w:r>
        <w:rPr>
          <w:rFonts w:ascii="Times New Roman" w:eastAsia="Times New Roman" w:hAnsi="Times New Roman"/>
          <w:sz w:val="24"/>
          <w:szCs w:val="24"/>
        </w:rPr>
        <w:t xml:space="preserve"> stāšanās</w:t>
      </w:r>
      <w:r w:rsidRPr="006733AD">
        <w:rPr>
          <w:rFonts w:ascii="Times New Roman" w:eastAsia="Times New Roman" w:hAnsi="Times New Roman"/>
          <w:sz w:val="24"/>
          <w:szCs w:val="24"/>
        </w:rPr>
        <w:t xml:space="preserve"> brīdi</w:t>
      </w:r>
      <w:r>
        <w:rPr>
          <w:rFonts w:ascii="Times New Roman" w:eastAsia="Times New Roman" w:hAnsi="Times New Roman"/>
          <w:sz w:val="24"/>
          <w:szCs w:val="24"/>
        </w:rPr>
        <w:t xml:space="preserve"> pārejas noteikumos bija jāparedz (vai vismaz šobrīd būtu jāparedz), ka HES</w:t>
      </w:r>
      <w:r w:rsidRPr="006733AD">
        <w:rPr>
          <w:rFonts w:ascii="Times New Roman" w:eastAsia="Times New Roman" w:hAnsi="Times New Roman"/>
          <w:sz w:val="24"/>
          <w:szCs w:val="24"/>
        </w:rPr>
        <w:t xml:space="preserve"> ir jā</w:t>
      </w:r>
      <w:r>
        <w:rPr>
          <w:rFonts w:ascii="Times New Roman" w:eastAsia="Times New Roman" w:hAnsi="Times New Roman"/>
          <w:sz w:val="24"/>
          <w:szCs w:val="24"/>
        </w:rPr>
        <w:t xml:space="preserve">aktualizē tās </w:t>
      </w:r>
      <w:r w:rsidRPr="006733AD">
        <w:rPr>
          <w:rFonts w:ascii="Times New Roman" w:eastAsia="Times New Roman" w:hAnsi="Times New Roman"/>
          <w:sz w:val="24"/>
          <w:szCs w:val="24"/>
        </w:rPr>
        <w:t>pamatlīdzekļ</w:t>
      </w:r>
      <w:r>
        <w:rPr>
          <w:rFonts w:ascii="Times New Roman" w:eastAsia="Times New Roman" w:hAnsi="Times New Roman"/>
          <w:sz w:val="24"/>
          <w:szCs w:val="24"/>
        </w:rPr>
        <w:t>u nolietojums atbilstoši to faktiskajai vērtībai</w:t>
      </w:r>
      <w:r w:rsidRPr="006733AD">
        <w:rPr>
          <w:rFonts w:ascii="Times New Roman" w:eastAsia="Times New Roman" w:hAnsi="Times New Roman"/>
          <w:sz w:val="24"/>
          <w:szCs w:val="24"/>
        </w:rPr>
        <w:t xml:space="preserve"> un </w:t>
      </w:r>
      <w:r>
        <w:rPr>
          <w:rFonts w:ascii="Times New Roman" w:eastAsia="Times New Roman" w:hAnsi="Times New Roman"/>
          <w:sz w:val="24"/>
          <w:szCs w:val="24"/>
        </w:rPr>
        <w:t xml:space="preserve">arī </w:t>
      </w:r>
      <w:r w:rsidRPr="006733AD">
        <w:rPr>
          <w:rFonts w:ascii="Times New Roman" w:eastAsia="Times New Roman" w:hAnsi="Times New Roman"/>
          <w:sz w:val="24"/>
          <w:szCs w:val="24"/>
        </w:rPr>
        <w:t>jābūt noteiktam saprātīgam pārejas periodam, kurā tas ir jā</w:t>
      </w:r>
      <w:r>
        <w:rPr>
          <w:rFonts w:ascii="Times New Roman" w:eastAsia="Times New Roman" w:hAnsi="Times New Roman"/>
          <w:sz w:val="24"/>
          <w:szCs w:val="24"/>
        </w:rPr>
        <w:t>izdara</w:t>
      </w:r>
      <w:r w:rsidRPr="006733AD">
        <w:rPr>
          <w:rFonts w:ascii="Times New Roman" w:eastAsia="Times New Roman" w:hAnsi="Times New Roman"/>
          <w:sz w:val="24"/>
          <w:szCs w:val="24"/>
        </w:rPr>
        <w:t>.</w:t>
      </w:r>
      <w:r>
        <w:rPr>
          <w:rFonts w:ascii="Times New Roman" w:eastAsia="Times New Roman" w:hAnsi="Times New Roman"/>
          <w:sz w:val="24"/>
          <w:szCs w:val="24"/>
        </w:rPr>
        <w:t xml:space="preserve"> Līdz ar to izvērtēt HES atbilstību šādas normas prasībām būtu atbilstoši ne agrāk kā no 2021. gada, vadoties pēc stāvokļa uz 2020. gada 11. septembri.</w:t>
      </w:r>
    </w:p>
    <w:p w14:paraId="27E4F45F" w14:textId="109EE0CE" w:rsidR="0023524D" w:rsidRDefault="0023524D" w:rsidP="0023524D">
      <w:pPr>
        <w:spacing w:before="120" w:after="0" w:line="240" w:lineRule="auto"/>
        <w:jc w:val="both"/>
        <w:rPr>
          <w:rFonts w:ascii="Times New Roman" w:eastAsia="Times New Roman" w:hAnsi="Times New Roman"/>
          <w:b/>
          <w:bCs/>
          <w:sz w:val="24"/>
          <w:szCs w:val="24"/>
        </w:rPr>
      </w:pPr>
      <w:r w:rsidRPr="007325E3">
        <w:rPr>
          <w:rFonts w:ascii="Times New Roman" w:eastAsia="Times New Roman" w:hAnsi="Times New Roman"/>
          <w:b/>
          <w:bCs/>
          <w:sz w:val="24"/>
          <w:szCs w:val="24"/>
        </w:rPr>
        <w:t xml:space="preserve">Ņemot to vērā, MHEA </w:t>
      </w:r>
      <w:r w:rsidR="00F226C1">
        <w:rPr>
          <w:rFonts w:ascii="Times New Roman" w:eastAsia="Times New Roman" w:hAnsi="Times New Roman"/>
          <w:b/>
          <w:bCs/>
          <w:sz w:val="24"/>
          <w:szCs w:val="24"/>
        </w:rPr>
        <w:t>norāda</w:t>
      </w:r>
      <w:r w:rsidRPr="007325E3">
        <w:rPr>
          <w:rFonts w:ascii="Times New Roman" w:eastAsia="Times New Roman" w:hAnsi="Times New Roman"/>
          <w:b/>
          <w:bCs/>
          <w:sz w:val="24"/>
          <w:szCs w:val="24"/>
        </w:rPr>
        <w:t>, ka</w:t>
      </w:r>
      <w:r>
        <w:rPr>
          <w:rFonts w:ascii="Times New Roman" w:eastAsia="Times New Roman" w:hAnsi="Times New Roman"/>
          <w:b/>
          <w:bCs/>
          <w:sz w:val="24"/>
          <w:szCs w:val="24"/>
        </w:rPr>
        <w:t xml:space="preserve"> </w:t>
      </w:r>
      <w:r w:rsidRPr="00C444CD">
        <w:rPr>
          <w:rFonts w:ascii="Times New Roman" w:eastAsia="Times New Roman" w:hAnsi="Times New Roman"/>
          <w:b/>
          <w:bCs/>
          <w:sz w:val="24"/>
          <w:szCs w:val="24"/>
        </w:rPr>
        <w:t>MK noteikumu Nr. 560 11. punkt</w:t>
      </w:r>
      <w:r>
        <w:rPr>
          <w:rFonts w:ascii="Times New Roman" w:eastAsia="Times New Roman" w:hAnsi="Times New Roman"/>
          <w:b/>
          <w:bCs/>
          <w:sz w:val="24"/>
          <w:szCs w:val="24"/>
        </w:rPr>
        <w:t>s ir piemērojams tikai no</w:t>
      </w:r>
      <w:r w:rsidRPr="00C444CD">
        <w:rPr>
          <w:rFonts w:ascii="Times New Roman" w:eastAsia="Times New Roman" w:hAnsi="Times New Roman"/>
          <w:b/>
          <w:bCs/>
          <w:sz w:val="24"/>
          <w:szCs w:val="24"/>
        </w:rPr>
        <w:t xml:space="preserve"> 2020. gada 11. septembra</w:t>
      </w:r>
      <w:r>
        <w:rPr>
          <w:rFonts w:ascii="Times New Roman" w:eastAsia="Times New Roman" w:hAnsi="Times New Roman"/>
          <w:b/>
          <w:bCs/>
          <w:sz w:val="24"/>
          <w:szCs w:val="24"/>
        </w:rPr>
        <w:t>, ar nosacījumu, ka tiek veikta un ņemta vērā HES pamatlīdzekļu vērtības uz 2020. gada 11. septembri aktualizēšana.</w:t>
      </w:r>
    </w:p>
    <w:p w14:paraId="7FF7B1D9" w14:textId="77777777" w:rsidR="00847925" w:rsidRPr="00847925" w:rsidRDefault="00847925" w:rsidP="00847925">
      <w:pPr>
        <w:spacing w:before="240" w:after="0" w:line="240" w:lineRule="auto"/>
        <w:jc w:val="both"/>
        <w:rPr>
          <w:rFonts w:ascii="Times New Roman" w:eastAsia="Times New Roman" w:hAnsi="Times New Roman"/>
          <w:b/>
          <w:bCs/>
          <w:sz w:val="24"/>
          <w:szCs w:val="24"/>
        </w:rPr>
      </w:pPr>
      <w:r w:rsidRPr="00847925">
        <w:rPr>
          <w:rFonts w:ascii="Times New Roman" w:eastAsia="Times New Roman" w:hAnsi="Times New Roman"/>
          <w:b/>
          <w:bCs/>
          <w:sz w:val="24"/>
          <w:szCs w:val="24"/>
        </w:rPr>
        <w:t>No savas puses, LAEF ir atkārtoti jāvērš EM uzmanība uz sekojošo:</w:t>
      </w:r>
    </w:p>
    <w:p w14:paraId="5C6EC645" w14:textId="03225C6D" w:rsidR="00847925" w:rsidRDefault="00847925" w:rsidP="009929BF">
      <w:pPr>
        <w:pStyle w:val="ListParagraph"/>
        <w:numPr>
          <w:ilvl w:val="0"/>
          <w:numId w:val="17"/>
        </w:numPr>
        <w:spacing w:before="120" w:after="0" w:line="240" w:lineRule="auto"/>
        <w:ind w:left="714" w:hanging="357"/>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IRR</w:t>
      </w:r>
      <w:r w:rsidRPr="00777E43">
        <w:rPr>
          <w:rFonts w:ascii="Times New Roman" w:eastAsia="Times New Roman" w:hAnsi="Times New Roman"/>
          <w:sz w:val="24"/>
          <w:szCs w:val="24"/>
          <w:lang w:eastAsia="lv-LV"/>
        </w:rPr>
        <w:t xml:space="preserve"> aprēķins ņem vērā visus ekonomiskos aspektus ienākuma noteikšanā, tai skaitā investīcijas. </w:t>
      </w:r>
      <w:r w:rsidRPr="00511522">
        <w:rPr>
          <w:rFonts w:ascii="Times New Roman" w:eastAsia="Times New Roman" w:hAnsi="Times New Roman"/>
          <w:b/>
          <w:sz w:val="24"/>
          <w:szCs w:val="24"/>
          <w:lang w:eastAsia="lv-LV"/>
        </w:rPr>
        <w:t>Tāpēc</w:t>
      </w:r>
      <w:r w:rsidR="00511522" w:rsidRPr="00511522">
        <w:rPr>
          <w:rFonts w:ascii="Times New Roman" w:eastAsia="Times New Roman" w:hAnsi="Times New Roman"/>
          <w:b/>
          <w:sz w:val="24"/>
          <w:szCs w:val="24"/>
          <w:lang w:eastAsia="lv-LV"/>
        </w:rPr>
        <w:t>,</w:t>
      </w:r>
      <w:r w:rsidRPr="00511522">
        <w:rPr>
          <w:rFonts w:ascii="Times New Roman" w:eastAsia="Times New Roman" w:hAnsi="Times New Roman"/>
          <w:b/>
          <w:sz w:val="24"/>
          <w:szCs w:val="24"/>
          <w:lang w:eastAsia="lv-LV"/>
        </w:rPr>
        <w:t xml:space="preserve"> vēlreiz iesaistot izvērtēšanā nolietojumu</w:t>
      </w:r>
      <w:r w:rsidR="00511522" w:rsidRPr="00511522">
        <w:rPr>
          <w:rFonts w:ascii="Times New Roman" w:eastAsia="Times New Roman" w:hAnsi="Times New Roman"/>
          <w:b/>
          <w:sz w:val="24"/>
          <w:szCs w:val="24"/>
          <w:lang w:eastAsia="lv-LV"/>
        </w:rPr>
        <w:t>,</w:t>
      </w:r>
      <w:r w:rsidRPr="00511522">
        <w:rPr>
          <w:rFonts w:ascii="Times New Roman" w:eastAsia="Times New Roman" w:hAnsi="Times New Roman"/>
          <w:b/>
          <w:sz w:val="24"/>
          <w:szCs w:val="24"/>
          <w:lang w:eastAsia="lv-LV"/>
        </w:rPr>
        <w:t xml:space="preserve"> tiek iegūts nepareizs priekšstats par patieso iekšējās peļņas lielumu</w:t>
      </w:r>
      <w:r>
        <w:rPr>
          <w:rFonts w:ascii="Times New Roman" w:eastAsia="Times New Roman" w:hAnsi="Times New Roman"/>
          <w:sz w:val="24"/>
          <w:szCs w:val="24"/>
          <w:lang w:eastAsia="lv-LV"/>
        </w:rPr>
        <w:t>;</w:t>
      </w:r>
    </w:p>
    <w:p w14:paraId="20B92966" w14:textId="048BDB9F" w:rsidR="00847925" w:rsidRDefault="00F226C1" w:rsidP="009929BF">
      <w:pPr>
        <w:pStyle w:val="ListParagraph"/>
        <w:numPr>
          <w:ilvl w:val="0"/>
          <w:numId w:val="17"/>
        </w:numPr>
        <w:spacing w:before="120" w:after="0" w:line="240" w:lineRule="auto"/>
        <w:ind w:left="714" w:hanging="357"/>
        <w:contextualSpacing w:val="0"/>
        <w:jc w:val="both"/>
        <w:rPr>
          <w:rFonts w:ascii="Times New Roman" w:eastAsia="Times New Roman" w:hAnsi="Times New Roman"/>
          <w:sz w:val="24"/>
          <w:szCs w:val="24"/>
          <w:lang w:eastAsia="lv-LV"/>
        </w:rPr>
      </w:pPr>
      <w:r w:rsidRPr="00067ACF">
        <w:rPr>
          <w:rFonts w:ascii="Times New Roman" w:eastAsia="Times New Roman" w:hAnsi="Times New Roman"/>
          <w:b/>
          <w:sz w:val="24"/>
          <w:szCs w:val="24"/>
          <w:lang w:eastAsia="lv-LV"/>
        </w:rPr>
        <w:lastRenderedPageBreak/>
        <w:t>Atsevišķu p</w:t>
      </w:r>
      <w:r w:rsidR="00847925" w:rsidRPr="00067ACF">
        <w:rPr>
          <w:rFonts w:ascii="Times New Roman" w:eastAsia="Times New Roman" w:hAnsi="Times New Roman"/>
          <w:b/>
          <w:sz w:val="24"/>
          <w:szCs w:val="24"/>
          <w:lang w:eastAsia="lv-LV"/>
        </w:rPr>
        <w:t>amatlīdzekļu nolietojuma lielums nevar tikt uzskatīts par objektīvu lielumu, jo nolietojuma normas uzņēmumos netiek regulētas normatīvo aktu ietvaros.</w:t>
      </w:r>
      <w:r w:rsidR="00847925" w:rsidRPr="00777E43">
        <w:rPr>
          <w:rFonts w:ascii="Times New Roman" w:eastAsia="Times New Roman" w:hAnsi="Times New Roman"/>
          <w:sz w:val="24"/>
          <w:szCs w:val="24"/>
          <w:lang w:eastAsia="lv-LV"/>
        </w:rPr>
        <w:t xml:space="preserve"> Likums regulē tikai nolietojuma likmes nodokļu vajadzībām.</w:t>
      </w:r>
      <w:r w:rsidR="00847925">
        <w:rPr>
          <w:rFonts w:ascii="Times New Roman" w:eastAsia="Times New Roman" w:hAnsi="Times New Roman"/>
          <w:sz w:val="24"/>
          <w:szCs w:val="24"/>
          <w:lang w:eastAsia="lv-LV"/>
        </w:rPr>
        <w:t xml:space="preserve"> </w:t>
      </w:r>
      <w:r w:rsidR="00847925" w:rsidRPr="00777E43">
        <w:rPr>
          <w:rFonts w:ascii="Times New Roman" w:eastAsia="Times New Roman" w:hAnsi="Times New Roman"/>
          <w:sz w:val="24"/>
          <w:szCs w:val="24"/>
          <w:lang w:eastAsia="lv-LV"/>
        </w:rPr>
        <w:t>Katra uzņēmuma valde lemj par nolietojuma periodu, taču normatīvo aktu prasības prasa, lai uzņēmuma pamatlīdzekļi tiktu novērtēti iespējami tuvu tirgus vērtībai. Tas nozīmē, ka parasta prakse ir pamatlīdzekļu pārvērtēšana. Taču praksē ne visi uzņēmumi to dara. Optimālajā gadījumā nolietojuma periodam  jāsakrīt ar pamatlīdzekļa plānoto darbības ilgumu, vai plānoto biznesa darbības laiku un ir saprotams, ka šajā laikā pamatlīdzeklis ir jānoraksta</w:t>
      </w:r>
      <w:r w:rsidR="00847925">
        <w:rPr>
          <w:rFonts w:ascii="Times New Roman" w:eastAsia="Times New Roman" w:hAnsi="Times New Roman"/>
          <w:sz w:val="24"/>
          <w:szCs w:val="24"/>
          <w:lang w:eastAsia="lv-LV"/>
        </w:rPr>
        <w:t xml:space="preserve"> </w:t>
      </w:r>
      <w:r w:rsidR="00847925" w:rsidRPr="00777E43">
        <w:rPr>
          <w:rFonts w:ascii="Times New Roman" w:eastAsia="Times New Roman" w:hAnsi="Times New Roman"/>
          <w:sz w:val="24"/>
          <w:szCs w:val="24"/>
          <w:lang w:eastAsia="lv-LV"/>
        </w:rPr>
        <w:t>uz izmaksām. Nolietojuma periods būs atkarīgs no uzņēmumu ieskatiem par sava biznesa nākotni. Piemēram, divi pilnīgi vienādi uzņēmumi</w:t>
      </w:r>
      <w:r w:rsidR="00847925">
        <w:rPr>
          <w:rFonts w:ascii="Times New Roman" w:eastAsia="Times New Roman" w:hAnsi="Times New Roman"/>
          <w:sz w:val="24"/>
          <w:szCs w:val="24"/>
          <w:lang w:eastAsia="lv-LV"/>
        </w:rPr>
        <w:t> –</w:t>
      </w:r>
      <w:r w:rsidR="00847925" w:rsidRPr="00777E43">
        <w:rPr>
          <w:rFonts w:ascii="Times New Roman" w:eastAsia="Times New Roman" w:hAnsi="Times New Roman"/>
          <w:sz w:val="24"/>
          <w:szCs w:val="24"/>
          <w:lang w:eastAsia="lv-LV"/>
        </w:rPr>
        <w:t xml:space="preserve"> viens uzņēmums nolieto pamatlīdzekli 10</w:t>
      </w:r>
      <w:r w:rsidR="00847925">
        <w:rPr>
          <w:rFonts w:ascii="Times New Roman" w:eastAsia="Times New Roman" w:hAnsi="Times New Roman"/>
          <w:sz w:val="24"/>
          <w:szCs w:val="24"/>
          <w:lang w:eastAsia="lv-LV"/>
        </w:rPr>
        <w:t> </w:t>
      </w:r>
      <w:r w:rsidR="00847925" w:rsidRPr="00777E43">
        <w:rPr>
          <w:rFonts w:ascii="Times New Roman" w:eastAsia="Times New Roman" w:hAnsi="Times New Roman"/>
          <w:sz w:val="24"/>
          <w:szCs w:val="24"/>
          <w:lang w:eastAsia="lv-LV"/>
        </w:rPr>
        <w:t xml:space="preserve">gados, otrs </w:t>
      </w:r>
      <w:r w:rsidR="00847925">
        <w:rPr>
          <w:rFonts w:ascii="Times New Roman" w:eastAsia="Times New Roman" w:hAnsi="Times New Roman"/>
          <w:sz w:val="24"/>
          <w:szCs w:val="24"/>
          <w:lang w:eastAsia="lv-LV"/>
        </w:rPr>
        <w:t>20 </w:t>
      </w:r>
      <w:r w:rsidR="00847925" w:rsidRPr="00777E43">
        <w:rPr>
          <w:rFonts w:ascii="Times New Roman" w:eastAsia="Times New Roman" w:hAnsi="Times New Roman"/>
          <w:sz w:val="24"/>
          <w:szCs w:val="24"/>
          <w:lang w:eastAsia="lv-LV"/>
        </w:rPr>
        <w:t xml:space="preserve">gados. Pirmajā gadījumā pirmos </w:t>
      </w:r>
      <w:r w:rsidR="00847925">
        <w:rPr>
          <w:rFonts w:ascii="Times New Roman" w:eastAsia="Times New Roman" w:hAnsi="Times New Roman"/>
          <w:sz w:val="24"/>
          <w:szCs w:val="24"/>
          <w:lang w:eastAsia="lv-LV"/>
        </w:rPr>
        <w:t>10 </w:t>
      </w:r>
      <w:r w:rsidR="00847925" w:rsidRPr="00777E43">
        <w:rPr>
          <w:rFonts w:ascii="Times New Roman" w:eastAsia="Times New Roman" w:hAnsi="Times New Roman"/>
          <w:sz w:val="24"/>
          <w:szCs w:val="24"/>
          <w:lang w:eastAsia="lv-LV"/>
        </w:rPr>
        <w:t xml:space="preserve">gadus ir lielākas izmaksas un mazāka peļņa, līdz ar to arī īpašnieku dividendes, bet otrajos </w:t>
      </w:r>
      <w:r w:rsidR="00847925">
        <w:rPr>
          <w:rFonts w:ascii="Times New Roman" w:eastAsia="Times New Roman" w:hAnsi="Times New Roman"/>
          <w:sz w:val="24"/>
          <w:szCs w:val="24"/>
          <w:lang w:eastAsia="lv-LV"/>
        </w:rPr>
        <w:t>10 </w:t>
      </w:r>
      <w:r w:rsidR="00847925" w:rsidRPr="00777E43">
        <w:rPr>
          <w:rFonts w:ascii="Times New Roman" w:eastAsia="Times New Roman" w:hAnsi="Times New Roman"/>
          <w:sz w:val="24"/>
          <w:szCs w:val="24"/>
          <w:lang w:eastAsia="lv-LV"/>
        </w:rPr>
        <w:t>gados peļņa un dividendes izlīdzinās. Turklāt EBITDA (naudas plūsma pirms nolietojuma) abiem uzņēmumiem visā periodā būs vienāda.</w:t>
      </w:r>
      <w:r w:rsidR="00847925">
        <w:rPr>
          <w:rFonts w:ascii="Times New Roman" w:eastAsia="Times New Roman" w:hAnsi="Times New Roman"/>
          <w:sz w:val="24"/>
          <w:szCs w:val="24"/>
          <w:lang w:eastAsia="lv-LV"/>
        </w:rPr>
        <w:t xml:space="preserve"> Tāpēc m</w:t>
      </w:r>
      <w:r w:rsidR="00847925" w:rsidRPr="00777E43">
        <w:rPr>
          <w:rFonts w:ascii="Times New Roman" w:eastAsia="Times New Roman" w:hAnsi="Times New Roman"/>
          <w:sz w:val="24"/>
          <w:szCs w:val="24"/>
          <w:lang w:eastAsia="lv-LV"/>
        </w:rPr>
        <w:t xml:space="preserve">ēģinājums caur nolietojumu papildus vērtēt uzņēmumu ienesīgumu, zinot, ka investīciju izmaksas jau ir vērtētas </w:t>
      </w:r>
      <w:r w:rsidR="00847925">
        <w:rPr>
          <w:rFonts w:ascii="Times New Roman" w:eastAsia="Times New Roman" w:hAnsi="Times New Roman"/>
          <w:sz w:val="24"/>
          <w:szCs w:val="24"/>
          <w:lang w:eastAsia="lv-LV"/>
        </w:rPr>
        <w:t>IRR</w:t>
      </w:r>
      <w:r w:rsidR="00847925" w:rsidRPr="00777E43">
        <w:rPr>
          <w:rFonts w:ascii="Times New Roman" w:eastAsia="Times New Roman" w:hAnsi="Times New Roman"/>
          <w:sz w:val="24"/>
          <w:szCs w:val="24"/>
          <w:lang w:eastAsia="lv-LV"/>
        </w:rPr>
        <w:t xml:space="preserve">, ir </w:t>
      </w:r>
      <w:r w:rsidR="00847925">
        <w:rPr>
          <w:rFonts w:ascii="Times New Roman" w:eastAsia="Times New Roman" w:hAnsi="Times New Roman"/>
          <w:sz w:val="24"/>
          <w:szCs w:val="24"/>
          <w:lang w:eastAsia="lv-LV"/>
        </w:rPr>
        <w:t xml:space="preserve">pilnīgi </w:t>
      </w:r>
      <w:r w:rsidR="00847925" w:rsidRPr="00777E43">
        <w:rPr>
          <w:rFonts w:ascii="Times New Roman" w:eastAsia="Times New Roman" w:hAnsi="Times New Roman"/>
          <w:sz w:val="24"/>
          <w:szCs w:val="24"/>
          <w:lang w:eastAsia="lv-LV"/>
        </w:rPr>
        <w:t>nesaprotams</w:t>
      </w:r>
      <w:r w:rsidR="00847925">
        <w:rPr>
          <w:rFonts w:ascii="Times New Roman" w:eastAsia="Times New Roman" w:hAnsi="Times New Roman"/>
          <w:sz w:val="24"/>
          <w:szCs w:val="24"/>
          <w:lang w:eastAsia="lv-LV"/>
        </w:rPr>
        <w:t>;</w:t>
      </w:r>
    </w:p>
    <w:p w14:paraId="7A75E9D8" w14:textId="6EF2F897" w:rsidR="00847925" w:rsidRDefault="00C320E5" w:rsidP="009929BF">
      <w:pPr>
        <w:pStyle w:val="ListParagraph"/>
        <w:numPr>
          <w:ilvl w:val="0"/>
          <w:numId w:val="17"/>
        </w:numPr>
        <w:spacing w:before="120" w:after="0" w:line="240" w:lineRule="auto"/>
        <w:ind w:left="714" w:hanging="357"/>
        <w:contextualSpacing w:val="0"/>
        <w:jc w:val="both"/>
        <w:rPr>
          <w:rFonts w:ascii="Times New Roman" w:eastAsia="Times New Roman" w:hAnsi="Times New Roman"/>
          <w:sz w:val="24"/>
          <w:szCs w:val="24"/>
          <w:lang w:eastAsia="lv-LV"/>
        </w:rPr>
      </w:pPr>
      <w:r w:rsidRPr="00067ACF">
        <w:rPr>
          <w:rFonts w:ascii="Times New Roman" w:eastAsia="Times New Roman" w:hAnsi="Times New Roman"/>
          <w:b/>
          <w:sz w:val="24"/>
          <w:szCs w:val="24"/>
          <w:lang w:eastAsia="lv-LV"/>
        </w:rPr>
        <w:t>Arī pašreizējais p</w:t>
      </w:r>
      <w:r w:rsidR="00847925" w:rsidRPr="00067ACF">
        <w:rPr>
          <w:rFonts w:ascii="Times New Roman" w:eastAsia="Times New Roman" w:hAnsi="Times New Roman"/>
          <w:b/>
          <w:sz w:val="24"/>
          <w:szCs w:val="24"/>
          <w:lang w:eastAsia="lv-LV"/>
        </w:rPr>
        <w:t xml:space="preserve">iedāvājums </w:t>
      </w:r>
      <w:r w:rsidRPr="00067ACF">
        <w:rPr>
          <w:rFonts w:ascii="Times New Roman" w:eastAsia="Times New Roman" w:hAnsi="Times New Roman"/>
          <w:b/>
          <w:sz w:val="24"/>
          <w:szCs w:val="24"/>
          <w:lang w:eastAsia="lv-LV"/>
        </w:rPr>
        <w:t xml:space="preserve">elektrostacijas </w:t>
      </w:r>
      <w:bookmarkStart w:id="5" w:name="_Hlk69220787"/>
      <w:r w:rsidRPr="00067ACF">
        <w:rPr>
          <w:rFonts w:ascii="Times New Roman" w:eastAsia="Times New Roman" w:hAnsi="Times New Roman"/>
          <w:b/>
          <w:sz w:val="24"/>
          <w:szCs w:val="24"/>
          <w:lang w:eastAsia="lv-LV"/>
        </w:rPr>
        <w:t>pamatlīdzekļu atlikušo vērtību atskaitīt no sākotnējo investīciju apjoma</w:t>
      </w:r>
      <w:bookmarkEnd w:id="5"/>
      <w:r w:rsidRPr="00067ACF">
        <w:rPr>
          <w:rFonts w:ascii="Times New Roman" w:eastAsia="Times New Roman" w:hAnsi="Times New Roman"/>
          <w:b/>
          <w:sz w:val="24"/>
          <w:szCs w:val="24"/>
          <w:lang w:eastAsia="lv-LV"/>
        </w:rPr>
        <w:t xml:space="preserve"> (iepriekš – </w:t>
      </w:r>
      <w:r w:rsidR="00847925" w:rsidRPr="00067ACF">
        <w:rPr>
          <w:rFonts w:ascii="Times New Roman" w:eastAsia="Times New Roman" w:hAnsi="Times New Roman"/>
          <w:b/>
          <w:sz w:val="24"/>
          <w:szCs w:val="24"/>
          <w:lang w:eastAsia="lv-LV"/>
        </w:rPr>
        <w:t>ieņēmumos ieskaitīt pamatlīdzekļu nenolietoto vērtību</w:t>
      </w:r>
      <w:r w:rsidRPr="00067ACF">
        <w:rPr>
          <w:rFonts w:ascii="Times New Roman" w:eastAsia="Times New Roman" w:hAnsi="Times New Roman"/>
          <w:b/>
          <w:sz w:val="24"/>
          <w:szCs w:val="24"/>
          <w:lang w:eastAsia="lv-LV"/>
        </w:rPr>
        <w:t>)</w:t>
      </w:r>
      <w:r w:rsidR="00847925" w:rsidRPr="00067ACF">
        <w:rPr>
          <w:rFonts w:ascii="Times New Roman" w:eastAsia="Times New Roman" w:hAnsi="Times New Roman"/>
          <w:b/>
          <w:sz w:val="24"/>
          <w:szCs w:val="24"/>
          <w:lang w:eastAsia="lv-LV"/>
        </w:rPr>
        <w:t xml:space="preserve"> ir absurds.</w:t>
      </w:r>
      <w:r w:rsidR="00847925" w:rsidRPr="00777E43">
        <w:rPr>
          <w:rFonts w:ascii="Times New Roman" w:eastAsia="Times New Roman" w:hAnsi="Times New Roman"/>
          <w:sz w:val="24"/>
          <w:szCs w:val="24"/>
          <w:lang w:eastAsia="lv-LV"/>
        </w:rPr>
        <w:t xml:space="preserve"> Nolietojums, kā to redzam no skaidrojuma</w:t>
      </w:r>
      <w:r w:rsidR="00847925">
        <w:rPr>
          <w:rFonts w:ascii="Times New Roman" w:eastAsia="Times New Roman" w:hAnsi="Times New Roman"/>
          <w:sz w:val="24"/>
          <w:szCs w:val="24"/>
          <w:lang w:eastAsia="lv-LV"/>
        </w:rPr>
        <w:t xml:space="preserve"> iepriekšējā punktā 2)</w:t>
      </w:r>
      <w:r w:rsidR="00847925" w:rsidRPr="00777E43">
        <w:rPr>
          <w:rFonts w:ascii="Times New Roman" w:eastAsia="Times New Roman" w:hAnsi="Times New Roman"/>
          <w:sz w:val="24"/>
          <w:szCs w:val="24"/>
          <w:lang w:eastAsia="lv-LV"/>
        </w:rPr>
        <w:t>, vispār ir subjektīvs jēdziens. Uzņēmuma pamatlīdzekļi praktiski vienmēr sākotnējai darbībai tiek iegādāti pirms darbības uzsākšanas par akcionāru vai kredīta līdzekļiem. Nav saprotama loģika</w:t>
      </w:r>
      <w:r w:rsidR="00847925">
        <w:rPr>
          <w:rFonts w:ascii="Times New Roman" w:eastAsia="Times New Roman" w:hAnsi="Times New Roman"/>
          <w:sz w:val="24"/>
          <w:szCs w:val="24"/>
          <w:lang w:eastAsia="lv-LV"/>
        </w:rPr>
        <w:t>,</w:t>
      </w:r>
      <w:r w:rsidR="00847925" w:rsidRPr="00777E43">
        <w:rPr>
          <w:rFonts w:ascii="Times New Roman" w:eastAsia="Times New Roman" w:hAnsi="Times New Roman"/>
          <w:sz w:val="24"/>
          <w:szCs w:val="24"/>
          <w:lang w:eastAsia="lv-LV"/>
        </w:rPr>
        <w:t xml:space="preserve"> kāpēc </w:t>
      </w:r>
      <w:r w:rsidRPr="00C320E5">
        <w:rPr>
          <w:rFonts w:ascii="Times New Roman" w:eastAsia="Times New Roman" w:hAnsi="Times New Roman"/>
          <w:sz w:val="24"/>
          <w:szCs w:val="24"/>
          <w:lang w:eastAsia="lv-LV"/>
        </w:rPr>
        <w:t>pamatlīdzekļu atliku</w:t>
      </w:r>
      <w:r>
        <w:rPr>
          <w:rFonts w:ascii="Times New Roman" w:eastAsia="Times New Roman" w:hAnsi="Times New Roman"/>
          <w:sz w:val="24"/>
          <w:szCs w:val="24"/>
          <w:lang w:eastAsia="lv-LV"/>
        </w:rPr>
        <w:t>sī</w:t>
      </w:r>
      <w:r w:rsidRPr="00C320E5">
        <w:rPr>
          <w:rFonts w:ascii="Times New Roman" w:eastAsia="Times New Roman" w:hAnsi="Times New Roman"/>
          <w:sz w:val="24"/>
          <w:szCs w:val="24"/>
          <w:lang w:eastAsia="lv-LV"/>
        </w:rPr>
        <w:t xml:space="preserve"> vērtīb</w:t>
      </w:r>
      <w:r>
        <w:rPr>
          <w:rFonts w:ascii="Times New Roman" w:eastAsia="Times New Roman" w:hAnsi="Times New Roman"/>
          <w:sz w:val="24"/>
          <w:szCs w:val="24"/>
          <w:lang w:eastAsia="lv-LV"/>
        </w:rPr>
        <w:t>a būtu jā</w:t>
      </w:r>
      <w:r w:rsidRPr="00C320E5">
        <w:rPr>
          <w:rFonts w:ascii="Times New Roman" w:eastAsia="Times New Roman" w:hAnsi="Times New Roman"/>
          <w:sz w:val="24"/>
          <w:szCs w:val="24"/>
          <w:lang w:eastAsia="lv-LV"/>
        </w:rPr>
        <w:t>atskait</w:t>
      </w:r>
      <w:r>
        <w:rPr>
          <w:rFonts w:ascii="Times New Roman" w:eastAsia="Times New Roman" w:hAnsi="Times New Roman"/>
          <w:sz w:val="24"/>
          <w:szCs w:val="24"/>
          <w:lang w:eastAsia="lv-LV"/>
        </w:rPr>
        <w:t>a</w:t>
      </w:r>
      <w:r w:rsidRPr="00C320E5">
        <w:rPr>
          <w:rFonts w:ascii="Times New Roman" w:eastAsia="Times New Roman" w:hAnsi="Times New Roman"/>
          <w:sz w:val="24"/>
          <w:szCs w:val="24"/>
          <w:lang w:eastAsia="lv-LV"/>
        </w:rPr>
        <w:t xml:space="preserve"> no sākotnējo investīciju apjoma</w:t>
      </w:r>
      <w:r w:rsidR="00847925" w:rsidRPr="00777E43">
        <w:rPr>
          <w:rFonts w:ascii="Times New Roman" w:eastAsia="Times New Roman" w:hAnsi="Times New Roman"/>
          <w:sz w:val="24"/>
          <w:szCs w:val="24"/>
          <w:lang w:eastAsia="lv-LV"/>
        </w:rPr>
        <w:t xml:space="preserve">, sevišķi, ja pa vidu ir notikusi pārvērtēšana un </w:t>
      </w:r>
      <w:r w:rsidR="00847925">
        <w:rPr>
          <w:rFonts w:ascii="Times New Roman" w:eastAsia="Times New Roman" w:hAnsi="Times New Roman"/>
          <w:sz w:val="24"/>
          <w:szCs w:val="24"/>
          <w:lang w:eastAsia="lv-LV"/>
        </w:rPr>
        <w:t>IRR</w:t>
      </w:r>
      <w:r w:rsidR="00847925" w:rsidRPr="00777E43">
        <w:rPr>
          <w:rFonts w:ascii="Times New Roman" w:eastAsia="Times New Roman" w:hAnsi="Times New Roman"/>
          <w:sz w:val="24"/>
          <w:szCs w:val="24"/>
          <w:lang w:eastAsia="lv-LV"/>
        </w:rPr>
        <w:t xml:space="preserve"> kontekstā. </w:t>
      </w:r>
      <w:r w:rsidR="00847925">
        <w:rPr>
          <w:rFonts w:ascii="Times New Roman" w:eastAsia="Times New Roman" w:hAnsi="Times New Roman"/>
          <w:sz w:val="24"/>
          <w:szCs w:val="24"/>
          <w:lang w:eastAsia="lv-LV"/>
        </w:rPr>
        <w:t>Šis izskatā</w:t>
      </w:r>
      <w:r>
        <w:rPr>
          <w:rFonts w:ascii="Times New Roman" w:eastAsia="Times New Roman" w:hAnsi="Times New Roman"/>
          <w:sz w:val="24"/>
          <w:szCs w:val="24"/>
          <w:lang w:eastAsia="lv-LV"/>
        </w:rPr>
        <w:t>s</w:t>
      </w:r>
      <w:r w:rsidR="00847925">
        <w:rPr>
          <w:rFonts w:ascii="Times New Roman" w:eastAsia="Times New Roman" w:hAnsi="Times New Roman"/>
          <w:sz w:val="24"/>
          <w:szCs w:val="24"/>
          <w:lang w:eastAsia="lv-LV"/>
        </w:rPr>
        <w:t xml:space="preserve"> kā vāji slēpts </w:t>
      </w:r>
      <w:r w:rsidR="00847925" w:rsidRPr="00777E43">
        <w:rPr>
          <w:rFonts w:ascii="Times New Roman" w:eastAsia="Times New Roman" w:hAnsi="Times New Roman"/>
          <w:sz w:val="24"/>
          <w:szCs w:val="24"/>
          <w:lang w:eastAsia="lv-LV"/>
        </w:rPr>
        <w:t xml:space="preserve">mēģinājums piespiest </w:t>
      </w:r>
      <w:r w:rsidR="00847925">
        <w:rPr>
          <w:rFonts w:ascii="Times New Roman" w:eastAsia="Times New Roman" w:hAnsi="Times New Roman"/>
          <w:sz w:val="24"/>
          <w:szCs w:val="24"/>
          <w:lang w:eastAsia="lv-LV"/>
        </w:rPr>
        <w:t>AER nozares</w:t>
      </w:r>
      <w:r w:rsidR="00847925" w:rsidRPr="00777E43">
        <w:rPr>
          <w:rFonts w:ascii="Times New Roman" w:eastAsia="Times New Roman" w:hAnsi="Times New Roman"/>
          <w:sz w:val="24"/>
          <w:szCs w:val="24"/>
          <w:lang w:eastAsia="lv-LV"/>
        </w:rPr>
        <w:t xml:space="preserve"> uzņēmumus strādāt neizdevīgos nosacījumos. Kas savukārt ir pretrunā ar tiesībām brīvi nodarboties ar uzņēmējdarbību.</w:t>
      </w:r>
    </w:p>
    <w:p w14:paraId="157F9590" w14:textId="5FE4198A" w:rsidR="0023524D" w:rsidRPr="00511522" w:rsidRDefault="00847925" w:rsidP="00640938">
      <w:pPr>
        <w:spacing w:before="120" w:after="0" w:line="240" w:lineRule="auto"/>
        <w:jc w:val="both"/>
        <w:rPr>
          <w:rFonts w:ascii="Times New Roman" w:hAnsi="Times New Roman"/>
          <w:b/>
          <w:bCs/>
          <w:sz w:val="24"/>
          <w:szCs w:val="24"/>
          <w:u w:val="single"/>
        </w:rPr>
      </w:pPr>
      <w:r w:rsidRPr="00511522">
        <w:rPr>
          <w:rFonts w:ascii="Times New Roman" w:eastAsia="Times New Roman" w:hAnsi="Times New Roman"/>
          <w:sz w:val="24"/>
          <w:szCs w:val="24"/>
          <w:u w:val="single"/>
        </w:rPr>
        <w:t xml:space="preserve"> </w:t>
      </w:r>
      <w:r w:rsidR="0023524D" w:rsidRPr="00511522">
        <w:rPr>
          <w:rFonts w:ascii="Times New Roman" w:hAnsi="Times New Roman"/>
          <w:b/>
          <w:bCs/>
          <w:sz w:val="24"/>
          <w:szCs w:val="24"/>
          <w:u w:val="single"/>
        </w:rPr>
        <w:t xml:space="preserve">Ņemot vērā visu iepriekš minēto, </w:t>
      </w:r>
      <w:r w:rsidR="00784598" w:rsidRPr="00511522">
        <w:rPr>
          <w:rFonts w:ascii="Times New Roman" w:hAnsi="Times New Roman"/>
          <w:b/>
          <w:bCs/>
          <w:sz w:val="24"/>
          <w:szCs w:val="24"/>
          <w:u w:val="single"/>
        </w:rPr>
        <w:t>LAEF</w:t>
      </w:r>
      <w:r w:rsidR="0023524D" w:rsidRPr="00511522">
        <w:rPr>
          <w:rFonts w:ascii="Times New Roman" w:hAnsi="Times New Roman"/>
          <w:b/>
          <w:bCs/>
          <w:sz w:val="24"/>
          <w:szCs w:val="24"/>
          <w:u w:val="single"/>
        </w:rPr>
        <w:t xml:space="preserve"> aicina:</w:t>
      </w:r>
    </w:p>
    <w:p w14:paraId="73D89A78" w14:textId="3A9CBABB" w:rsidR="00784598" w:rsidRPr="00CD65EE" w:rsidRDefault="0023524D" w:rsidP="009929BF">
      <w:pPr>
        <w:pStyle w:val="ListParagraph"/>
        <w:numPr>
          <w:ilvl w:val="0"/>
          <w:numId w:val="20"/>
        </w:numPr>
        <w:spacing w:after="120" w:line="240" w:lineRule="auto"/>
        <w:ind w:left="714" w:hanging="357"/>
        <w:contextualSpacing w:val="0"/>
        <w:jc w:val="both"/>
        <w:rPr>
          <w:rFonts w:ascii="Times New Roman" w:hAnsi="Times New Roman"/>
          <w:b/>
          <w:bCs/>
          <w:i/>
          <w:iCs/>
          <w:color w:val="FF0000"/>
          <w:sz w:val="24"/>
          <w:szCs w:val="24"/>
        </w:rPr>
      </w:pPr>
      <w:r w:rsidRPr="00CD65EE">
        <w:rPr>
          <w:rFonts w:ascii="Times New Roman" w:hAnsi="Times New Roman"/>
          <w:b/>
          <w:bCs/>
          <w:i/>
          <w:iCs/>
          <w:color w:val="FF0000"/>
          <w:sz w:val="24"/>
          <w:szCs w:val="24"/>
        </w:rPr>
        <w:t xml:space="preserve">EM </w:t>
      </w:r>
      <w:r w:rsidR="00784598" w:rsidRPr="00CD65EE">
        <w:rPr>
          <w:rFonts w:ascii="Times New Roman" w:hAnsi="Times New Roman"/>
          <w:b/>
          <w:bCs/>
          <w:i/>
          <w:iCs/>
          <w:color w:val="FF0000"/>
          <w:sz w:val="24"/>
          <w:szCs w:val="24"/>
        </w:rPr>
        <w:t>izslēgt no</w:t>
      </w:r>
      <w:r w:rsidRPr="00CD65EE">
        <w:rPr>
          <w:rFonts w:ascii="Times New Roman" w:hAnsi="Times New Roman"/>
          <w:b/>
          <w:bCs/>
          <w:i/>
          <w:iCs/>
          <w:color w:val="FF0000"/>
          <w:sz w:val="24"/>
          <w:szCs w:val="24"/>
        </w:rPr>
        <w:t xml:space="preserve"> MK noteikum</w:t>
      </w:r>
      <w:r w:rsidR="00784598" w:rsidRPr="00CD65EE">
        <w:rPr>
          <w:rFonts w:ascii="Times New Roman" w:hAnsi="Times New Roman"/>
          <w:b/>
          <w:bCs/>
          <w:i/>
          <w:iCs/>
          <w:color w:val="FF0000"/>
          <w:sz w:val="24"/>
          <w:szCs w:val="24"/>
        </w:rPr>
        <w:t>iem</w:t>
      </w:r>
      <w:r w:rsidRPr="00CD65EE">
        <w:rPr>
          <w:rFonts w:ascii="Times New Roman" w:hAnsi="Times New Roman"/>
          <w:b/>
          <w:bCs/>
          <w:i/>
          <w:iCs/>
          <w:color w:val="FF0000"/>
          <w:sz w:val="24"/>
          <w:szCs w:val="24"/>
        </w:rPr>
        <w:t xml:space="preserve"> Nr. 560</w:t>
      </w:r>
      <w:r w:rsidR="00784598" w:rsidRPr="00CD65EE">
        <w:rPr>
          <w:rFonts w:ascii="Times New Roman" w:hAnsi="Times New Roman"/>
          <w:b/>
          <w:bCs/>
          <w:i/>
          <w:iCs/>
          <w:color w:val="FF0000"/>
          <w:sz w:val="24"/>
          <w:szCs w:val="24"/>
        </w:rPr>
        <w:t xml:space="preserve"> </w:t>
      </w:r>
      <w:r w:rsidRPr="00CD65EE">
        <w:rPr>
          <w:rFonts w:ascii="Times New Roman" w:hAnsi="Times New Roman"/>
          <w:b/>
          <w:bCs/>
          <w:i/>
          <w:iCs/>
          <w:color w:val="FF0000"/>
          <w:sz w:val="24"/>
          <w:szCs w:val="24"/>
        </w:rPr>
        <w:t xml:space="preserve">11. punktu </w:t>
      </w:r>
      <w:r w:rsidR="00847925" w:rsidRPr="00CD65EE">
        <w:rPr>
          <w:rFonts w:ascii="Times New Roman" w:hAnsi="Times New Roman"/>
          <w:b/>
          <w:bCs/>
          <w:i/>
          <w:iCs/>
          <w:color w:val="FF0000"/>
          <w:sz w:val="24"/>
          <w:szCs w:val="24"/>
        </w:rPr>
        <w:t xml:space="preserve">un attiecīgās normas no Noteikumu projekta </w:t>
      </w:r>
      <w:r w:rsidRPr="00CD65EE">
        <w:rPr>
          <w:rFonts w:ascii="Times New Roman" w:hAnsi="Times New Roman"/>
          <w:b/>
          <w:bCs/>
          <w:i/>
          <w:iCs/>
          <w:color w:val="FF0000"/>
          <w:sz w:val="24"/>
          <w:szCs w:val="24"/>
        </w:rPr>
        <w:t xml:space="preserve">atbilstoši šajā </w:t>
      </w:r>
      <w:r w:rsidR="00847925" w:rsidRPr="00CD65EE">
        <w:rPr>
          <w:rFonts w:ascii="Times New Roman" w:hAnsi="Times New Roman"/>
          <w:b/>
          <w:bCs/>
          <w:i/>
          <w:iCs/>
          <w:color w:val="FF0000"/>
          <w:sz w:val="24"/>
          <w:szCs w:val="24"/>
        </w:rPr>
        <w:t>viedoklī</w:t>
      </w:r>
      <w:r w:rsidRPr="00CD65EE">
        <w:rPr>
          <w:rFonts w:ascii="Times New Roman" w:hAnsi="Times New Roman"/>
          <w:b/>
          <w:bCs/>
          <w:i/>
          <w:iCs/>
          <w:color w:val="FF0000"/>
          <w:sz w:val="24"/>
          <w:szCs w:val="24"/>
        </w:rPr>
        <w:t xml:space="preserve"> norādītajiem </w:t>
      </w:r>
      <w:r w:rsidR="00511522">
        <w:rPr>
          <w:rFonts w:ascii="Times New Roman" w:hAnsi="Times New Roman"/>
          <w:b/>
          <w:bCs/>
          <w:i/>
          <w:iCs/>
          <w:color w:val="FF0000"/>
          <w:sz w:val="24"/>
          <w:szCs w:val="24"/>
        </w:rPr>
        <w:t xml:space="preserve">MHEA </w:t>
      </w:r>
      <w:r w:rsidRPr="00CD65EE">
        <w:rPr>
          <w:rFonts w:ascii="Times New Roman" w:hAnsi="Times New Roman"/>
          <w:b/>
          <w:bCs/>
          <w:i/>
          <w:iCs/>
          <w:color w:val="FF0000"/>
          <w:sz w:val="24"/>
          <w:szCs w:val="24"/>
        </w:rPr>
        <w:t>apsvērumiem atbildē uz pirmo jautājumu</w:t>
      </w:r>
      <w:r w:rsidR="00784598" w:rsidRPr="00CD65EE">
        <w:rPr>
          <w:rFonts w:ascii="Times New Roman" w:hAnsi="Times New Roman"/>
          <w:b/>
          <w:bCs/>
          <w:i/>
          <w:iCs/>
          <w:color w:val="FF0000"/>
          <w:sz w:val="24"/>
          <w:szCs w:val="24"/>
        </w:rPr>
        <w:t xml:space="preserve"> vai</w:t>
      </w:r>
    </w:p>
    <w:p w14:paraId="2689703C" w14:textId="4B1CEE91" w:rsidR="00847925" w:rsidRPr="00CD65EE" w:rsidRDefault="00CD65EE" w:rsidP="009929BF">
      <w:pPr>
        <w:pStyle w:val="ListParagraph"/>
        <w:numPr>
          <w:ilvl w:val="0"/>
          <w:numId w:val="20"/>
        </w:numPr>
        <w:spacing w:after="120" w:line="240" w:lineRule="auto"/>
        <w:ind w:left="714" w:hanging="357"/>
        <w:contextualSpacing w:val="0"/>
        <w:jc w:val="both"/>
        <w:rPr>
          <w:rFonts w:ascii="Times New Roman" w:eastAsia="Times New Roman" w:hAnsi="Times New Roman"/>
          <w:i/>
          <w:iCs/>
          <w:color w:val="FF0000"/>
          <w:sz w:val="24"/>
          <w:szCs w:val="24"/>
          <w:lang w:eastAsia="lv-LV"/>
        </w:rPr>
      </w:pPr>
      <w:r w:rsidRPr="00CD65EE">
        <w:rPr>
          <w:rFonts w:ascii="Times New Roman" w:hAnsi="Times New Roman"/>
          <w:b/>
          <w:bCs/>
          <w:i/>
          <w:iCs/>
          <w:color w:val="FF0000"/>
          <w:sz w:val="24"/>
          <w:szCs w:val="24"/>
        </w:rPr>
        <w:t>G</w:t>
      </w:r>
      <w:r w:rsidR="0023524D" w:rsidRPr="00CD65EE">
        <w:rPr>
          <w:rFonts w:ascii="Times New Roman" w:hAnsi="Times New Roman"/>
          <w:b/>
          <w:bCs/>
          <w:i/>
          <w:iCs/>
          <w:color w:val="FF0000"/>
          <w:sz w:val="24"/>
          <w:szCs w:val="24"/>
        </w:rPr>
        <w:t>adījumā, ja EM tā nerīkojas – EM</w:t>
      </w:r>
      <w:r w:rsidR="00847925" w:rsidRPr="00CD65EE">
        <w:rPr>
          <w:rFonts w:ascii="Times New Roman" w:hAnsi="Times New Roman"/>
          <w:b/>
          <w:bCs/>
          <w:i/>
          <w:iCs/>
          <w:color w:val="FF0000"/>
          <w:sz w:val="24"/>
          <w:szCs w:val="24"/>
        </w:rPr>
        <w:t xml:space="preserve"> atkārtoti pārstrādāt Noteikumu projektu atbilstoši</w:t>
      </w:r>
      <w:r w:rsidR="0023524D" w:rsidRPr="00CD65EE">
        <w:rPr>
          <w:rFonts w:ascii="Times New Roman" w:hAnsi="Times New Roman"/>
          <w:b/>
          <w:bCs/>
          <w:i/>
          <w:iCs/>
          <w:color w:val="FF0000"/>
          <w:sz w:val="24"/>
          <w:szCs w:val="24"/>
        </w:rPr>
        <w:t xml:space="preserve"> MK noteikumu Nr. 560 11. punkt</w:t>
      </w:r>
      <w:r w:rsidR="00847925" w:rsidRPr="00CD65EE">
        <w:rPr>
          <w:rFonts w:ascii="Times New Roman" w:hAnsi="Times New Roman"/>
          <w:b/>
          <w:bCs/>
          <w:i/>
          <w:iCs/>
          <w:color w:val="FF0000"/>
          <w:sz w:val="24"/>
          <w:szCs w:val="24"/>
        </w:rPr>
        <w:t xml:space="preserve">a </w:t>
      </w:r>
      <w:r w:rsidR="0023524D" w:rsidRPr="00CD65EE">
        <w:rPr>
          <w:rFonts w:ascii="Times New Roman" w:hAnsi="Times New Roman"/>
          <w:b/>
          <w:bCs/>
          <w:i/>
          <w:iCs/>
          <w:color w:val="FF0000"/>
          <w:sz w:val="24"/>
          <w:szCs w:val="24"/>
        </w:rPr>
        <w:t>pareiz</w:t>
      </w:r>
      <w:r w:rsidR="00847925" w:rsidRPr="00CD65EE">
        <w:rPr>
          <w:rFonts w:ascii="Times New Roman" w:hAnsi="Times New Roman"/>
          <w:b/>
          <w:bCs/>
          <w:i/>
          <w:iCs/>
          <w:color w:val="FF0000"/>
          <w:sz w:val="24"/>
          <w:szCs w:val="24"/>
        </w:rPr>
        <w:t>ai</w:t>
      </w:r>
      <w:r w:rsidR="0023524D" w:rsidRPr="00CD65EE">
        <w:rPr>
          <w:rFonts w:ascii="Times New Roman" w:hAnsi="Times New Roman"/>
          <w:b/>
          <w:bCs/>
          <w:i/>
          <w:iCs/>
          <w:color w:val="FF0000"/>
          <w:sz w:val="24"/>
          <w:szCs w:val="24"/>
        </w:rPr>
        <w:t xml:space="preserve"> interpretācij</w:t>
      </w:r>
      <w:r w:rsidR="00847925" w:rsidRPr="00CD65EE">
        <w:rPr>
          <w:rFonts w:ascii="Times New Roman" w:hAnsi="Times New Roman"/>
          <w:b/>
          <w:bCs/>
          <w:i/>
          <w:iCs/>
          <w:color w:val="FF0000"/>
          <w:sz w:val="24"/>
          <w:szCs w:val="24"/>
        </w:rPr>
        <w:t>ai</w:t>
      </w:r>
      <w:r w:rsidR="0023524D" w:rsidRPr="00CD65EE">
        <w:rPr>
          <w:rFonts w:ascii="Times New Roman" w:hAnsi="Times New Roman"/>
          <w:b/>
          <w:bCs/>
          <w:i/>
          <w:iCs/>
          <w:color w:val="FF0000"/>
          <w:sz w:val="24"/>
          <w:szCs w:val="24"/>
        </w:rPr>
        <w:t xml:space="preserve"> atbilstoši šajā </w:t>
      </w:r>
      <w:r w:rsidRPr="00CD65EE">
        <w:rPr>
          <w:rFonts w:ascii="Times New Roman" w:hAnsi="Times New Roman"/>
          <w:b/>
          <w:bCs/>
          <w:i/>
          <w:iCs/>
          <w:color w:val="FF0000"/>
          <w:sz w:val="24"/>
          <w:szCs w:val="24"/>
        </w:rPr>
        <w:t xml:space="preserve">viedoklī norādītajiem </w:t>
      </w:r>
      <w:r w:rsidR="00511522">
        <w:rPr>
          <w:rFonts w:ascii="Times New Roman" w:hAnsi="Times New Roman"/>
          <w:b/>
          <w:bCs/>
          <w:i/>
          <w:iCs/>
          <w:color w:val="FF0000"/>
          <w:sz w:val="24"/>
          <w:szCs w:val="24"/>
        </w:rPr>
        <w:t xml:space="preserve">MHEA </w:t>
      </w:r>
      <w:r w:rsidRPr="00CD65EE">
        <w:rPr>
          <w:rFonts w:ascii="Times New Roman" w:hAnsi="Times New Roman"/>
          <w:b/>
          <w:bCs/>
          <w:i/>
          <w:iCs/>
          <w:color w:val="FF0000"/>
          <w:sz w:val="24"/>
          <w:szCs w:val="24"/>
        </w:rPr>
        <w:t>apsvērumiem atbildē uz otro un trešo jautājumu</w:t>
      </w:r>
    </w:p>
    <w:p w14:paraId="03FF3D0B" w14:textId="61510755" w:rsidR="003F0791" w:rsidRPr="00CD65EE" w:rsidRDefault="003F0791" w:rsidP="009929BF">
      <w:pPr>
        <w:pStyle w:val="ListParagraph"/>
        <w:numPr>
          <w:ilvl w:val="0"/>
          <w:numId w:val="12"/>
        </w:numPr>
        <w:spacing w:before="120" w:after="0" w:line="240" w:lineRule="auto"/>
        <w:ind w:left="714" w:hanging="357"/>
        <w:contextualSpacing w:val="0"/>
        <w:jc w:val="both"/>
        <w:rPr>
          <w:rFonts w:ascii="Times New Roman" w:eastAsia="Times New Roman" w:hAnsi="Times New Roman"/>
          <w:b/>
          <w:bCs/>
          <w:i/>
          <w:iCs/>
          <w:color w:val="FF0000"/>
          <w:sz w:val="24"/>
          <w:szCs w:val="24"/>
          <w:lang w:eastAsia="lv-LV"/>
        </w:rPr>
      </w:pPr>
      <w:r w:rsidRPr="00CD65EE">
        <w:rPr>
          <w:rFonts w:ascii="Times New Roman" w:eastAsia="Times New Roman" w:hAnsi="Times New Roman"/>
          <w:b/>
          <w:bCs/>
          <w:i/>
          <w:iCs/>
          <w:color w:val="FF0000"/>
          <w:sz w:val="24"/>
          <w:szCs w:val="24"/>
          <w:lang w:eastAsia="lv-LV"/>
        </w:rPr>
        <w:t xml:space="preserve">Aicinām </w:t>
      </w:r>
      <w:r w:rsidR="00511522">
        <w:rPr>
          <w:rFonts w:ascii="Times New Roman" w:eastAsia="Times New Roman" w:hAnsi="Times New Roman"/>
          <w:b/>
          <w:bCs/>
          <w:i/>
          <w:iCs/>
          <w:color w:val="FF0000"/>
          <w:sz w:val="24"/>
          <w:szCs w:val="24"/>
          <w:lang w:eastAsia="lv-LV"/>
        </w:rPr>
        <w:t xml:space="preserve">kopumā </w:t>
      </w:r>
      <w:r w:rsidRPr="00CD65EE">
        <w:rPr>
          <w:rFonts w:ascii="Times New Roman" w:eastAsia="Times New Roman" w:hAnsi="Times New Roman"/>
          <w:b/>
          <w:bCs/>
          <w:i/>
          <w:iCs/>
          <w:color w:val="FF0000"/>
          <w:sz w:val="24"/>
          <w:szCs w:val="24"/>
          <w:lang w:eastAsia="lv-LV"/>
        </w:rPr>
        <w:t xml:space="preserve">Noteikumu projektā neietvert acīmredzami prettiesiskas normas, turklāt vēl ar </w:t>
      </w:r>
      <w:proofErr w:type="spellStart"/>
      <w:r w:rsidRPr="00CD65EE">
        <w:rPr>
          <w:rFonts w:ascii="Times New Roman" w:eastAsia="Times New Roman" w:hAnsi="Times New Roman"/>
          <w:b/>
          <w:bCs/>
          <w:i/>
          <w:iCs/>
          <w:color w:val="FF0000"/>
          <w:sz w:val="24"/>
          <w:szCs w:val="24"/>
          <w:lang w:eastAsia="lv-LV"/>
        </w:rPr>
        <w:t>atpakaļvērstu</w:t>
      </w:r>
      <w:proofErr w:type="spellEnd"/>
      <w:r w:rsidRPr="00CD65EE">
        <w:rPr>
          <w:rFonts w:ascii="Times New Roman" w:eastAsia="Times New Roman" w:hAnsi="Times New Roman"/>
          <w:b/>
          <w:bCs/>
          <w:i/>
          <w:iCs/>
          <w:color w:val="FF0000"/>
          <w:sz w:val="24"/>
          <w:szCs w:val="24"/>
          <w:lang w:eastAsia="lv-LV"/>
        </w:rPr>
        <w:t xml:space="preserve"> spēku!</w:t>
      </w:r>
    </w:p>
    <w:p w14:paraId="7817E642" w14:textId="77777777" w:rsidR="003F0791" w:rsidRPr="00CD65EE" w:rsidRDefault="003F0791" w:rsidP="009B01B4">
      <w:pPr>
        <w:spacing w:before="120" w:after="0" w:line="240" w:lineRule="auto"/>
        <w:jc w:val="both"/>
        <w:rPr>
          <w:rFonts w:ascii="Times New Roman" w:eastAsia="Times New Roman" w:hAnsi="Times New Roman"/>
          <w:bCs/>
          <w:iCs/>
          <w:color w:val="FF0000"/>
          <w:sz w:val="24"/>
          <w:szCs w:val="24"/>
        </w:rPr>
      </w:pPr>
    </w:p>
    <w:p w14:paraId="4F5DDAED" w14:textId="77551956" w:rsidR="009D52C9" w:rsidRDefault="00A401A7" w:rsidP="009929BF">
      <w:pPr>
        <w:pStyle w:val="ListParagraph"/>
        <w:numPr>
          <w:ilvl w:val="0"/>
          <w:numId w:val="1"/>
        </w:numPr>
        <w:spacing w:after="120" w:line="240" w:lineRule="auto"/>
        <w:contextualSpacing w:val="0"/>
        <w:jc w:val="both"/>
        <w:rPr>
          <w:rFonts w:ascii="Times New Roman" w:hAnsi="Times New Roman"/>
          <w:b/>
          <w:sz w:val="24"/>
          <w:szCs w:val="24"/>
        </w:rPr>
      </w:pPr>
      <w:r>
        <w:rPr>
          <w:rFonts w:ascii="Times New Roman" w:hAnsi="Times New Roman"/>
          <w:b/>
          <w:sz w:val="24"/>
          <w:szCs w:val="24"/>
        </w:rPr>
        <w:t xml:space="preserve">Noteikumu projekta </w:t>
      </w:r>
      <w:r w:rsidRPr="00A401A7">
        <w:rPr>
          <w:rFonts w:ascii="Times New Roman" w:hAnsi="Times New Roman"/>
          <w:b/>
          <w:sz w:val="24"/>
          <w:szCs w:val="24"/>
        </w:rPr>
        <w:t>30.</w:t>
      </w:r>
      <w:r w:rsidRPr="00A401A7">
        <w:rPr>
          <w:rFonts w:ascii="Times New Roman" w:hAnsi="Times New Roman"/>
          <w:b/>
          <w:sz w:val="24"/>
          <w:szCs w:val="24"/>
          <w:vertAlign w:val="superscript"/>
        </w:rPr>
        <w:t>1</w:t>
      </w:r>
      <w:r w:rsidRPr="00A401A7">
        <w:rPr>
          <w:rFonts w:ascii="Times New Roman" w:hAnsi="Times New Roman"/>
          <w:b/>
          <w:sz w:val="24"/>
          <w:szCs w:val="24"/>
        </w:rPr>
        <w:t xml:space="preserve"> un 30.</w:t>
      </w:r>
      <w:r w:rsidRPr="00A401A7">
        <w:rPr>
          <w:rFonts w:ascii="Times New Roman" w:hAnsi="Times New Roman"/>
          <w:b/>
          <w:sz w:val="24"/>
          <w:szCs w:val="24"/>
          <w:vertAlign w:val="superscript"/>
        </w:rPr>
        <w:t>2</w:t>
      </w:r>
      <w:r w:rsidRPr="00A401A7">
        <w:rPr>
          <w:rFonts w:ascii="Times New Roman" w:hAnsi="Times New Roman"/>
          <w:b/>
          <w:sz w:val="24"/>
          <w:szCs w:val="24"/>
        </w:rPr>
        <w:t xml:space="preserve"> punkt</w:t>
      </w:r>
      <w:r>
        <w:rPr>
          <w:rFonts w:ascii="Times New Roman" w:hAnsi="Times New Roman"/>
          <w:b/>
          <w:sz w:val="24"/>
          <w:szCs w:val="24"/>
        </w:rPr>
        <w:t>s</w:t>
      </w:r>
      <w:r w:rsidRPr="00A401A7">
        <w:rPr>
          <w:rFonts w:ascii="Times New Roman" w:hAnsi="Times New Roman"/>
          <w:b/>
          <w:sz w:val="24"/>
          <w:szCs w:val="24"/>
        </w:rPr>
        <w:t xml:space="preserve"> </w:t>
      </w:r>
    </w:p>
    <w:p w14:paraId="1BE6B647" w14:textId="52AC82BF" w:rsidR="004D5D99" w:rsidRDefault="00A401A7" w:rsidP="009B01B4">
      <w:pPr>
        <w:spacing w:before="120"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Šie Noteikumu projekta punkti </w:t>
      </w:r>
      <w:r w:rsidR="007E72FB">
        <w:rPr>
          <w:rFonts w:ascii="Times New Roman" w:eastAsia="Times New Roman" w:hAnsi="Times New Roman"/>
          <w:bCs/>
          <w:iCs/>
          <w:sz w:val="24"/>
          <w:szCs w:val="24"/>
        </w:rPr>
        <w:t xml:space="preserve">tagad </w:t>
      </w:r>
      <w:r>
        <w:rPr>
          <w:rFonts w:ascii="Times New Roman" w:eastAsia="Times New Roman" w:hAnsi="Times New Roman"/>
          <w:bCs/>
          <w:iCs/>
          <w:sz w:val="24"/>
          <w:szCs w:val="24"/>
        </w:rPr>
        <w:t xml:space="preserve">paredz </w:t>
      </w:r>
      <w:r w:rsidR="00980802">
        <w:rPr>
          <w:rFonts w:ascii="Times New Roman" w:eastAsia="Times New Roman" w:hAnsi="Times New Roman"/>
          <w:bCs/>
          <w:iCs/>
          <w:sz w:val="24"/>
          <w:szCs w:val="24"/>
        </w:rPr>
        <w:t>Būvniecības valsts kontroles biroja (BVKB) tiesības apturēt atbalsta izmaksu</w:t>
      </w:r>
      <w:r>
        <w:rPr>
          <w:rFonts w:ascii="Times New Roman" w:eastAsia="Times New Roman" w:hAnsi="Times New Roman"/>
          <w:bCs/>
          <w:iCs/>
          <w:sz w:val="24"/>
          <w:szCs w:val="24"/>
        </w:rPr>
        <w:t xml:space="preserve"> </w:t>
      </w:r>
      <w:r w:rsidR="004D5D99">
        <w:rPr>
          <w:rFonts w:ascii="Times New Roman" w:eastAsia="Times New Roman" w:hAnsi="Times New Roman"/>
          <w:bCs/>
          <w:iCs/>
          <w:sz w:val="24"/>
          <w:szCs w:val="24"/>
        </w:rPr>
        <w:t xml:space="preserve">uz </w:t>
      </w:r>
      <w:r w:rsidR="007E72FB">
        <w:rPr>
          <w:rFonts w:ascii="Times New Roman" w:eastAsia="Times New Roman" w:hAnsi="Times New Roman"/>
          <w:bCs/>
          <w:iCs/>
          <w:sz w:val="24"/>
          <w:szCs w:val="24"/>
        </w:rPr>
        <w:t xml:space="preserve">nevis </w:t>
      </w:r>
      <w:r w:rsidR="004D5D99">
        <w:rPr>
          <w:rFonts w:ascii="Times New Roman" w:eastAsia="Times New Roman" w:hAnsi="Times New Roman"/>
          <w:bCs/>
          <w:iCs/>
          <w:sz w:val="24"/>
          <w:szCs w:val="24"/>
        </w:rPr>
        <w:t>“</w:t>
      </w:r>
      <w:proofErr w:type="spellStart"/>
      <w:r w:rsidR="00980802">
        <w:rPr>
          <w:rFonts w:ascii="Times New Roman" w:eastAsia="Times New Roman" w:hAnsi="Times New Roman"/>
          <w:bCs/>
          <w:iCs/>
          <w:sz w:val="24"/>
          <w:szCs w:val="24"/>
        </w:rPr>
        <w:t>pirmsšķietamu</w:t>
      </w:r>
      <w:proofErr w:type="spellEnd"/>
      <w:r w:rsidR="007E72FB">
        <w:rPr>
          <w:rFonts w:ascii="Times New Roman" w:eastAsia="Times New Roman" w:hAnsi="Times New Roman"/>
          <w:bCs/>
          <w:iCs/>
          <w:sz w:val="24"/>
          <w:szCs w:val="24"/>
        </w:rPr>
        <w:t xml:space="preserve"> aizdomu</w:t>
      </w:r>
      <w:r w:rsidR="004D5D99">
        <w:rPr>
          <w:rFonts w:ascii="Times New Roman" w:eastAsia="Times New Roman" w:hAnsi="Times New Roman"/>
          <w:bCs/>
          <w:iCs/>
          <w:sz w:val="24"/>
          <w:szCs w:val="24"/>
        </w:rPr>
        <w:t>”</w:t>
      </w:r>
      <w:r w:rsidR="007E72FB">
        <w:rPr>
          <w:rFonts w:ascii="Times New Roman" w:eastAsia="Times New Roman" w:hAnsi="Times New Roman"/>
          <w:bCs/>
          <w:iCs/>
          <w:sz w:val="24"/>
          <w:szCs w:val="24"/>
        </w:rPr>
        <w:t>, bet “aprēķinu”</w:t>
      </w:r>
      <w:r w:rsidR="004D5D99">
        <w:rPr>
          <w:rFonts w:ascii="Times New Roman" w:eastAsia="Times New Roman" w:hAnsi="Times New Roman"/>
          <w:bCs/>
          <w:iCs/>
          <w:sz w:val="24"/>
          <w:szCs w:val="24"/>
        </w:rPr>
        <w:t xml:space="preserve"> pamata</w:t>
      </w:r>
      <w:r w:rsidR="007E72FB">
        <w:rPr>
          <w:rFonts w:ascii="Times New Roman" w:eastAsia="Times New Roman" w:hAnsi="Times New Roman"/>
          <w:bCs/>
          <w:iCs/>
          <w:sz w:val="24"/>
          <w:szCs w:val="24"/>
        </w:rPr>
        <w:t>, kas “liecina”, ka pašpatēriņa apjoms ir neatbilstošs tehnoloģijai.</w:t>
      </w:r>
    </w:p>
    <w:p w14:paraId="2884A7E1" w14:textId="1DC8400F" w:rsidR="00DB3340" w:rsidRPr="00C36D07" w:rsidRDefault="00DE1E4D" w:rsidP="009929BF">
      <w:pPr>
        <w:pStyle w:val="ListParagraph"/>
        <w:numPr>
          <w:ilvl w:val="0"/>
          <w:numId w:val="16"/>
        </w:numPr>
        <w:spacing w:before="120" w:after="0" w:line="240" w:lineRule="auto"/>
        <w:ind w:left="714" w:hanging="357"/>
        <w:contextualSpacing w:val="0"/>
        <w:jc w:val="both"/>
        <w:rPr>
          <w:rFonts w:ascii="Times New Roman" w:eastAsia="Times New Roman" w:hAnsi="Times New Roman"/>
          <w:b/>
          <w:i/>
          <w:sz w:val="24"/>
          <w:szCs w:val="24"/>
        </w:rPr>
      </w:pPr>
      <w:r w:rsidRPr="00C36D07">
        <w:rPr>
          <w:rFonts w:ascii="Times New Roman" w:eastAsia="Times New Roman" w:hAnsi="Times New Roman"/>
          <w:b/>
          <w:i/>
          <w:sz w:val="24"/>
          <w:szCs w:val="24"/>
        </w:rPr>
        <w:t>A</w:t>
      </w:r>
      <w:r w:rsidR="00AC2009" w:rsidRPr="00C36D07">
        <w:rPr>
          <w:rFonts w:ascii="Times New Roman" w:eastAsia="Times New Roman" w:hAnsi="Times New Roman"/>
          <w:b/>
          <w:i/>
          <w:sz w:val="24"/>
          <w:szCs w:val="24"/>
        </w:rPr>
        <w:t>tkārtoti aicinām atturēties no šādu izplūdušu pilnvaru piešķiršanas BVKB</w:t>
      </w:r>
      <w:r w:rsidR="007E72FB" w:rsidRPr="00C36D07">
        <w:rPr>
          <w:rFonts w:ascii="Times New Roman" w:eastAsia="Times New Roman" w:hAnsi="Times New Roman"/>
          <w:b/>
          <w:i/>
          <w:sz w:val="24"/>
          <w:szCs w:val="24"/>
        </w:rPr>
        <w:t>, svītrojot šos punktus</w:t>
      </w:r>
      <w:r w:rsidR="00642F01" w:rsidRPr="00C36D07">
        <w:rPr>
          <w:rFonts w:ascii="Times New Roman" w:eastAsia="Times New Roman" w:hAnsi="Times New Roman"/>
          <w:b/>
          <w:i/>
          <w:sz w:val="24"/>
          <w:szCs w:val="24"/>
        </w:rPr>
        <w:t>. Principā šādi jautājumi par pašpatēriņu ir veiksmīgi risināmi MK noteikumos Nr. 560 jau šobrīd paredzētajā kārtībā</w:t>
      </w:r>
      <w:r w:rsidR="00C36D07" w:rsidRPr="00C36D07">
        <w:rPr>
          <w:rFonts w:ascii="Times New Roman" w:eastAsia="Times New Roman" w:hAnsi="Times New Roman"/>
          <w:b/>
          <w:i/>
          <w:sz w:val="24"/>
          <w:szCs w:val="24"/>
        </w:rPr>
        <w:t>.</w:t>
      </w:r>
    </w:p>
    <w:p w14:paraId="22693128" w14:textId="556CAA00" w:rsidR="004D5D99" w:rsidRPr="007E72FB" w:rsidRDefault="00DE1E4D" w:rsidP="009929BF">
      <w:pPr>
        <w:pStyle w:val="ListParagraph"/>
        <w:numPr>
          <w:ilvl w:val="0"/>
          <w:numId w:val="16"/>
        </w:numPr>
        <w:spacing w:before="120" w:after="0" w:line="240" w:lineRule="auto"/>
        <w:ind w:left="714" w:hanging="357"/>
        <w:contextualSpacing w:val="0"/>
        <w:jc w:val="both"/>
        <w:rPr>
          <w:rFonts w:ascii="Times New Roman" w:eastAsia="Times New Roman" w:hAnsi="Times New Roman"/>
          <w:b/>
          <w:i/>
          <w:color w:val="FF0000"/>
          <w:sz w:val="24"/>
          <w:szCs w:val="24"/>
          <w:lang w:eastAsia="lv-LV"/>
        </w:rPr>
      </w:pPr>
      <w:r w:rsidRPr="007E72FB">
        <w:rPr>
          <w:rFonts w:ascii="Times New Roman" w:eastAsia="Times New Roman" w:hAnsi="Times New Roman"/>
          <w:b/>
          <w:i/>
          <w:color w:val="FF0000"/>
          <w:sz w:val="24"/>
          <w:szCs w:val="24"/>
        </w:rPr>
        <w:lastRenderedPageBreak/>
        <w:t>J</w:t>
      </w:r>
      <w:r w:rsidR="00AC2009" w:rsidRPr="007E72FB">
        <w:rPr>
          <w:rFonts w:ascii="Times New Roman" w:eastAsia="Times New Roman" w:hAnsi="Times New Roman"/>
          <w:b/>
          <w:i/>
          <w:color w:val="FF0000"/>
          <w:sz w:val="24"/>
          <w:szCs w:val="24"/>
        </w:rPr>
        <w:t xml:space="preserve">a </w:t>
      </w:r>
      <w:r w:rsidR="004D5D99" w:rsidRPr="007E72FB">
        <w:rPr>
          <w:rFonts w:ascii="Times New Roman" w:eastAsia="Times New Roman" w:hAnsi="Times New Roman"/>
          <w:b/>
          <w:i/>
          <w:color w:val="FF0000"/>
          <w:sz w:val="24"/>
          <w:szCs w:val="24"/>
        </w:rPr>
        <w:t>Noteikumu projekt</w:t>
      </w:r>
      <w:r w:rsidR="00AC2009" w:rsidRPr="007E72FB">
        <w:rPr>
          <w:rFonts w:ascii="Times New Roman" w:eastAsia="Times New Roman" w:hAnsi="Times New Roman"/>
          <w:b/>
          <w:i/>
          <w:color w:val="FF0000"/>
          <w:sz w:val="24"/>
          <w:szCs w:val="24"/>
        </w:rPr>
        <w:t>s šajā ziņā netiek grozīts</w:t>
      </w:r>
      <w:r w:rsidR="004D5D99" w:rsidRPr="007E72FB">
        <w:rPr>
          <w:rFonts w:ascii="Times New Roman" w:eastAsia="Times New Roman" w:hAnsi="Times New Roman"/>
          <w:b/>
          <w:i/>
          <w:color w:val="FF0000"/>
          <w:sz w:val="24"/>
          <w:szCs w:val="24"/>
        </w:rPr>
        <w:t xml:space="preserve">, </w:t>
      </w:r>
      <w:r w:rsidR="007E72FB" w:rsidRPr="007E72FB">
        <w:rPr>
          <w:rFonts w:ascii="Times New Roman" w:eastAsia="Times New Roman" w:hAnsi="Times New Roman"/>
          <w:b/>
          <w:i/>
          <w:color w:val="FF0000"/>
          <w:sz w:val="24"/>
          <w:szCs w:val="24"/>
          <w:u w:val="single"/>
        </w:rPr>
        <w:t>atkārtoti</w:t>
      </w:r>
      <w:r w:rsidR="007E72FB">
        <w:rPr>
          <w:rFonts w:ascii="Times New Roman" w:eastAsia="Times New Roman" w:hAnsi="Times New Roman"/>
          <w:b/>
          <w:i/>
          <w:color w:val="FF0000"/>
          <w:sz w:val="24"/>
          <w:szCs w:val="24"/>
        </w:rPr>
        <w:t xml:space="preserve"> </w:t>
      </w:r>
      <w:r w:rsidR="004D5D99" w:rsidRPr="007E72FB">
        <w:rPr>
          <w:rFonts w:ascii="Times New Roman" w:eastAsia="Times New Roman" w:hAnsi="Times New Roman"/>
          <w:b/>
          <w:i/>
          <w:color w:val="FF0000"/>
          <w:sz w:val="24"/>
          <w:szCs w:val="24"/>
        </w:rPr>
        <w:t xml:space="preserve">aicinām </w:t>
      </w:r>
      <w:r w:rsidR="00AC2009" w:rsidRPr="007E72FB">
        <w:rPr>
          <w:rFonts w:ascii="Times New Roman" w:eastAsia="Times New Roman" w:hAnsi="Times New Roman"/>
          <w:b/>
          <w:i/>
          <w:color w:val="FF0000"/>
          <w:sz w:val="24"/>
          <w:szCs w:val="24"/>
        </w:rPr>
        <w:t xml:space="preserve">vismaz </w:t>
      </w:r>
      <w:r w:rsidR="004D5D99" w:rsidRPr="007E72FB">
        <w:rPr>
          <w:rFonts w:ascii="Times New Roman" w:eastAsia="Times New Roman" w:hAnsi="Times New Roman"/>
          <w:b/>
          <w:i/>
          <w:color w:val="FF0000"/>
          <w:sz w:val="24"/>
          <w:szCs w:val="24"/>
        </w:rPr>
        <w:t xml:space="preserve">precizēt, kādā konkrētā </w:t>
      </w:r>
      <w:r w:rsidR="003F0791" w:rsidRPr="007E72FB">
        <w:rPr>
          <w:rFonts w:ascii="Times New Roman" w:eastAsia="Times New Roman" w:hAnsi="Times New Roman"/>
          <w:b/>
          <w:i/>
          <w:color w:val="FF0000"/>
          <w:sz w:val="24"/>
          <w:szCs w:val="24"/>
        </w:rPr>
        <w:t xml:space="preserve">(bet saprātīgi īsā!) </w:t>
      </w:r>
      <w:r w:rsidR="004D5D99" w:rsidRPr="007E72FB">
        <w:rPr>
          <w:rFonts w:ascii="Times New Roman" w:eastAsia="Times New Roman" w:hAnsi="Times New Roman"/>
          <w:b/>
          <w:i/>
          <w:color w:val="FF0000"/>
          <w:sz w:val="24"/>
          <w:szCs w:val="24"/>
        </w:rPr>
        <w:t xml:space="preserve">termiņā BVKB pieņem </w:t>
      </w:r>
      <w:r w:rsidR="00AC2009" w:rsidRPr="007E72FB">
        <w:rPr>
          <w:rFonts w:ascii="Times New Roman" w:eastAsia="Times New Roman" w:hAnsi="Times New Roman"/>
          <w:b/>
          <w:i/>
          <w:color w:val="FF0000"/>
          <w:sz w:val="24"/>
          <w:szCs w:val="24"/>
        </w:rPr>
        <w:t>30.</w:t>
      </w:r>
      <w:r w:rsidR="00AC2009" w:rsidRPr="007E72FB">
        <w:rPr>
          <w:rFonts w:ascii="Times New Roman" w:eastAsia="Times New Roman" w:hAnsi="Times New Roman"/>
          <w:b/>
          <w:i/>
          <w:color w:val="FF0000"/>
          <w:sz w:val="24"/>
          <w:szCs w:val="24"/>
          <w:vertAlign w:val="superscript"/>
        </w:rPr>
        <w:t>2</w:t>
      </w:r>
      <w:r w:rsidR="00AC2009" w:rsidRPr="007E72FB">
        <w:rPr>
          <w:rFonts w:ascii="Times New Roman" w:eastAsia="Times New Roman" w:hAnsi="Times New Roman"/>
          <w:b/>
          <w:i/>
          <w:color w:val="FF0000"/>
          <w:sz w:val="24"/>
          <w:szCs w:val="24"/>
        </w:rPr>
        <w:t> 1.</w:t>
      </w:r>
      <w:r w:rsidR="00642F01">
        <w:rPr>
          <w:rFonts w:ascii="Times New Roman" w:eastAsia="Times New Roman" w:hAnsi="Times New Roman"/>
          <w:b/>
          <w:i/>
          <w:color w:val="FF0000"/>
          <w:sz w:val="24"/>
          <w:szCs w:val="24"/>
        </w:rPr>
        <w:t> </w:t>
      </w:r>
      <w:r w:rsidR="00AC2009" w:rsidRPr="007E72FB">
        <w:rPr>
          <w:rFonts w:ascii="Times New Roman" w:eastAsia="Times New Roman" w:hAnsi="Times New Roman"/>
          <w:b/>
          <w:i/>
          <w:color w:val="FF0000"/>
          <w:sz w:val="24"/>
          <w:szCs w:val="24"/>
        </w:rPr>
        <w:t xml:space="preserve">punktā </w:t>
      </w:r>
      <w:r w:rsidR="004D5D99" w:rsidRPr="007E72FB">
        <w:rPr>
          <w:rFonts w:ascii="Times New Roman" w:eastAsia="Times New Roman" w:hAnsi="Times New Roman"/>
          <w:b/>
          <w:i/>
          <w:color w:val="FF0000"/>
          <w:sz w:val="24"/>
          <w:szCs w:val="24"/>
        </w:rPr>
        <w:t>minēto lēmumu par atbalsta izmaksas atsākšanu.</w:t>
      </w:r>
    </w:p>
    <w:p w14:paraId="3A77C4E3" w14:textId="78F47E4A" w:rsidR="007E72FB" w:rsidRPr="007E72FB" w:rsidRDefault="007E72FB" w:rsidP="009929BF">
      <w:pPr>
        <w:pStyle w:val="ListParagraph"/>
        <w:numPr>
          <w:ilvl w:val="0"/>
          <w:numId w:val="16"/>
        </w:numPr>
        <w:spacing w:before="120" w:after="0" w:line="240" w:lineRule="auto"/>
        <w:ind w:left="714" w:hanging="357"/>
        <w:contextualSpacing w:val="0"/>
        <w:jc w:val="both"/>
        <w:rPr>
          <w:rFonts w:ascii="Times New Roman" w:eastAsia="Times New Roman" w:hAnsi="Times New Roman"/>
          <w:b/>
          <w:i/>
          <w:color w:val="FF0000"/>
          <w:sz w:val="24"/>
          <w:szCs w:val="24"/>
          <w:lang w:eastAsia="lv-LV"/>
        </w:rPr>
      </w:pPr>
      <w:r w:rsidRPr="007E72FB">
        <w:rPr>
          <w:rFonts w:ascii="Times New Roman" w:eastAsia="Times New Roman" w:hAnsi="Times New Roman"/>
          <w:b/>
          <w:i/>
          <w:color w:val="FF0000"/>
          <w:sz w:val="24"/>
          <w:szCs w:val="24"/>
        </w:rPr>
        <w:t>Aicinām Noteikumu projektā skaidri paredzēt, ka savus “aprēķinus” BVKB iekļauj atbalsta izmaksas apturēšanas lēmumā, lai komersants var skaidri saprast, kādi “aprēķini” viņam ir jāatspēko.</w:t>
      </w:r>
    </w:p>
    <w:p w14:paraId="678DFEC1" w14:textId="77777777" w:rsidR="002B1ECB" w:rsidRDefault="002B1ECB" w:rsidP="009B01B4">
      <w:pPr>
        <w:spacing w:before="120" w:after="0" w:line="240" w:lineRule="auto"/>
        <w:jc w:val="both"/>
        <w:rPr>
          <w:rFonts w:ascii="Times New Roman" w:eastAsia="Times New Roman" w:hAnsi="Times New Roman"/>
          <w:bCs/>
          <w:iCs/>
          <w:sz w:val="24"/>
          <w:szCs w:val="24"/>
        </w:rPr>
      </w:pPr>
    </w:p>
    <w:p w14:paraId="290FCB5D" w14:textId="712854C9" w:rsidR="00BC40EF" w:rsidRPr="00A76380" w:rsidRDefault="005D7C3F" w:rsidP="009929BF">
      <w:pPr>
        <w:pStyle w:val="ListParagraph"/>
        <w:numPr>
          <w:ilvl w:val="0"/>
          <w:numId w:val="1"/>
        </w:numPr>
        <w:spacing w:after="120" w:line="240" w:lineRule="auto"/>
        <w:contextualSpacing w:val="0"/>
        <w:jc w:val="both"/>
        <w:rPr>
          <w:rFonts w:ascii="Times New Roman" w:hAnsi="Times New Roman"/>
          <w:b/>
          <w:sz w:val="24"/>
          <w:szCs w:val="24"/>
        </w:rPr>
      </w:pPr>
      <w:r>
        <w:rPr>
          <w:rFonts w:ascii="Times New Roman" w:hAnsi="Times New Roman"/>
          <w:b/>
          <w:sz w:val="24"/>
          <w:szCs w:val="24"/>
        </w:rPr>
        <w:t>Noteikumu projekta 45. punkts</w:t>
      </w:r>
    </w:p>
    <w:p w14:paraId="2E97414D" w14:textId="105B59A9" w:rsidR="00B54AFB" w:rsidRPr="005D7C3F" w:rsidRDefault="00A76380" w:rsidP="009B01B4">
      <w:pPr>
        <w:spacing w:after="120" w:line="240" w:lineRule="auto"/>
        <w:jc w:val="both"/>
        <w:rPr>
          <w:rFonts w:ascii="Times New Roman" w:hAnsi="Times New Roman"/>
          <w:bCs/>
          <w:sz w:val="24"/>
          <w:szCs w:val="24"/>
        </w:rPr>
      </w:pPr>
      <w:r>
        <w:rPr>
          <w:rFonts w:ascii="Times New Roman" w:hAnsi="Times New Roman"/>
          <w:bCs/>
          <w:sz w:val="24"/>
          <w:szCs w:val="24"/>
        </w:rPr>
        <w:t>Noteikumu projekts</w:t>
      </w:r>
      <w:r w:rsidRPr="00A76380">
        <w:rPr>
          <w:rFonts w:ascii="Times New Roman" w:hAnsi="Times New Roman"/>
          <w:bCs/>
          <w:sz w:val="24"/>
          <w:szCs w:val="24"/>
        </w:rPr>
        <w:t xml:space="preserve"> paredz </w:t>
      </w:r>
      <w:r w:rsidR="005D7C3F">
        <w:rPr>
          <w:rFonts w:ascii="Times New Roman" w:hAnsi="Times New Roman"/>
          <w:bCs/>
          <w:sz w:val="24"/>
          <w:szCs w:val="24"/>
        </w:rPr>
        <w:t xml:space="preserve">papildināt 45. punktu, </w:t>
      </w:r>
      <w:r w:rsidR="000248EA">
        <w:rPr>
          <w:rFonts w:ascii="Times New Roman" w:hAnsi="Times New Roman"/>
          <w:bCs/>
          <w:sz w:val="24"/>
          <w:szCs w:val="24"/>
        </w:rPr>
        <w:t xml:space="preserve">tagad </w:t>
      </w:r>
      <w:r w:rsidR="005D7C3F">
        <w:rPr>
          <w:rFonts w:ascii="Times New Roman" w:hAnsi="Times New Roman"/>
          <w:bCs/>
          <w:sz w:val="24"/>
          <w:szCs w:val="24"/>
        </w:rPr>
        <w:t>paredzot, ka</w:t>
      </w:r>
      <w:r w:rsidR="000248EA">
        <w:rPr>
          <w:rFonts w:ascii="Times New Roman" w:hAnsi="Times New Roman"/>
          <w:bCs/>
          <w:sz w:val="24"/>
          <w:szCs w:val="24"/>
        </w:rPr>
        <w:t xml:space="preserve"> BVKB pieprasītās informācijas iesniegšanai tiek atvēlētas vismaz </w:t>
      </w:r>
      <w:r w:rsidR="005D7C3F" w:rsidRPr="00873375">
        <w:rPr>
          <w:rFonts w:ascii="Times New Roman" w:hAnsi="Times New Roman"/>
          <w:sz w:val="24"/>
          <w:szCs w:val="24"/>
          <w:shd w:val="clear" w:color="auto" w:fill="FFFFFF"/>
        </w:rPr>
        <w:t>10</w:t>
      </w:r>
      <w:r w:rsidR="000248EA">
        <w:rPr>
          <w:rFonts w:ascii="Times New Roman" w:hAnsi="Times New Roman"/>
          <w:sz w:val="24"/>
          <w:szCs w:val="24"/>
          <w:shd w:val="clear" w:color="auto" w:fill="FFFFFF"/>
        </w:rPr>
        <w:t> </w:t>
      </w:r>
      <w:r w:rsidR="005D7C3F" w:rsidRPr="00873375">
        <w:rPr>
          <w:rFonts w:ascii="Times New Roman" w:hAnsi="Times New Roman"/>
          <w:sz w:val="24"/>
          <w:szCs w:val="24"/>
          <w:shd w:val="clear" w:color="auto" w:fill="FFFFFF"/>
        </w:rPr>
        <w:t>darbdien</w:t>
      </w:r>
      <w:r w:rsidR="000248EA">
        <w:rPr>
          <w:rFonts w:ascii="Times New Roman" w:hAnsi="Times New Roman"/>
          <w:sz w:val="24"/>
          <w:szCs w:val="24"/>
          <w:shd w:val="clear" w:color="auto" w:fill="FFFFFF"/>
        </w:rPr>
        <w:t>as</w:t>
      </w:r>
      <w:r w:rsidRPr="00A76380">
        <w:rPr>
          <w:rFonts w:ascii="Times New Roman" w:hAnsi="Times New Roman"/>
          <w:bCs/>
          <w:sz w:val="24"/>
          <w:szCs w:val="24"/>
        </w:rPr>
        <w:t>.</w:t>
      </w:r>
      <w:r w:rsidR="000248EA">
        <w:rPr>
          <w:rFonts w:ascii="Times New Roman" w:hAnsi="Times New Roman"/>
          <w:bCs/>
          <w:sz w:val="24"/>
          <w:szCs w:val="24"/>
        </w:rPr>
        <w:t xml:space="preserve"> Noteikumu projekta izziņā EM skaidro, ka “</w:t>
      </w:r>
      <w:r w:rsidR="000248EA" w:rsidRPr="000248EA">
        <w:rPr>
          <w:rFonts w:ascii="Times New Roman" w:hAnsi="Times New Roman"/>
          <w:bCs/>
          <w:i/>
          <w:iCs/>
          <w:sz w:val="24"/>
          <w:szCs w:val="24"/>
        </w:rPr>
        <w:t>tādos gadījumos, kad  komersants objektīvu iemeslu dēļ nevar iesniegt prasīto informāciju noteiktajā termiņā, t.i., vismaz 10 darbdienu laikā, tas to ziņo uzraudzības iestādei, lūdzot pagarināt iesniegšanas termiņu, un uzraudzības iestāde atbilstoši Administratīvā procesa likumam to izvērtēs un ņems vērā administratīvās lietas izskatīšanas (lēmuma pieņemšanas) gaitā. Šāda prakse tiek īstenota arī šobrīd attiecībā uz citiem noteikumos noteiktajiem informācijas sniegšanas termiņiem</w:t>
      </w:r>
      <w:r w:rsidR="000248EA">
        <w:rPr>
          <w:rFonts w:ascii="Times New Roman" w:hAnsi="Times New Roman"/>
          <w:bCs/>
          <w:sz w:val="24"/>
          <w:szCs w:val="24"/>
        </w:rPr>
        <w:t xml:space="preserve">”. </w:t>
      </w:r>
    </w:p>
    <w:p w14:paraId="2DCE3005" w14:textId="01C66ED1" w:rsidR="00870216" w:rsidRPr="003F0791" w:rsidRDefault="000248EA" w:rsidP="009929BF">
      <w:pPr>
        <w:pStyle w:val="ListParagraph"/>
        <w:numPr>
          <w:ilvl w:val="0"/>
          <w:numId w:val="13"/>
        </w:numPr>
        <w:spacing w:before="120" w:after="120" w:line="240" w:lineRule="auto"/>
        <w:ind w:left="714" w:hanging="357"/>
        <w:contextualSpacing w:val="0"/>
        <w:jc w:val="both"/>
        <w:rPr>
          <w:rFonts w:ascii="Times New Roman" w:hAnsi="Times New Roman"/>
          <w:b/>
          <w:bCs/>
          <w:i/>
          <w:iCs/>
          <w:sz w:val="24"/>
          <w:szCs w:val="24"/>
        </w:rPr>
      </w:pPr>
      <w:r>
        <w:rPr>
          <w:rFonts w:ascii="Times New Roman" w:hAnsi="Times New Roman"/>
          <w:b/>
          <w:bCs/>
          <w:i/>
          <w:iCs/>
          <w:sz w:val="24"/>
          <w:szCs w:val="24"/>
        </w:rPr>
        <w:t>Atkārtoti l</w:t>
      </w:r>
      <w:r w:rsidR="00AC2009" w:rsidRPr="003F0791">
        <w:rPr>
          <w:rFonts w:ascii="Times New Roman" w:hAnsi="Times New Roman"/>
          <w:b/>
          <w:bCs/>
          <w:i/>
          <w:iCs/>
          <w:sz w:val="24"/>
          <w:szCs w:val="24"/>
        </w:rPr>
        <w:t>ūdzam skaidrot</w:t>
      </w:r>
      <w:r w:rsidR="005D7C3F" w:rsidRPr="003F0791">
        <w:rPr>
          <w:rFonts w:ascii="Times New Roman" w:hAnsi="Times New Roman"/>
          <w:b/>
          <w:bCs/>
          <w:i/>
          <w:iCs/>
          <w:sz w:val="24"/>
          <w:szCs w:val="24"/>
        </w:rPr>
        <w:t xml:space="preserve">, kāda </w:t>
      </w:r>
      <w:r>
        <w:rPr>
          <w:rFonts w:ascii="Times New Roman" w:hAnsi="Times New Roman"/>
          <w:b/>
          <w:bCs/>
          <w:i/>
          <w:iCs/>
          <w:sz w:val="24"/>
          <w:szCs w:val="24"/>
        </w:rPr>
        <w:t xml:space="preserve">tieši </w:t>
      </w:r>
      <w:r w:rsidR="005D7C3F" w:rsidRPr="003F0791">
        <w:rPr>
          <w:rFonts w:ascii="Times New Roman" w:hAnsi="Times New Roman"/>
          <w:b/>
          <w:bCs/>
          <w:i/>
          <w:iCs/>
          <w:sz w:val="24"/>
          <w:szCs w:val="24"/>
        </w:rPr>
        <w:t xml:space="preserve">rakstura informācija tā varētu būt (bet ir skaidrs, ka tā nevarēs būt tikai </w:t>
      </w:r>
      <w:r w:rsidR="00AC2009" w:rsidRPr="003F0791">
        <w:rPr>
          <w:rFonts w:ascii="Times New Roman" w:hAnsi="Times New Roman"/>
          <w:b/>
          <w:bCs/>
          <w:i/>
          <w:iCs/>
          <w:sz w:val="24"/>
          <w:szCs w:val="24"/>
        </w:rPr>
        <w:t>AER ražotāja</w:t>
      </w:r>
      <w:r w:rsidR="005D7C3F" w:rsidRPr="003F0791">
        <w:rPr>
          <w:rFonts w:ascii="Times New Roman" w:hAnsi="Times New Roman"/>
          <w:b/>
          <w:bCs/>
          <w:i/>
          <w:iCs/>
          <w:sz w:val="24"/>
          <w:szCs w:val="24"/>
        </w:rPr>
        <w:t xml:space="preserve"> “skaidrojumi”, skat. 45. punkta otro teikumu). </w:t>
      </w:r>
      <w:r w:rsidR="00AC2009" w:rsidRPr="003F0791">
        <w:rPr>
          <w:rFonts w:ascii="Times New Roman" w:hAnsi="Times New Roman"/>
          <w:b/>
          <w:bCs/>
          <w:i/>
          <w:iCs/>
          <w:sz w:val="24"/>
          <w:szCs w:val="24"/>
        </w:rPr>
        <w:t>Kāda BVKB rīcība seko gadījumā</w:t>
      </w:r>
      <w:r w:rsidR="005D7C3F" w:rsidRPr="003F0791">
        <w:rPr>
          <w:rFonts w:ascii="Times New Roman" w:hAnsi="Times New Roman"/>
          <w:b/>
          <w:bCs/>
          <w:i/>
          <w:iCs/>
          <w:sz w:val="24"/>
          <w:szCs w:val="24"/>
        </w:rPr>
        <w:t xml:space="preserve">, ja </w:t>
      </w:r>
      <w:r w:rsidR="00AC2009" w:rsidRPr="003F0791">
        <w:rPr>
          <w:rFonts w:ascii="Times New Roman" w:hAnsi="Times New Roman"/>
          <w:b/>
          <w:bCs/>
          <w:i/>
          <w:iCs/>
          <w:sz w:val="24"/>
          <w:szCs w:val="24"/>
        </w:rPr>
        <w:t>AER ražotāja</w:t>
      </w:r>
      <w:r w:rsidR="005D7C3F" w:rsidRPr="003F0791">
        <w:rPr>
          <w:rFonts w:ascii="Times New Roman" w:hAnsi="Times New Roman"/>
          <w:b/>
          <w:bCs/>
          <w:i/>
          <w:iCs/>
          <w:sz w:val="24"/>
          <w:szCs w:val="24"/>
        </w:rPr>
        <w:t xml:space="preserve"> rīcībā nav (vai pat nevar būt) visa prasītā informācija – vai arī tādā gadījumā </w:t>
      </w:r>
      <w:r w:rsidR="00AC2009" w:rsidRPr="003F0791">
        <w:rPr>
          <w:rFonts w:ascii="Times New Roman" w:hAnsi="Times New Roman"/>
          <w:b/>
          <w:bCs/>
          <w:i/>
          <w:iCs/>
          <w:sz w:val="24"/>
          <w:szCs w:val="24"/>
        </w:rPr>
        <w:t>OI</w:t>
      </w:r>
      <w:r w:rsidR="005D7C3F" w:rsidRPr="003F0791">
        <w:rPr>
          <w:rFonts w:ascii="Times New Roman" w:hAnsi="Times New Roman"/>
          <w:b/>
          <w:bCs/>
          <w:i/>
          <w:iCs/>
          <w:sz w:val="24"/>
          <w:szCs w:val="24"/>
        </w:rPr>
        <w:t xml:space="preserve"> tiesības tiek atceltas?</w:t>
      </w:r>
    </w:p>
    <w:p w14:paraId="38E3FB08" w14:textId="3495E8F8" w:rsidR="00DB3340" w:rsidRPr="000248EA" w:rsidRDefault="00DB3340" w:rsidP="009929BF">
      <w:pPr>
        <w:pStyle w:val="ListParagraph"/>
        <w:numPr>
          <w:ilvl w:val="0"/>
          <w:numId w:val="13"/>
        </w:numPr>
        <w:spacing w:before="120" w:after="120" w:line="240" w:lineRule="auto"/>
        <w:ind w:left="714" w:hanging="357"/>
        <w:contextualSpacing w:val="0"/>
        <w:jc w:val="both"/>
        <w:rPr>
          <w:rFonts w:ascii="Times New Roman" w:hAnsi="Times New Roman"/>
          <w:b/>
          <w:bCs/>
          <w:i/>
          <w:iCs/>
          <w:color w:val="FF0000"/>
          <w:sz w:val="24"/>
          <w:szCs w:val="24"/>
        </w:rPr>
      </w:pPr>
      <w:r w:rsidRPr="000248EA">
        <w:rPr>
          <w:rFonts w:ascii="Times New Roman" w:hAnsi="Times New Roman"/>
          <w:b/>
          <w:bCs/>
          <w:i/>
          <w:iCs/>
          <w:color w:val="FF0000"/>
          <w:sz w:val="24"/>
          <w:szCs w:val="24"/>
        </w:rPr>
        <w:t>A</w:t>
      </w:r>
      <w:r w:rsidR="000248EA" w:rsidRPr="000248EA">
        <w:rPr>
          <w:rFonts w:ascii="Times New Roman" w:hAnsi="Times New Roman"/>
          <w:b/>
          <w:bCs/>
          <w:i/>
          <w:iCs/>
          <w:color w:val="FF0000"/>
          <w:sz w:val="24"/>
          <w:szCs w:val="24"/>
        </w:rPr>
        <w:t>tkārtoti a</w:t>
      </w:r>
      <w:r w:rsidRPr="000248EA">
        <w:rPr>
          <w:rFonts w:ascii="Times New Roman" w:hAnsi="Times New Roman"/>
          <w:b/>
          <w:bCs/>
          <w:i/>
          <w:iCs/>
          <w:color w:val="FF0000"/>
          <w:sz w:val="24"/>
          <w:szCs w:val="24"/>
        </w:rPr>
        <w:t xml:space="preserve">icinām noteikt termiņu </w:t>
      </w:r>
      <w:r w:rsidRPr="000248EA">
        <w:rPr>
          <w:rFonts w:ascii="Times New Roman" w:hAnsi="Times New Roman"/>
          <w:b/>
          <w:bCs/>
          <w:i/>
          <w:iCs/>
          <w:color w:val="FF0000"/>
          <w:sz w:val="24"/>
          <w:szCs w:val="24"/>
          <w:u w:val="single"/>
        </w:rPr>
        <w:t>ne mazāk</w:t>
      </w:r>
      <w:r w:rsidR="003F0791" w:rsidRPr="000248EA">
        <w:rPr>
          <w:rFonts w:ascii="Times New Roman" w:hAnsi="Times New Roman"/>
          <w:b/>
          <w:bCs/>
          <w:i/>
          <w:iCs/>
          <w:color w:val="FF0000"/>
          <w:sz w:val="24"/>
          <w:szCs w:val="24"/>
          <w:u w:val="single"/>
        </w:rPr>
        <w:t>u</w:t>
      </w:r>
      <w:r w:rsidRPr="000248EA">
        <w:rPr>
          <w:rFonts w:ascii="Times New Roman" w:hAnsi="Times New Roman"/>
          <w:b/>
          <w:bCs/>
          <w:i/>
          <w:iCs/>
          <w:color w:val="FF0000"/>
          <w:sz w:val="24"/>
          <w:szCs w:val="24"/>
          <w:u w:val="single"/>
        </w:rPr>
        <w:t xml:space="preserve"> kā 20 darbdienas (1 mēnesis)</w:t>
      </w:r>
      <w:r w:rsidRPr="000248EA">
        <w:rPr>
          <w:rFonts w:ascii="Times New Roman" w:hAnsi="Times New Roman"/>
          <w:b/>
          <w:bCs/>
          <w:i/>
          <w:iCs/>
          <w:color w:val="FF0000"/>
          <w:sz w:val="24"/>
          <w:szCs w:val="24"/>
        </w:rPr>
        <w:t xml:space="preserve">, jo tas ir </w:t>
      </w:r>
      <w:r w:rsidRPr="000248EA">
        <w:rPr>
          <w:rFonts w:ascii="Times New Roman" w:hAnsi="Times New Roman"/>
          <w:b/>
          <w:bCs/>
          <w:i/>
          <w:iCs/>
          <w:color w:val="FF0000"/>
          <w:sz w:val="24"/>
          <w:szCs w:val="24"/>
          <w:u w:val="single"/>
        </w:rPr>
        <w:t>minimālais laiks</w:t>
      </w:r>
      <w:r w:rsidRPr="000248EA">
        <w:rPr>
          <w:rFonts w:ascii="Times New Roman" w:hAnsi="Times New Roman"/>
          <w:b/>
          <w:bCs/>
          <w:i/>
          <w:iCs/>
          <w:color w:val="FF0000"/>
          <w:sz w:val="24"/>
          <w:szCs w:val="24"/>
        </w:rPr>
        <w:t>, kādā AER ražotājam iespējams iegūt BVKB prasīto informāciju, ja tā ir kādas citas valsts iestādes rīcībā un jāizprasa no tās ar attiecīgu iesniegumu.</w:t>
      </w:r>
    </w:p>
    <w:p w14:paraId="76174FE7" w14:textId="02AAC26E" w:rsidR="000248EA" w:rsidRPr="000248EA" w:rsidRDefault="000248EA" w:rsidP="009929BF">
      <w:pPr>
        <w:pStyle w:val="ListParagraph"/>
        <w:numPr>
          <w:ilvl w:val="0"/>
          <w:numId w:val="13"/>
        </w:numPr>
        <w:spacing w:before="120" w:after="120" w:line="240" w:lineRule="auto"/>
        <w:ind w:left="714" w:hanging="357"/>
        <w:contextualSpacing w:val="0"/>
        <w:jc w:val="both"/>
        <w:rPr>
          <w:rFonts w:ascii="Times New Roman" w:hAnsi="Times New Roman"/>
          <w:b/>
          <w:bCs/>
          <w:i/>
          <w:iCs/>
          <w:color w:val="FF0000"/>
          <w:sz w:val="24"/>
          <w:szCs w:val="24"/>
        </w:rPr>
      </w:pPr>
      <w:r w:rsidRPr="000248EA">
        <w:rPr>
          <w:rFonts w:ascii="Times New Roman" w:hAnsi="Times New Roman"/>
          <w:b/>
          <w:bCs/>
          <w:i/>
          <w:iCs/>
          <w:color w:val="FF0000"/>
          <w:sz w:val="24"/>
          <w:szCs w:val="24"/>
        </w:rPr>
        <w:t xml:space="preserve">Aicinām Noteikumu projektā skaidri paredzēt, ka </w:t>
      </w:r>
      <w:r w:rsidR="00C36D07">
        <w:rPr>
          <w:rFonts w:ascii="Times New Roman" w:hAnsi="Times New Roman"/>
          <w:b/>
          <w:bCs/>
          <w:i/>
          <w:iCs/>
          <w:color w:val="FF0000"/>
          <w:sz w:val="24"/>
          <w:szCs w:val="24"/>
        </w:rPr>
        <w:t xml:space="preserve">attiecīgā gadījumā </w:t>
      </w:r>
      <w:r w:rsidRPr="000248EA">
        <w:rPr>
          <w:rFonts w:ascii="Times New Roman" w:hAnsi="Times New Roman"/>
          <w:b/>
          <w:bCs/>
          <w:i/>
          <w:iCs/>
          <w:color w:val="FF0000"/>
          <w:sz w:val="24"/>
          <w:szCs w:val="24"/>
        </w:rPr>
        <w:t xml:space="preserve">komersantam ir tiesības </w:t>
      </w:r>
      <w:r w:rsidR="00C36D07" w:rsidRPr="000248EA">
        <w:rPr>
          <w:rFonts w:ascii="Times New Roman" w:hAnsi="Times New Roman"/>
          <w:b/>
          <w:bCs/>
          <w:i/>
          <w:iCs/>
          <w:color w:val="FF0000"/>
          <w:sz w:val="24"/>
          <w:szCs w:val="24"/>
        </w:rPr>
        <w:t xml:space="preserve">BVKB </w:t>
      </w:r>
      <w:r w:rsidRPr="000248EA">
        <w:rPr>
          <w:rFonts w:ascii="Times New Roman" w:hAnsi="Times New Roman"/>
          <w:b/>
          <w:bCs/>
          <w:i/>
          <w:iCs/>
          <w:color w:val="FF0000"/>
          <w:sz w:val="24"/>
          <w:szCs w:val="24"/>
        </w:rPr>
        <w:t>lūgt</w:t>
      </w:r>
      <w:r w:rsidR="00C36D07">
        <w:rPr>
          <w:rFonts w:ascii="Times New Roman" w:hAnsi="Times New Roman"/>
          <w:b/>
          <w:bCs/>
          <w:i/>
          <w:iCs/>
          <w:color w:val="FF0000"/>
          <w:sz w:val="24"/>
          <w:szCs w:val="24"/>
        </w:rPr>
        <w:t xml:space="preserve"> un BVKB ir pienākums piešķirt</w:t>
      </w:r>
      <w:r w:rsidRPr="000248EA">
        <w:rPr>
          <w:rFonts w:ascii="Times New Roman" w:hAnsi="Times New Roman"/>
          <w:b/>
          <w:bCs/>
          <w:i/>
          <w:iCs/>
          <w:color w:val="FF0000"/>
          <w:sz w:val="24"/>
          <w:szCs w:val="24"/>
        </w:rPr>
        <w:t xml:space="preserve"> termiņa pagarinājumu. </w:t>
      </w:r>
      <w:r w:rsidR="00C36D07">
        <w:rPr>
          <w:rFonts w:ascii="Times New Roman" w:hAnsi="Times New Roman"/>
          <w:b/>
          <w:bCs/>
          <w:i/>
          <w:iCs/>
          <w:color w:val="FF0000"/>
          <w:sz w:val="24"/>
          <w:szCs w:val="24"/>
        </w:rPr>
        <w:t>Šobrīd tas ir atkarīgs tikai no BVKB labvēlības.</w:t>
      </w:r>
    </w:p>
    <w:p w14:paraId="76CDDA46" w14:textId="7BC9BA62" w:rsidR="00DA1A1B" w:rsidRPr="00DA1A1B" w:rsidRDefault="00DA1A1B" w:rsidP="00251B75">
      <w:pPr>
        <w:spacing w:after="120" w:line="240" w:lineRule="auto"/>
        <w:jc w:val="both"/>
        <w:rPr>
          <w:rFonts w:ascii="Times New Roman" w:hAnsi="Times New Roman"/>
          <w:b/>
          <w:bCs/>
          <w:sz w:val="24"/>
          <w:szCs w:val="24"/>
          <w:u w:val="single"/>
        </w:rPr>
      </w:pPr>
    </w:p>
    <w:p w14:paraId="0CA7EBE4" w14:textId="193AA0DB" w:rsidR="00DB3340" w:rsidRDefault="00DB3340" w:rsidP="009929BF">
      <w:pPr>
        <w:pStyle w:val="ListParagraph"/>
        <w:numPr>
          <w:ilvl w:val="0"/>
          <w:numId w:val="1"/>
        </w:numPr>
        <w:spacing w:after="120" w:line="240" w:lineRule="auto"/>
        <w:contextualSpacing w:val="0"/>
        <w:jc w:val="both"/>
        <w:rPr>
          <w:rFonts w:ascii="Times New Roman" w:hAnsi="Times New Roman"/>
          <w:b/>
          <w:sz w:val="24"/>
          <w:szCs w:val="24"/>
        </w:rPr>
      </w:pPr>
      <w:r>
        <w:rPr>
          <w:rFonts w:ascii="Times New Roman" w:hAnsi="Times New Roman"/>
          <w:b/>
          <w:sz w:val="24"/>
          <w:szCs w:val="24"/>
        </w:rPr>
        <w:t>Noteikumu projekta 47.</w:t>
      </w:r>
      <w:r w:rsidRPr="00DB3340">
        <w:rPr>
          <w:rFonts w:ascii="Times New Roman" w:hAnsi="Times New Roman"/>
          <w:b/>
          <w:sz w:val="24"/>
          <w:szCs w:val="24"/>
          <w:vertAlign w:val="superscript"/>
        </w:rPr>
        <w:t>1</w:t>
      </w:r>
      <w:r>
        <w:rPr>
          <w:rFonts w:ascii="Times New Roman" w:hAnsi="Times New Roman"/>
          <w:b/>
          <w:sz w:val="24"/>
          <w:szCs w:val="24"/>
        </w:rPr>
        <w:t> punkts</w:t>
      </w:r>
    </w:p>
    <w:p w14:paraId="28233F4A" w14:textId="6BE9A17D" w:rsidR="00E717F5" w:rsidRDefault="00DB3340" w:rsidP="00DB3340">
      <w:pPr>
        <w:spacing w:after="120" w:line="240" w:lineRule="auto"/>
        <w:jc w:val="both"/>
        <w:rPr>
          <w:rFonts w:ascii="Times New Roman" w:hAnsi="Times New Roman"/>
          <w:bCs/>
          <w:sz w:val="24"/>
          <w:szCs w:val="24"/>
        </w:rPr>
      </w:pPr>
      <w:r w:rsidRPr="00DB3340">
        <w:rPr>
          <w:rFonts w:ascii="Times New Roman" w:hAnsi="Times New Roman"/>
          <w:bCs/>
          <w:sz w:val="24"/>
          <w:szCs w:val="24"/>
        </w:rPr>
        <w:t>Noteikumu projekta 47.</w:t>
      </w:r>
      <w:r w:rsidRPr="00DB3340">
        <w:rPr>
          <w:rFonts w:ascii="Times New Roman" w:hAnsi="Times New Roman"/>
          <w:bCs/>
          <w:sz w:val="24"/>
          <w:szCs w:val="24"/>
          <w:vertAlign w:val="superscript"/>
        </w:rPr>
        <w:t>1</w:t>
      </w:r>
      <w:r w:rsidRPr="00DB3340">
        <w:rPr>
          <w:rFonts w:ascii="Times New Roman" w:hAnsi="Times New Roman"/>
          <w:bCs/>
          <w:sz w:val="24"/>
          <w:szCs w:val="24"/>
        </w:rPr>
        <w:t xml:space="preserve"> punkts </w:t>
      </w:r>
      <w:r w:rsidR="00E717F5">
        <w:rPr>
          <w:rFonts w:ascii="Times New Roman" w:hAnsi="Times New Roman"/>
          <w:bCs/>
          <w:sz w:val="24"/>
          <w:szCs w:val="24"/>
        </w:rPr>
        <w:t xml:space="preserve">joprojām </w:t>
      </w:r>
      <w:r w:rsidRPr="00DB3340">
        <w:rPr>
          <w:rFonts w:ascii="Times New Roman" w:hAnsi="Times New Roman"/>
          <w:bCs/>
          <w:sz w:val="24"/>
          <w:szCs w:val="24"/>
        </w:rPr>
        <w:t>paredz noteikt, ka</w:t>
      </w:r>
      <w:r>
        <w:rPr>
          <w:rFonts w:ascii="Times New Roman" w:hAnsi="Times New Roman"/>
          <w:bCs/>
          <w:sz w:val="24"/>
          <w:szCs w:val="24"/>
        </w:rPr>
        <w:t>, j</w:t>
      </w:r>
      <w:r w:rsidRPr="00DB3340">
        <w:rPr>
          <w:rFonts w:ascii="Times New Roman" w:hAnsi="Times New Roman"/>
          <w:bCs/>
          <w:sz w:val="24"/>
          <w:szCs w:val="24"/>
        </w:rPr>
        <w:t xml:space="preserve">a </w:t>
      </w:r>
      <w:r>
        <w:rPr>
          <w:rFonts w:ascii="Times New Roman" w:hAnsi="Times New Roman"/>
          <w:bCs/>
          <w:sz w:val="24"/>
          <w:szCs w:val="24"/>
        </w:rPr>
        <w:t xml:space="preserve">AER ražotājs </w:t>
      </w:r>
      <w:r w:rsidRPr="00DB3340">
        <w:rPr>
          <w:rFonts w:ascii="Times New Roman" w:hAnsi="Times New Roman"/>
          <w:bCs/>
          <w:sz w:val="24"/>
          <w:szCs w:val="24"/>
        </w:rPr>
        <w:t xml:space="preserve">nav nodrošinājis </w:t>
      </w:r>
      <w:r>
        <w:rPr>
          <w:rFonts w:ascii="Times New Roman" w:hAnsi="Times New Roman"/>
          <w:bCs/>
          <w:sz w:val="24"/>
          <w:szCs w:val="24"/>
        </w:rPr>
        <w:t>BVKB</w:t>
      </w:r>
      <w:r w:rsidRPr="00DB3340">
        <w:rPr>
          <w:rFonts w:ascii="Times New Roman" w:hAnsi="Times New Roman"/>
          <w:bCs/>
          <w:sz w:val="24"/>
          <w:szCs w:val="24"/>
        </w:rPr>
        <w:t xml:space="preserve"> pārstāvjiem iespēju veikt elektrostacijas pārbaudi, </w:t>
      </w:r>
      <w:r>
        <w:rPr>
          <w:rFonts w:ascii="Times New Roman" w:hAnsi="Times New Roman"/>
          <w:bCs/>
          <w:sz w:val="24"/>
          <w:szCs w:val="24"/>
        </w:rPr>
        <w:t>BVKB</w:t>
      </w:r>
      <w:r w:rsidRPr="00DB3340">
        <w:rPr>
          <w:rFonts w:ascii="Times New Roman" w:hAnsi="Times New Roman"/>
          <w:bCs/>
          <w:sz w:val="24"/>
          <w:szCs w:val="24"/>
        </w:rPr>
        <w:t xml:space="preserve"> nekavējoties pieņem lēmumu apturēt valsts atbalsta izmaksu</w:t>
      </w:r>
      <w:r>
        <w:rPr>
          <w:rFonts w:ascii="Times New Roman" w:hAnsi="Times New Roman"/>
          <w:bCs/>
          <w:sz w:val="24"/>
          <w:szCs w:val="24"/>
        </w:rPr>
        <w:t>.</w:t>
      </w:r>
      <w:r w:rsidR="00E717F5">
        <w:rPr>
          <w:rFonts w:ascii="Times New Roman" w:hAnsi="Times New Roman"/>
          <w:bCs/>
          <w:sz w:val="24"/>
          <w:szCs w:val="24"/>
        </w:rPr>
        <w:t xml:space="preserve"> Noteikumu projekta izziņā EM </w:t>
      </w:r>
      <w:r w:rsidR="00C36D07">
        <w:rPr>
          <w:rFonts w:ascii="Times New Roman" w:hAnsi="Times New Roman"/>
          <w:bCs/>
          <w:sz w:val="24"/>
          <w:szCs w:val="24"/>
        </w:rPr>
        <w:t>apstiprina</w:t>
      </w:r>
      <w:r w:rsidR="00E717F5">
        <w:rPr>
          <w:rFonts w:ascii="Times New Roman" w:hAnsi="Times New Roman"/>
          <w:bCs/>
          <w:sz w:val="24"/>
          <w:szCs w:val="24"/>
        </w:rPr>
        <w:t>, ka šāds regulējums ir piemērojams kā pieteiktu, tā nepieteiktu pārbaužu gadījumos.</w:t>
      </w:r>
    </w:p>
    <w:p w14:paraId="7939C3D4" w14:textId="51E1F78E" w:rsidR="00DB3340" w:rsidRDefault="00E717F5" w:rsidP="00DB3340">
      <w:pPr>
        <w:spacing w:after="120" w:line="240" w:lineRule="auto"/>
        <w:jc w:val="both"/>
        <w:rPr>
          <w:rFonts w:ascii="Times New Roman" w:hAnsi="Times New Roman"/>
          <w:bCs/>
          <w:sz w:val="24"/>
          <w:szCs w:val="24"/>
        </w:rPr>
      </w:pPr>
      <w:r>
        <w:rPr>
          <w:rFonts w:ascii="Times New Roman" w:hAnsi="Times New Roman"/>
          <w:bCs/>
          <w:sz w:val="24"/>
          <w:szCs w:val="24"/>
        </w:rPr>
        <w:t xml:space="preserve">LAEF ieskatā ir apsveicami, ka šādos gadījumos tiek paredzēta tikai atbalsta izmaksas apturēšana, nevis atbalsta apturēšana. Tomēr arī atbalsta izmaksas apturēšana, ja tā notiek neilgi pirms kārtējā rēķina par saražoto elektroenerģiju apmaksas datuma, var graujoši ietekmēt AER uzņēmuma spēju norēķināties par tekošajiem maksājumiem, jo īpaši ar kredītiestādēm un valsts kasi nodokļu maksājumu ziņā! </w:t>
      </w:r>
    </w:p>
    <w:p w14:paraId="38787852" w14:textId="148D24E6" w:rsidR="00DB3340" w:rsidRPr="00E717F5" w:rsidRDefault="00DB3340" w:rsidP="009929BF">
      <w:pPr>
        <w:pStyle w:val="ListParagraph"/>
        <w:numPr>
          <w:ilvl w:val="0"/>
          <w:numId w:val="14"/>
        </w:numPr>
        <w:spacing w:before="120" w:after="120" w:line="240" w:lineRule="auto"/>
        <w:ind w:left="714" w:hanging="357"/>
        <w:contextualSpacing w:val="0"/>
        <w:jc w:val="both"/>
        <w:rPr>
          <w:rFonts w:ascii="Times New Roman" w:hAnsi="Times New Roman"/>
          <w:b/>
          <w:i/>
          <w:iCs/>
          <w:color w:val="FF0000"/>
          <w:sz w:val="24"/>
          <w:szCs w:val="24"/>
        </w:rPr>
      </w:pPr>
      <w:r w:rsidRPr="00E717F5">
        <w:rPr>
          <w:rFonts w:ascii="Times New Roman" w:hAnsi="Times New Roman"/>
          <w:b/>
          <w:i/>
          <w:iCs/>
          <w:color w:val="FF0000"/>
          <w:sz w:val="24"/>
          <w:szCs w:val="24"/>
        </w:rPr>
        <w:t xml:space="preserve">Lūdzam </w:t>
      </w:r>
      <w:r w:rsidR="00E717F5" w:rsidRPr="00E717F5">
        <w:rPr>
          <w:rFonts w:ascii="Times New Roman" w:hAnsi="Times New Roman"/>
          <w:b/>
          <w:i/>
          <w:iCs/>
          <w:color w:val="FF0000"/>
          <w:sz w:val="24"/>
          <w:szCs w:val="24"/>
        </w:rPr>
        <w:t>Noteikumu projektā paredzēt</w:t>
      </w:r>
      <w:r w:rsidRPr="00E717F5">
        <w:rPr>
          <w:rFonts w:ascii="Times New Roman" w:hAnsi="Times New Roman"/>
          <w:b/>
          <w:i/>
          <w:iCs/>
          <w:color w:val="FF0000"/>
          <w:sz w:val="24"/>
          <w:szCs w:val="24"/>
        </w:rPr>
        <w:t>, ka</w:t>
      </w:r>
      <w:r w:rsidR="00E717F5" w:rsidRPr="00E717F5">
        <w:rPr>
          <w:rFonts w:ascii="Times New Roman" w:hAnsi="Times New Roman"/>
          <w:b/>
          <w:i/>
          <w:iCs/>
          <w:color w:val="FF0000"/>
          <w:sz w:val="24"/>
          <w:szCs w:val="24"/>
        </w:rPr>
        <w:t xml:space="preserve"> atbalsta izmaksas apturēšana ir pieļaujama </w:t>
      </w:r>
      <w:r w:rsidR="00E717F5" w:rsidRPr="00C36D07">
        <w:rPr>
          <w:rFonts w:ascii="Times New Roman" w:hAnsi="Times New Roman"/>
          <w:b/>
          <w:i/>
          <w:iCs/>
          <w:color w:val="FF0000"/>
          <w:sz w:val="24"/>
          <w:szCs w:val="24"/>
          <w:u w:val="single"/>
        </w:rPr>
        <w:t xml:space="preserve">tikai tad, ja </w:t>
      </w:r>
      <w:r w:rsidRPr="00C36D07">
        <w:rPr>
          <w:rFonts w:ascii="Times New Roman" w:hAnsi="Times New Roman"/>
          <w:b/>
          <w:i/>
          <w:iCs/>
          <w:color w:val="FF0000"/>
          <w:sz w:val="24"/>
          <w:szCs w:val="24"/>
          <w:u w:val="single"/>
        </w:rPr>
        <w:t>BVKB ierodas iepriekš pieteiktā kontrolē</w:t>
      </w:r>
      <w:r w:rsidR="00E717F5" w:rsidRPr="00E717F5">
        <w:rPr>
          <w:rFonts w:ascii="Times New Roman" w:hAnsi="Times New Roman"/>
          <w:b/>
          <w:i/>
          <w:iCs/>
          <w:color w:val="FF0000"/>
          <w:sz w:val="24"/>
          <w:szCs w:val="24"/>
        </w:rPr>
        <w:t>.</w:t>
      </w:r>
    </w:p>
    <w:p w14:paraId="467C31E1" w14:textId="7E1465E1" w:rsidR="00DB3340" w:rsidRPr="00E717F5" w:rsidRDefault="00E717F5" w:rsidP="009929BF">
      <w:pPr>
        <w:pStyle w:val="ListParagraph"/>
        <w:numPr>
          <w:ilvl w:val="0"/>
          <w:numId w:val="14"/>
        </w:numPr>
        <w:spacing w:before="120" w:after="120" w:line="240" w:lineRule="auto"/>
        <w:ind w:left="714" w:hanging="357"/>
        <w:contextualSpacing w:val="0"/>
        <w:jc w:val="both"/>
        <w:rPr>
          <w:rFonts w:ascii="Times New Roman" w:hAnsi="Times New Roman"/>
          <w:b/>
          <w:i/>
          <w:iCs/>
          <w:color w:val="FF0000"/>
          <w:sz w:val="24"/>
          <w:szCs w:val="24"/>
        </w:rPr>
      </w:pPr>
      <w:r w:rsidRPr="00E717F5">
        <w:rPr>
          <w:rFonts w:ascii="Times New Roman" w:hAnsi="Times New Roman"/>
          <w:b/>
          <w:i/>
          <w:iCs/>
          <w:color w:val="FF0000"/>
          <w:sz w:val="24"/>
          <w:szCs w:val="24"/>
        </w:rPr>
        <w:t>Atbalsta izmaksas apturēšana nepieteiktas kontroles gadījumā ir nepamatota un pret AER ražotāja naudas plūsmas situāciju nesamērīga sankcija, kurai arī nav nekāda loģiska pamatojuma!</w:t>
      </w:r>
    </w:p>
    <w:p w14:paraId="2FD10D76" w14:textId="77777777" w:rsidR="0025743C" w:rsidRPr="00C36D07" w:rsidRDefault="0025743C" w:rsidP="009929BF">
      <w:pPr>
        <w:pStyle w:val="ListParagraph"/>
        <w:numPr>
          <w:ilvl w:val="0"/>
          <w:numId w:val="1"/>
        </w:numPr>
        <w:spacing w:after="120" w:line="240" w:lineRule="auto"/>
        <w:contextualSpacing w:val="0"/>
        <w:jc w:val="both"/>
        <w:rPr>
          <w:rFonts w:ascii="Times New Roman" w:hAnsi="Times New Roman"/>
          <w:b/>
          <w:sz w:val="24"/>
          <w:szCs w:val="24"/>
        </w:rPr>
      </w:pPr>
      <w:r w:rsidRPr="00C36D07">
        <w:rPr>
          <w:rFonts w:ascii="Times New Roman" w:hAnsi="Times New Roman"/>
          <w:b/>
          <w:sz w:val="24"/>
          <w:szCs w:val="24"/>
        </w:rPr>
        <w:lastRenderedPageBreak/>
        <w:t>Noteikumu projekta 49.3 punkts</w:t>
      </w:r>
    </w:p>
    <w:p w14:paraId="7BADB0FD" w14:textId="2E4A619A" w:rsidR="00297DDD" w:rsidRPr="00C36D07" w:rsidRDefault="0025743C" w:rsidP="0025743C">
      <w:pPr>
        <w:spacing w:after="120" w:line="240" w:lineRule="auto"/>
        <w:jc w:val="both"/>
        <w:rPr>
          <w:rFonts w:ascii="Times New Roman" w:hAnsi="Times New Roman"/>
          <w:bCs/>
          <w:sz w:val="24"/>
          <w:szCs w:val="24"/>
        </w:rPr>
      </w:pPr>
      <w:r w:rsidRPr="00C36D07">
        <w:rPr>
          <w:rFonts w:ascii="Times New Roman" w:hAnsi="Times New Roman"/>
          <w:bCs/>
          <w:sz w:val="24"/>
          <w:szCs w:val="24"/>
        </w:rPr>
        <w:t xml:space="preserve">Saskaņā ar piedāvāto 49.3. punktu BVKB </w:t>
      </w:r>
      <w:proofErr w:type="spellStart"/>
      <w:r w:rsidRPr="00C36D07">
        <w:rPr>
          <w:rFonts w:ascii="Times New Roman" w:hAnsi="Times New Roman"/>
          <w:bCs/>
          <w:sz w:val="24"/>
          <w:szCs w:val="24"/>
        </w:rPr>
        <w:t>nosūta</w:t>
      </w:r>
      <w:proofErr w:type="spellEnd"/>
      <w:r w:rsidRPr="00C36D07">
        <w:rPr>
          <w:rFonts w:ascii="Times New Roman" w:hAnsi="Times New Roman"/>
          <w:bCs/>
          <w:sz w:val="24"/>
          <w:szCs w:val="24"/>
        </w:rPr>
        <w:t xml:space="preserve"> komersantam brīdinājumu arī tādā gadījumā, ja ir konstatēta </w:t>
      </w:r>
      <w:r w:rsidR="00C36D07">
        <w:rPr>
          <w:rFonts w:ascii="Times New Roman" w:hAnsi="Times New Roman"/>
          <w:bCs/>
          <w:sz w:val="24"/>
          <w:szCs w:val="24"/>
        </w:rPr>
        <w:t>“</w:t>
      </w:r>
      <w:r w:rsidRPr="00C36D07">
        <w:rPr>
          <w:rFonts w:ascii="Times New Roman" w:hAnsi="Times New Roman"/>
          <w:bCs/>
          <w:i/>
          <w:iCs/>
          <w:sz w:val="24"/>
          <w:szCs w:val="24"/>
        </w:rPr>
        <w:t>tāda šo noteikumu prasības neatbilstība, par kuru nav noteikta brīdinājuma izteikšana vai lēmuma pieņemšana saskaņā ar kādu citu šo noteikumu punktu, ja šī neatbilstība var ietekmēt izmaksājamā atbalsta apmēru</w:t>
      </w:r>
      <w:r w:rsidR="00C36D07">
        <w:rPr>
          <w:rFonts w:ascii="Times New Roman" w:hAnsi="Times New Roman"/>
          <w:bCs/>
          <w:sz w:val="24"/>
          <w:szCs w:val="24"/>
        </w:rPr>
        <w:t>”</w:t>
      </w:r>
      <w:r w:rsidRPr="00C36D07">
        <w:rPr>
          <w:rFonts w:ascii="Times New Roman" w:hAnsi="Times New Roman"/>
          <w:bCs/>
          <w:sz w:val="24"/>
          <w:szCs w:val="24"/>
        </w:rPr>
        <w:t>.</w:t>
      </w:r>
    </w:p>
    <w:p w14:paraId="38E1070F" w14:textId="47C782EE" w:rsidR="0025743C" w:rsidRPr="00C36D07" w:rsidRDefault="00297DDD" w:rsidP="0025743C">
      <w:pPr>
        <w:spacing w:after="120" w:line="240" w:lineRule="auto"/>
        <w:jc w:val="both"/>
        <w:rPr>
          <w:rFonts w:ascii="Times New Roman" w:hAnsi="Times New Roman"/>
          <w:bCs/>
          <w:sz w:val="24"/>
          <w:szCs w:val="24"/>
        </w:rPr>
      </w:pPr>
      <w:r w:rsidRPr="00C36D07">
        <w:rPr>
          <w:rFonts w:ascii="Times New Roman" w:hAnsi="Times New Roman"/>
          <w:bCs/>
          <w:sz w:val="24"/>
          <w:szCs w:val="24"/>
        </w:rPr>
        <w:t>Noteikumu projekta anotācijā un izziņā EM norāda, ka šāds risinājums izvēlēts “</w:t>
      </w:r>
      <w:r w:rsidRPr="00C36D07">
        <w:rPr>
          <w:rFonts w:ascii="Times New Roman" w:hAnsi="Times New Roman"/>
          <w:bCs/>
          <w:i/>
          <w:iCs/>
          <w:sz w:val="24"/>
          <w:szCs w:val="24"/>
        </w:rPr>
        <w:t>tāpēc, ka nav iespējams apzināt visus iespējamos gadījumus, par kuriem teorētiski varētu būt izteikts brīdinājums. Taču brīdinājumu uzskaitījumam jābūt visaptverošam un šī norma nodrošina to, lai nebūtu iespējams, ka ir izteikts brīdinājums, bet būtu “ārpus regulējuma</w:t>
      </w:r>
      <w:r w:rsidRPr="00C36D07">
        <w:rPr>
          <w:rFonts w:ascii="Times New Roman" w:hAnsi="Times New Roman"/>
          <w:bCs/>
          <w:sz w:val="24"/>
          <w:szCs w:val="24"/>
        </w:rPr>
        <w:t xml:space="preserve">”” un </w:t>
      </w:r>
      <w:r w:rsidR="00C36D07">
        <w:rPr>
          <w:rFonts w:ascii="Times New Roman" w:hAnsi="Times New Roman"/>
          <w:bCs/>
          <w:sz w:val="24"/>
          <w:szCs w:val="24"/>
        </w:rPr>
        <w:t xml:space="preserve">to, </w:t>
      </w:r>
      <w:r w:rsidRPr="00C36D07">
        <w:rPr>
          <w:rFonts w:ascii="Times New Roman" w:hAnsi="Times New Roman"/>
          <w:bCs/>
          <w:sz w:val="24"/>
          <w:szCs w:val="24"/>
        </w:rPr>
        <w:t>ka “</w:t>
      </w:r>
      <w:r w:rsidRPr="00C36D07">
        <w:rPr>
          <w:rFonts w:ascii="Times New Roman" w:hAnsi="Times New Roman"/>
          <w:bCs/>
          <w:i/>
          <w:iCs/>
          <w:sz w:val="24"/>
          <w:szCs w:val="24"/>
        </w:rPr>
        <w:t>normatīvie akti, kas nosaka prasības elektrostaciju darbībai enerģētikas jomā, pastāvīgi mainās, tāpēc, lai izvairītos no situācijas nākotnē, ka šis uzskaitījums nebūtu pilnīgs, vēlamies izvairīties no šāda uzskaitījuma iekļaušanas noteikumos vai to pielikumos</w:t>
      </w:r>
      <w:r w:rsidRPr="00C36D07">
        <w:rPr>
          <w:rFonts w:ascii="Times New Roman" w:hAnsi="Times New Roman"/>
          <w:bCs/>
          <w:sz w:val="24"/>
          <w:szCs w:val="24"/>
        </w:rPr>
        <w:t>”.</w:t>
      </w:r>
    </w:p>
    <w:p w14:paraId="654E2528" w14:textId="608B2959" w:rsidR="00425B16" w:rsidRPr="00C36D07" w:rsidRDefault="0025743C" w:rsidP="0025743C">
      <w:pPr>
        <w:spacing w:after="120" w:line="240" w:lineRule="auto"/>
        <w:jc w:val="both"/>
        <w:rPr>
          <w:rFonts w:ascii="Times New Roman" w:hAnsi="Times New Roman"/>
          <w:sz w:val="24"/>
          <w:szCs w:val="24"/>
        </w:rPr>
      </w:pPr>
      <w:r w:rsidRPr="00C36D07">
        <w:rPr>
          <w:rFonts w:ascii="Times New Roman" w:hAnsi="Times New Roman"/>
          <w:b/>
          <w:bCs/>
          <w:sz w:val="24"/>
          <w:szCs w:val="24"/>
        </w:rPr>
        <w:t xml:space="preserve">LAEF ieskatā šādas abstrakcijas pakāpes tiesību norma, kas paredz </w:t>
      </w:r>
      <w:r w:rsidR="00297DDD" w:rsidRPr="00C36D07">
        <w:rPr>
          <w:rFonts w:ascii="Times New Roman" w:hAnsi="Times New Roman"/>
          <w:b/>
          <w:bCs/>
          <w:sz w:val="24"/>
          <w:szCs w:val="24"/>
        </w:rPr>
        <w:t xml:space="preserve">bargu </w:t>
      </w:r>
      <w:r w:rsidRPr="00C36D07">
        <w:rPr>
          <w:rFonts w:ascii="Times New Roman" w:hAnsi="Times New Roman"/>
          <w:b/>
          <w:bCs/>
          <w:sz w:val="24"/>
          <w:szCs w:val="24"/>
        </w:rPr>
        <w:t>sankciju (brīdinājuma formā, kas eventuāli var novest pie OI tiesību atcelšanas) privātpersonai, nav savienojama ar tiesiskas valsts prasībām</w:t>
      </w:r>
      <w:r w:rsidR="00297DDD" w:rsidRPr="00C36D07">
        <w:rPr>
          <w:rFonts w:ascii="Times New Roman" w:hAnsi="Times New Roman"/>
          <w:b/>
          <w:bCs/>
          <w:sz w:val="24"/>
          <w:szCs w:val="24"/>
        </w:rPr>
        <w:t xml:space="preserve"> un sodu tiesībās valdošo principu, ka personai jāvar skaidri saprast, par kādu pārkāpumu tai pienākas sods.</w:t>
      </w:r>
      <w:r w:rsidR="00654302" w:rsidRPr="00C36D07">
        <w:rPr>
          <w:rFonts w:ascii="Times New Roman" w:hAnsi="Times New Roman"/>
          <w:bCs/>
          <w:sz w:val="24"/>
          <w:szCs w:val="24"/>
        </w:rPr>
        <w:t xml:space="preserve"> Dažādie tiesību akti enerģētikas jomā ir </w:t>
      </w:r>
      <w:r w:rsidR="00C36D07">
        <w:rPr>
          <w:rFonts w:ascii="Times New Roman" w:hAnsi="Times New Roman"/>
          <w:bCs/>
          <w:sz w:val="24"/>
          <w:szCs w:val="24"/>
        </w:rPr>
        <w:t>skaitāmi</w:t>
      </w:r>
      <w:r w:rsidR="00654302" w:rsidRPr="00C36D07">
        <w:rPr>
          <w:rFonts w:ascii="Times New Roman" w:hAnsi="Times New Roman"/>
          <w:bCs/>
          <w:sz w:val="24"/>
          <w:szCs w:val="24"/>
        </w:rPr>
        <w:t xml:space="preserve"> simtos un tajos ietvertās prasības ir gan ar striktu raksturu, gan arī rekomendējošas. Nav pieļaujams, ka par jebkuras šādas prasības neievērošanu pienākas vienāds un bargs sods – brīdinājuma izteikšana</w:t>
      </w:r>
      <w:r w:rsidR="00C36D07">
        <w:rPr>
          <w:rFonts w:ascii="Times New Roman" w:hAnsi="Times New Roman"/>
          <w:bCs/>
          <w:sz w:val="24"/>
          <w:szCs w:val="24"/>
        </w:rPr>
        <w:t>,</w:t>
      </w:r>
      <w:r w:rsidR="00C36D07" w:rsidRPr="00C36D07">
        <w:rPr>
          <w:rFonts w:ascii="Times New Roman" w:hAnsi="Times New Roman"/>
          <w:b/>
          <w:bCs/>
          <w:sz w:val="24"/>
          <w:szCs w:val="24"/>
        </w:rPr>
        <w:t xml:space="preserve"> </w:t>
      </w:r>
      <w:r w:rsidR="00C36D07" w:rsidRPr="00C36D07">
        <w:rPr>
          <w:rFonts w:ascii="Times New Roman" w:hAnsi="Times New Roman"/>
          <w:sz w:val="24"/>
          <w:szCs w:val="24"/>
        </w:rPr>
        <w:t>kas eventuāli nove</w:t>
      </w:r>
      <w:r w:rsidR="00C36D07">
        <w:rPr>
          <w:rFonts w:ascii="Times New Roman" w:hAnsi="Times New Roman"/>
          <w:sz w:val="24"/>
          <w:szCs w:val="24"/>
        </w:rPr>
        <w:t>d</w:t>
      </w:r>
      <w:r w:rsidR="00C36D07" w:rsidRPr="00C36D07">
        <w:rPr>
          <w:rFonts w:ascii="Times New Roman" w:hAnsi="Times New Roman"/>
          <w:sz w:val="24"/>
          <w:szCs w:val="24"/>
        </w:rPr>
        <w:t xml:space="preserve"> pie OI tiesību atcelšanas</w:t>
      </w:r>
      <w:r w:rsidR="00654302" w:rsidRPr="00C36D07">
        <w:rPr>
          <w:rFonts w:ascii="Times New Roman" w:hAnsi="Times New Roman"/>
          <w:sz w:val="24"/>
          <w:szCs w:val="24"/>
        </w:rPr>
        <w:t>.</w:t>
      </w:r>
    </w:p>
    <w:p w14:paraId="594C2CE2" w14:textId="0C211E2E" w:rsidR="00425B16" w:rsidRPr="00C36D07" w:rsidRDefault="00297DDD" w:rsidP="009929BF">
      <w:pPr>
        <w:pStyle w:val="ListParagraph"/>
        <w:numPr>
          <w:ilvl w:val="0"/>
          <w:numId w:val="14"/>
        </w:numPr>
        <w:spacing w:before="120" w:after="120" w:line="240" w:lineRule="auto"/>
        <w:ind w:left="714" w:hanging="357"/>
        <w:contextualSpacing w:val="0"/>
        <w:jc w:val="both"/>
        <w:rPr>
          <w:rFonts w:ascii="Times New Roman" w:hAnsi="Times New Roman"/>
          <w:b/>
          <w:i/>
          <w:iCs/>
          <w:color w:val="FF0000"/>
          <w:sz w:val="24"/>
          <w:szCs w:val="24"/>
        </w:rPr>
      </w:pPr>
      <w:r w:rsidRPr="00C36D07">
        <w:rPr>
          <w:rFonts w:ascii="Times New Roman" w:hAnsi="Times New Roman"/>
          <w:b/>
          <w:i/>
          <w:iCs/>
          <w:color w:val="FF0000"/>
          <w:sz w:val="24"/>
          <w:szCs w:val="24"/>
        </w:rPr>
        <w:t>Lūdzam šādu ieceri no Noteikumu projekta svītrot.</w:t>
      </w:r>
    </w:p>
    <w:p w14:paraId="6D8F73EB" w14:textId="18821EC7" w:rsidR="00654302" w:rsidRPr="00C36D07" w:rsidRDefault="00654302" w:rsidP="009929BF">
      <w:pPr>
        <w:pStyle w:val="ListParagraph"/>
        <w:numPr>
          <w:ilvl w:val="0"/>
          <w:numId w:val="14"/>
        </w:numPr>
        <w:spacing w:before="120" w:after="120" w:line="240" w:lineRule="auto"/>
        <w:ind w:left="714" w:hanging="357"/>
        <w:contextualSpacing w:val="0"/>
        <w:jc w:val="both"/>
        <w:rPr>
          <w:rFonts w:ascii="Times New Roman" w:hAnsi="Times New Roman"/>
          <w:b/>
          <w:i/>
          <w:iCs/>
          <w:color w:val="FF0000"/>
          <w:sz w:val="24"/>
          <w:szCs w:val="24"/>
        </w:rPr>
      </w:pPr>
      <w:r w:rsidRPr="00C36D07">
        <w:rPr>
          <w:rFonts w:ascii="Times New Roman" w:hAnsi="Times New Roman"/>
          <w:b/>
          <w:i/>
          <w:iCs/>
          <w:color w:val="FF0000"/>
          <w:sz w:val="24"/>
          <w:szCs w:val="24"/>
        </w:rPr>
        <w:t xml:space="preserve">Alternatīvi aicinām izpildīt tiesiskās noteiktības prasības, precizējot prasības elektrostaciju darbībai enerģētikas jomā. Piemēram, šajā punktā aicinām veidot atsauci uz jaunu pielikumu pie noteikumiem, kurā būtu detalizēti uzskaitīti normatīvie akti, kas satur </w:t>
      </w:r>
      <w:r w:rsidRPr="00C36D07">
        <w:rPr>
          <w:rFonts w:ascii="Times New Roman" w:hAnsi="Times New Roman"/>
          <w:b/>
          <w:i/>
          <w:iCs/>
          <w:color w:val="FF0000"/>
          <w:sz w:val="24"/>
          <w:szCs w:val="24"/>
          <w:u w:val="single"/>
        </w:rPr>
        <w:t>būtiskās</w:t>
      </w:r>
      <w:r w:rsidRPr="00C36D07">
        <w:rPr>
          <w:rFonts w:ascii="Times New Roman" w:hAnsi="Times New Roman"/>
          <w:b/>
          <w:i/>
          <w:iCs/>
          <w:color w:val="FF0000"/>
          <w:sz w:val="24"/>
          <w:szCs w:val="24"/>
        </w:rPr>
        <w:t xml:space="preserve"> prasības elektrostaciju darbībai enerģētikas jomā.</w:t>
      </w:r>
    </w:p>
    <w:p w14:paraId="12C6220E" w14:textId="77777777" w:rsidR="00640938" w:rsidRPr="00654302" w:rsidRDefault="00640938" w:rsidP="00640938">
      <w:pPr>
        <w:pStyle w:val="ListParagraph"/>
        <w:spacing w:before="120" w:after="120" w:line="240" w:lineRule="auto"/>
        <w:ind w:left="714"/>
        <w:contextualSpacing w:val="0"/>
        <w:jc w:val="both"/>
        <w:rPr>
          <w:rFonts w:ascii="Times New Roman" w:hAnsi="Times New Roman"/>
          <w:b/>
          <w:i/>
          <w:iCs/>
          <w:color w:val="FF0000"/>
          <w:sz w:val="24"/>
          <w:szCs w:val="24"/>
          <w:highlight w:val="yellow"/>
        </w:rPr>
      </w:pPr>
    </w:p>
    <w:p w14:paraId="0958243A" w14:textId="1B8F58CB" w:rsidR="005D7C3F" w:rsidRDefault="00B82801" w:rsidP="009929BF">
      <w:pPr>
        <w:pStyle w:val="ListParagraph"/>
        <w:numPr>
          <w:ilvl w:val="0"/>
          <w:numId w:val="1"/>
        </w:numPr>
        <w:spacing w:after="120" w:line="240" w:lineRule="auto"/>
        <w:contextualSpacing w:val="0"/>
        <w:jc w:val="both"/>
        <w:rPr>
          <w:rFonts w:ascii="Times New Roman" w:hAnsi="Times New Roman"/>
          <w:b/>
          <w:sz w:val="24"/>
          <w:szCs w:val="24"/>
        </w:rPr>
      </w:pPr>
      <w:r>
        <w:rPr>
          <w:rFonts w:ascii="Times New Roman" w:hAnsi="Times New Roman"/>
          <w:b/>
          <w:sz w:val="24"/>
          <w:szCs w:val="24"/>
        </w:rPr>
        <w:t xml:space="preserve">Noteikumu projekta </w:t>
      </w:r>
      <w:r w:rsidR="0019154B" w:rsidRPr="0019154B">
        <w:rPr>
          <w:rFonts w:ascii="Times New Roman" w:hAnsi="Times New Roman"/>
          <w:b/>
          <w:bCs/>
          <w:sz w:val="24"/>
          <w:szCs w:val="24"/>
        </w:rPr>
        <w:t>IV.</w:t>
      </w:r>
      <w:r w:rsidR="0019154B" w:rsidRPr="0019154B">
        <w:rPr>
          <w:rFonts w:ascii="Times New Roman" w:hAnsi="Times New Roman"/>
          <w:b/>
          <w:bCs/>
          <w:sz w:val="24"/>
          <w:szCs w:val="24"/>
          <w:vertAlign w:val="superscript"/>
        </w:rPr>
        <w:t>1</w:t>
      </w:r>
      <w:r w:rsidR="0019154B" w:rsidRPr="0019154B">
        <w:rPr>
          <w:rFonts w:ascii="Times New Roman" w:hAnsi="Times New Roman"/>
          <w:b/>
          <w:bCs/>
          <w:sz w:val="24"/>
          <w:szCs w:val="24"/>
        </w:rPr>
        <w:t> nodaļa par kopēj</w:t>
      </w:r>
      <w:r w:rsidR="00A718F4">
        <w:rPr>
          <w:rFonts w:ascii="Times New Roman" w:hAnsi="Times New Roman"/>
          <w:b/>
          <w:bCs/>
          <w:sz w:val="24"/>
          <w:szCs w:val="24"/>
        </w:rPr>
        <w:t>o</w:t>
      </w:r>
      <w:r w:rsidR="0019154B" w:rsidRPr="0019154B">
        <w:rPr>
          <w:rFonts w:ascii="Times New Roman" w:hAnsi="Times New Roman"/>
          <w:b/>
          <w:bCs/>
          <w:sz w:val="24"/>
          <w:szCs w:val="24"/>
        </w:rPr>
        <w:t xml:space="preserve"> kapitālieguldījum</w:t>
      </w:r>
      <w:r w:rsidR="00A718F4">
        <w:rPr>
          <w:rFonts w:ascii="Times New Roman" w:hAnsi="Times New Roman"/>
          <w:b/>
          <w:bCs/>
          <w:sz w:val="24"/>
          <w:szCs w:val="24"/>
        </w:rPr>
        <w:t>u</w:t>
      </w:r>
      <w:r w:rsidR="0019154B" w:rsidRPr="0019154B">
        <w:rPr>
          <w:rFonts w:ascii="Times New Roman" w:hAnsi="Times New Roman"/>
          <w:b/>
          <w:bCs/>
          <w:sz w:val="24"/>
          <w:szCs w:val="24"/>
        </w:rPr>
        <w:t xml:space="preserve"> iekšējās peļņas normas (IRR) noteikšanu </w:t>
      </w:r>
      <w:proofErr w:type="spellStart"/>
      <w:r w:rsidR="0019154B" w:rsidRPr="0019154B">
        <w:rPr>
          <w:rFonts w:ascii="Times New Roman" w:hAnsi="Times New Roman"/>
          <w:b/>
          <w:bCs/>
          <w:sz w:val="24"/>
          <w:szCs w:val="24"/>
        </w:rPr>
        <w:t>pārkompensācijas</w:t>
      </w:r>
      <w:proofErr w:type="spellEnd"/>
      <w:r w:rsidR="0019154B" w:rsidRPr="0019154B">
        <w:rPr>
          <w:rFonts w:ascii="Times New Roman" w:hAnsi="Times New Roman"/>
          <w:b/>
          <w:bCs/>
          <w:sz w:val="24"/>
          <w:szCs w:val="24"/>
        </w:rPr>
        <w:t xml:space="preserve"> izvērtēšanai un novēršanai</w:t>
      </w:r>
    </w:p>
    <w:p w14:paraId="7B8D66F6" w14:textId="67ACD783" w:rsidR="0019154B" w:rsidRPr="00870CF9" w:rsidRDefault="0019154B" w:rsidP="0019154B">
      <w:pPr>
        <w:spacing w:after="120" w:line="240" w:lineRule="auto"/>
        <w:jc w:val="both"/>
        <w:rPr>
          <w:rFonts w:ascii="Times New Roman" w:hAnsi="Times New Roman"/>
          <w:bCs/>
          <w:sz w:val="24"/>
          <w:szCs w:val="24"/>
        </w:rPr>
      </w:pPr>
      <w:r w:rsidRPr="00870CF9">
        <w:rPr>
          <w:rFonts w:ascii="Times New Roman" w:hAnsi="Times New Roman"/>
          <w:bCs/>
          <w:sz w:val="24"/>
          <w:szCs w:val="24"/>
        </w:rPr>
        <w:t xml:space="preserve">Noteikumu projekta </w:t>
      </w:r>
      <w:r w:rsidRPr="00870CF9">
        <w:rPr>
          <w:rFonts w:ascii="Times New Roman" w:eastAsia="Times New Roman" w:hAnsi="Times New Roman"/>
          <w:bCs/>
          <w:sz w:val="24"/>
          <w:szCs w:val="24"/>
          <w:lang w:eastAsia="lv-LV"/>
        </w:rPr>
        <w:t>IV.</w:t>
      </w:r>
      <w:r w:rsidRPr="00870CF9">
        <w:rPr>
          <w:rFonts w:ascii="Times New Roman" w:eastAsia="Times New Roman" w:hAnsi="Times New Roman"/>
          <w:bCs/>
          <w:sz w:val="24"/>
          <w:szCs w:val="24"/>
          <w:vertAlign w:val="superscript"/>
          <w:lang w:eastAsia="lv-LV"/>
        </w:rPr>
        <w:t>1</w:t>
      </w:r>
      <w:r w:rsidRPr="00870CF9">
        <w:rPr>
          <w:rFonts w:ascii="Times New Roman" w:eastAsia="Times New Roman" w:hAnsi="Times New Roman"/>
          <w:bCs/>
          <w:sz w:val="24"/>
          <w:szCs w:val="24"/>
          <w:lang w:eastAsia="lv-LV"/>
        </w:rPr>
        <w:t xml:space="preserve"> nodaļa </w:t>
      </w:r>
      <w:r w:rsidR="00425B16">
        <w:rPr>
          <w:rFonts w:ascii="Times New Roman" w:eastAsia="Times New Roman" w:hAnsi="Times New Roman"/>
          <w:bCs/>
          <w:sz w:val="24"/>
          <w:szCs w:val="24"/>
          <w:lang w:eastAsia="lv-LV"/>
        </w:rPr>
        <w:t xml:space="preserve">joprojām </w:t>
      </w:r>
      <w:r w:rsidRPr="00870CF9">
        <w:rPr>
          <w:rFonts w:ascii="Times New Roman" w:eastAsia="Times New Roman" w:hAnsi="Times New Roman"/>
          <w:bCs/>
          <w:sz w:val="24"/>
          <w:szCs w:val="24"/>
          <w:lang w:eastAsia="lv-LV"/>
        </w:rPr>
        <w:t xml:space="preserve">satur tik daudz tiesiski apšaubāmu risinājumu, ka visus uzskaitīt nemaz nav iespējams. Zemāk </w:t>
      </w:r>
      <w:r w:rsidR="0048736C" w:rsidRPr="00A718F4">
        <w:rPr>
          <w:rFonts w:ascii="Times New Roman" w:eastAsia="Times New Roman" w:hAnsi="Times New Roman"/>
          <w:bCs/>
          <w:sz w:val="24"/>
          <w:szCs w:val="24"/>
          <w:lang w:eastAsia="lv-LV"/>
        </w:rPr>
        <w:t>LAEF</w:t>
      </w:r>
      <w:r w:rsidRPr="00870CF9">
        <w:rPr>
          <w:rFonts w:ascii="Times New Roman" w:eastAsia="Times New Roman" w:hAnsi="Times New Roman"/>
          <w:bCs/>
          <w:sz w:val="24"/>
          <w:szCs w:val="24"/>
          <w:lang w:eastAsia="lv-LV"/>
        </w:rPr>
        <w:t xml:space="preserve"> </w:t>
      </w:r>
      <w:r w:rsidR="00425B16">
        <w:rPr>
          <w:rFonts w:ascii="Times New Roman" w:eastAsia="Times New Roman" w:hAnsi="Times New Roman"/>
          <w:bCs/>
          <w:sz w:val="24"/>
          <w:szCs w:val="24"/>
          <w:lang w:eastAsia="lv-LV"/>
        </w:rPr>
        <w:t xml:space="preserve">atkārtoti (vai pirmreizēji) </w:t>
      </w:r>
      <w:r w:rsidRPr="00870CF9">
        <w:rPr>
          <w:rFonts w:ascii="Times New Roman" w:eastAsia="Times New Roman" w:hAnsi="Times New Roman"/>
          <w:bCs/>
          <w:sz w:val="24"/>
          <w:szCs w:val="24"/>
          <w:lang w:eastAsia="lv-LV"/>
        </w:rPr>
        <w:t>norāda būtiskākos no tiem:</w:t>
      </w:r>
    </w:p>
    <w:p w14:paraId="7BE3F5B7" w14:textId="77777777" w:rsidR="00C36D07" w:rsidRDefault="0019154B" w:rsidP="00C36D07">
      <w:pPr>
        <w:pStyle w:val="ListParagraph"/>
        <w:numPr>
          <w:ilvl w:val="0"/>
          <w:numId w:val="2"/>
        </w:numPr>
        <w:spacing w:after="120" w:line="240" w:lineRule="auto"/>
        <w:contextualSpacing w:val="0"/>
        <w:jc w:val="both"/>
        <w:rPr>
          <w:rFonts w:ascii="Times New Roman" w:hAnsi="Times New Roman"/>
          <w:bCs/>
          <w:sz w:val="24"/>
          <w:szCs w:val="24"/>
        </w:rPr>
      </w:pPr>
      <w:r>
        <w:rPr>
          <w:rFonts w:ascii="Times New Roman" w:hAnsi="Times New Roman"/>
          <w:bCs/>
          <w:sz w:val="24"/>
          <w:szCs w:val="24"/>
        </w:rPr>
        <w:t>Noteikumu projekta 59.</w:t>
      </w:r>
      <w:r w:rsidRPr="00870CF9">
        <w:rPr>
          <w:rFonts w:ascii="Times New Roman" w:hAnsi="Times New Roman"/>
          <w:bCs/>
          <w:sz w:val="24"/>
          <w:szCs w:val="24"/>
          <w:vertAlign w:val="superscript"/>
        </w:rPr>
        <w:t>3</w:t>
      </w:r>
      <w:r>
        <w:rPr>
          <w:rFonts w:ascii="Times New Roman" w:hAnsi="Times New Roman"/>
          <w:bCs/>
          <w:sz w:val="24"/>
          <w:szCs w:val="24"/>
        </w:rPr>
        <w:t xml:space="preserve"> punkts </w:t>
      </w:r>
      <w:r w:rsidR="005C0CEF">
        <w:rPr>
          <w:rFonts w:ascii="Times New Roman" w:hAnsi="Times New Roman"/>
          <w:bCs/>
          <w:sz w:val="24"/>
          <w:szCs w:val="24"/>
        </w:rPr>
        <w:t xml:space="preserve">tagad </w:t>
      </w:r>
      <w:r>
        <w:rPr>
          <w:rFonts w:ascii="Times New Roman" w:hAnsi="Times New Roman"/>
          <w:bCs/>
          <w:sz w:val="24"/>
          <w:szCs w:val="24"/>
        </w:rPr>
        <w:t xml:space="preserve">paredz, ka IRR aprēķinu BVKB veic gan noteiktos gadījumos, gan arī </w:t>
      </w:r>
      <w:r w:rsidR="005C0CEF">
        <w:rPr>
          <w:rFonts w:ascii="Times New Roman" w:hAnsi="Times New Roman"/>
          <w:bCs/>
          <w:sz w:val="24"/>
          <w:szCs w:val="24"/>
        </w:rPr>
        <w:t>“</w:t>
      </w:r>
      <w:r w:rsidR="005C0CEF" w:rsidRPr="00E27F15">
        <w:rPr>
          <w:rFonts w:ascii="Times New Roman" w:eastAsia="Times New Roman" w:hAnsi="Times New Roman"/>
          <w:sz w:val="24"/>
          <w:szCs w:val="24"/>
          <w:lang w:eastAsia="lv-LV"/>
        </w:rPr>
        <w:t xml:space="preserve">konstatējot </w:t>
      </w:r>
      <w:proofErr w:type="spellStart"/>
      <w:r w:rsidR="005C0CEF" w:rsidRPr="00E27F15">
        <w:rPr>
          <w:rFonts w:ascii="Times New Roman" w:eastAsia="Times New Roman" w:hAnsi="Times New Roman"/>
          <w:sz w:val="24"/>
          <w:szCs w:val="24"/>
          <w:lang w:eastAsia="lv-LV"/>
        </w:rPr>
        <w:t>pārkompensācijas</w:t>
      </w:r>
      <w:proofErr w:type="spellEnd"/>
      <w:r w:rsidR="005C0CEF" w:rsidRPr="00E27F15">
        <w:rPr>
          <w:rFonts w:ascii="Times New Roman" w:eastAsia="Times New Roman" w:hAnsi="Times New Roman"/>
          <w:sz w:val="24"/>
          <w:szCs w:val="24"/>
          <w:lang w:eastAsia="lv-LV"/>
        </w:rPr>
        <w:t xml:space="preserve"> risku</w:t>
      </w:r>
      <w:r w:rsidR="005C0CEF">
        <w:rPr>
          <w:rFonts w:ascii="Times New Roman" w:hAnsi="Times New Roman"/>
          <w:bCs/>
          <w:sz w:val="24"/>
          <w:szCs w:val="24"/>
        </w:rPr>
        <w:t xml:space="preserve">” (iepriekš – </w:t>
      </w:r>
      <w:r>
        <w:rPr>
          <w:rFonts w:ascii="Times New Roman" w:hAnsi="Times New Roman"/>
          <w:bCs/>
          <w:sz w:val="24"/>
          <w:szCs w:val="24"/>
        </w:rPr>
        <w:t>“</w:t>
      </w:r>
      <w:r w:rsidRPr="00C75751">
        <w:rPr>
          <w:rFonts w:ascii="Times New Roman" w:hAnsi="Times New Roman"/>
          <w:bCs/>
          <w:i/>
          <w:iCs/>
          <w:sz w:val="24"/>
          <w:szCs w:val="24"/>
        </w:rPr>
        <w:t>pēc nepieciešamības</w:t>
      </w:r>
      <w:r>
        <w:rPr>
          <w:rFonts w:ascii="Times New Roman" w:hAnsi="Times New Roman"/>
          <w:bCs/>
          <w:sz w:val="24"/>
          <w:szCs w:val="24"/>
        </w:rPr>
        <w:t>”</w:t>
      </w:r>
      <w:r w:rsidR="005C0CEF">
        <w:rPr>
          <w:rFonts w:ascii="Times New Roman" w:hAnsi="Times New Roman"/>
          <w:bCs/>
          <w:sz w:val="24"/>
          <w:szCs w:val="24"/>
        </w:rPr>
        <w:t>)</w:t>
      </w:r>
      <w:r w:rsidR="00303109">
        <w:rPr>
          <w:rFonts w:ascii="Times New Roman" w:hAnsi="Times New Roman"/>
          <w:bCs/>
          <w:sz w:val="24"/>
          <w:szCs w:val="24"/>
        </w:rPr>
        <w:t>. Šādu regulējumu EM pamato ar nepieciešamību BVKB īstenot efektīvu AER staciju kontroli</w:t>
      </w:r>
    </w:p>
    <w:p w14:paraId="131800A4" w14:textId="058DBF68" w:rsidR="005C0CEF" w:rsidRPr="00C36D07" w:rsidRDefault="00C36D07" w:rsidP="00C36D07">
      <w:pPr>
        <w:pStyle w:val="ListParagraph"/>
        <w:spacing w:after="120" w:line="240" w:lineRule="auto"/>
        <w:contextualSpacing w:val="0"/>
        <w:jc w:val="both"/>
        <w:rPr>
          <w:rFonts w:ascii="Times New Roman" w:hAnsi="Times New Roman"/>
          <w:bCs/>
          <w:sz w:val="24"/>
          <w:szCs w:val="24"/>
        </w:rPr>
      </w:pPr>
      <w:r>
        <w:rPr>
          <w:rFonts w:ascii="Times New Roman" w:hAnsi="Times New Roman"/>
          <w:bCs/>
          <w:sz w:val="24"/>
          <w:szCs w:val="24"/>
        </w:rPr>
        <w:t xml:space="preserve">LAEF vērš uzmanību uz to, ka </w:t>
      </w:r>
      <w:r w:rsidR="00303109" w:rsidRPr="00C36D07">
        <w:rPr>
          <w:rFonts w:ascii="Times New Roman" w:hAnsi="Times New Roman"/>
          <w:bCs/>
          <w:sz w:val="24"/>
          <w:szCs w:val="24"/>
        </w:rPr>
        <w:t>Noteikumu projektā nekā netiek definēti “</w:t>
      </w:r>
      <w:proofErr w:type="spellStart"/>
      <w:r w:rsidR="00303109" w:rsidRPr="00C36D07">
        <w:rPr>
          <w:rFonts w:ascii="Times New Roman" w:hAnsi="Times New Roman"/>
          <w:bCs/>
          <w:sz w:val="24"/>
          <w:szCs w:val="24"/>
        </w:rPr>
        <w:t>pārkompensācijas</w:t>
      </w:r>
      <w:proofErr w:type="spellEnd"/>
      <w:r w:rsidR="00303109" w:rsidRPr="00C36D07">
        <w:rPr>
          <w:rFonts w:ascii="Times New Roman" w:hAnsi="Times New Roman"/>
          <w:bCs/>
          <w:sz w:val="24"/>
          <w:szCs w:val="24"/>
        </w:rPr>
        <w:t xml:space="preserve"> riska” identificēšanas kritēriji, faktiski tas ir tas pats izplūdušais “pēc nepieciešamības” kritērijs, kas figurēja iepriekšējā Noteikumu projekta redakcijā</w:t>
      </w:r>
      <w:r>
        <w:rPr>
          <w:rFonts w:ascii="Times New Roman" w:hAnsi="Times New Roman"/>
          <w:bCs/>
          <w:sz w:val="24"/>
          <w:szCs w:val="24"/>
        </w:rPr>
        <w:t>:</w:t>
      </w:r>
      <w:r w:rsidR="00303109" w:rsidRPr="00C36D07">
        <w:rPr>
          <w:rFonts w:ascii="Times New Roman" w:hAnsi="Times New Roman"/>
          <w:bCs/>
          <w:sz w:val="24"/>
          <w:szCs w:val="24"/>
        </w:rPr>
        <w:t xml:space="preserve"> </w:t>
      </w:r>
    </w:p>
    <w:p w14:paraId="4202C48A" w14:textId="037F1512" w:rsidR="0019154B" w:rsidRPr="001767A6" w:rsidRDefault="00C75751" w:rsidP="009929BF">
      <w:pPr>
        <w:pStyle w:val="ListParagraph"/>
        <w:numPr>
          <w:ilvl w:val="0"/>
          <w:numId w:val="3"/>
        </w:numPr>
        <w:spacing w:after="120" w:line="240" w:lineRule="auto"/>
        <w:contextualSpacing w:val="0"/>
        <w:jc w:val="both"/>
        <w:rPr>
          <w:rFonts w:ascii="Times New Roman" w:hAnsi="Times New Roman"/>
          <w:b/>
          <w:i/>
          <w:iCs/>
          <w:sz w:val="24"/>
          <w:szCs w:val="24"/>
        </w:rPr>
      </w:pPr>
      <w:r w:rsidRPr="001767A6">
        <w:rPr>
          <w:rFonts w:ascii="Times New Roman" w:hAnsi="Times New Roman"/>
          <w:b/>
          <w:i/>
          <w:iCs/>
          <w:sz w:val="24"/>
          <w:szCs w:val="24"/>
        </w:rPr>
        <w:t>v</w:t>
      </w:r>
      <w:r w:rsidR="0019154B" w:rsidRPr="001767A6">
        <w:rPr>
          <w:rFonts w:ascii="Times New Roman" w:hAnsi="Times New Roman"/>
          <w:b/>
          <w:i/>
          <w:iCs/>
          <w:sz w:val="24"/>
          <w:szCs w:val="24"/>
        </w:rPr>
        <w:t xml:space="preserve">ēršam uzmanību, ka </w:t>
      </w:r>
      <w:r w:rsidR="005C0CEF" w:rsidRPr="001767A6">
        <w:rPr>
          <w:rFonts w:ascii="Times New Roman" w:hAnsi="Times New Roman"/>
          <w:b/>
          <w:i/>
          <w:iCs/>
          <w:sz w:val="24"/>
          <w:szCs w:val="24"/>
        </w:rPr>
        <w:t xml:space="preserve">arī </w:t>
      </w:r>
      <w:r w:rsidR="0019154B" w:rsidRPr="001767A6">
        <w:rPr>
          <w:rFonts w:ascii="Times New Roman" w:hAnsi="Times New Roman"/>
          <w:b/>
          <w:i/>
          <w:iCs/>
          <w:sz w:val="24"/>
          <w:szCs w:val="24"/>
        </w:rPr>
        <w:t>šād</w:t>
      </w:r>
      <w:r w:rsidR="005C0CEF" w:rsidRPr="001767A6">
        <w:rPr>
          <w:rFonts w:ascii="Times New Roman" w:hAnsi="Times New Roman"/>
          <w:b/>
          <w:i/>
          <w:iCs/>
          <w:sz w:val="24"/>
          <w:szCs w:val="24"/>
        </w:rPr>
        <w:t xml:space="preserve">i mainītā Noteikumu projekta redakcija </w:t>
      </w:r>
      <w:r w:rsidR="0019154B" w:rsidRPr="001767A6">
        <w:rPr>
          <w:rFonts w:ascii="Times New Roman" w:hAnsi="Times New Roman"/>
          <w:b/>
          <w:i/>
          <w:iCs/>
          <w:sz w:val="24"/>
          <w:szCs w:val="24"/>
        </w:rPr>
        <w:t xml:space="preserve">neļauj runāt par jebkādu </w:t>
      </w:r>
      <w:r w:rsidRPr="001767A6">
        <w:rPr>
          <w:rFonts w:ascii="Times New Roman" w:hAnsi="Times New Roman"/>
          <w:b/>
          <w:i/>
          <w:iCs/>
          <w:sz w:val="24"/>
          <w:szCs w:val="24"/>
        </w:rPr>
        <w:t>AER ražotāja</w:t>
      </w:r>
      <w:r w:rsidR="0019154B" w:rsidRPr="001767A6">
        <w:rPr>
          <w:rFonts w:ascii="Times New Roman" w:hAnsi="Times New Roman"/>
          <w:b/>
          <w:i/>
          <w:iCs/>
          <w:sz w:val="24"/>
          <w:szCs w:val="24"/>
        </w:rPr>
        <w:t xml:space="preserve"> saimnieciskās darbības plānošanu un stabilitāti</w:t>
      </w:r>
      <w:r w:rsidR="00303109" w:rsidRPr="001767A6">
        <w:rPr>
          <w:rFonts w:ascii="Times New Roman" w:hAnsi="Times New Roman"/>
          <w:b/>
          <w:i/>
          <w:iCs/>
          <w:sz w:val="24"/>
          <w:szCs w:val="24"/>
        </w:rPr>
        <w:t xml:space="preserve">, ko nevar uzskatīt </w:t>
      </w:r>
      <w:r w:rsidR="00C36D07">
        <w:rPr>
          <w:rFonts w:ascii="Times New Roman" w:hAnsi="Times New Roman"/>
          <w:b/>
          <w:i/>
          <w:iCs/>
          <w:sz w:val="24"/>
          <w:szCs w:val="24"/>
        </w:rPr>
        <w:t>par</w:t>
      </w:r>
      <w:r w:rsidR="00303109" w:rsidRPr="001767A6">
        <w:rPr>
          <w:rFonts w:ascii="Times New Roman" w:hAnsi="Times New Roman"/>
          <w:b/>
          <w:i/>
          <w:iCs/>
          <w:sz w:val="24"/>
          <w:szCs w:val="24"/>
        </w:rPr>
        <w:t xml:space="preserve"> “mazvērtīgāku” iepretim BVKB interesēm veikt efektīvu kontroli</w:t>
      </w:r>
      <w:r w:rsidRPr="001767A6">
        <w:rPr>
          <w:rFonts w:ascii="Times New Roman" w:hAnsi="Times New Roman"/>
          <w:b/>
          <w:i/>
          <w:iCs/>
          <w:sz w:val="24"/>
          <w:szCs w:val="24"/>
        </w:rPr>
        <w:t>;</w:t>
      </w:r>
    </w:p>
    <w:p w14:paraId="631EF4AF" w14:textId="29F4BC12" w:rsidR="0019154B" w:rsidRPr="005C0CEF" w:rsidRDefault="00C75751" w:rsidP="009929BF">
      <w:pPr>
        <w:pStyle w:val="ListParagraph"/>
        <w:numPr>
          <w:ilvl w:val="0"/>
          <w:numId w:val="3"/>
        </w:numPr>
        <w:spacing w:after="120" w:line="240" w:lineRule="auto"/>
        <w:contextualSpacing w:val="0"/>
        <w:jc w:val="both"/>
        <w:rPr>
          <w:rFonts w:ascii="Times New Roman" w:hAnsi="Times New Roman"/>
          <w:b/>
          <w:i/>
          <w:iCs/>
          <w:color w:val="FF0000"/>
          <w:sz w:val="24"/>
          <w:szCs w:val="24"/>
        </w:rPr>
      </w:pPr>
      <w:r w:rsidRPr="005C0CEF">
        <w:rPr>
          <w:rFonts w:ascii="Times New Roman" w:hAnsi="Times New Roman"/>
          <w:b/>
          <w:i/>
          <w:iCs/>
          <w:color w:val="FF0000"/>
          <w:sz w:val="24"/>
          <w:szCs w:val="24"/>
        </w:rPr>
        <w:lastRenderedPageBreak/>
        <w:t>t</w:t>
      </w:r>
      <w:r w:rsidR="0019154B" w:rsidRPr="005C0CEF">
        <w:rPr>
          <w:rFonts w:ascii="Times New Roman" w:hAnsi="Times New Roman"/>
          <w:b/>
          <w:i/>
          <w:iCs/>
          <w:color w:val="FF0000"/>
          <w:sz w:val="24"/>
          <w:szCs w:val="24"/>
        </w:rPr>
        <w:t xml:space="preserve">āpēc </w:t>
      </w:r>
      <w:r w:rsidR="005C0CEF" w:rsidRPr="005C0CEF">
        <w:rPr>
          <w:rFonts w:ascii="Times New Roman" w:hAnsi="Times New Roman"/>
          <w:b/>
          <w:i/>
          <w:iCs/>
          <w:color w:val="FF0000"/>
          <w:sz w:val="24"/>
          <w:szCs w:val="24"/>
        </w:rPr>
        <w:t xml:space="preserve">atkārtoti </w:t>
      </w:r>
      <w:r w:rsidR="0019154B" w:rsidRPr="005C0CEF">
        <w:rPr>
          <w:rFonts w:ascii="Times New Roman" w:hAnsi="Times New Roman"/>
          <w:b/>
          <w:i/>
          <w:iCs/>
          <w:color w:val="FF0000"/>
          <w:sz w:val="24"/>
          <w:szCs w:val="24"/>
        </w:rPr>
        <w:t xml:space="preserve">aicinām </w:t>
      </w:r>
      <w:r w:rsidR="0019154B" w:rsidRPr="005C0CEF">
        <w:rPr>
          <w:rFonts w:ascii="Times New Roman" w:hAnsi="Times New Roman"/>
          <w:b/>
          <w:i/>
          <w:iCs/>
          <w:color w:val="FF0000"/>
          <w:sz w:val="24"/>
          <w:szCs w:val="24"/>
          <w:u w:val="single"/>
        </w:rPr>
        <w:t>aprobežoties ar izsmeļošu uzskaitījumu</w:t>
      </w:r>
      <w:r w:rsidR="0019154B" w:rsidRPr="005C0CEF">
        <w:rPr>
          <w:rFonts w:ascii="Times New Roman" w:hAnsi="Times New Roman"/>
          <w:b/>
          <w:i/>
          <w:iCs/>
          <w:color w:val="FF0000"/>
          <w:sz w:val="24"/>
          <w:szCs w:val="24"/>
        </w:rPr>
        <w:t xml:space="preserve"> gadījumiem, kad BVKB ir tiesīgs veikt IRR aprēķinu</w:t>
      </w:r>
      <w:r w:rsidRPr="005C0CEF">
        <w:rPr>
          <w:rFonts w:ascii="Times New Roman" w:hAnsi="Times New Roman"/>
          <w:b/>
          <w:i/>
          <w:iCs/>
          <w:color w:val="FF0000"/>
          <w:sz w:val="24"/>
          <w:szCs w:val="24"/>
        </w:rPr>
        <w:t xml:space="preserve"> pēc savas iniciatīvas</w:t>
      </w:r>
      <w:r w:rsidR="00303109">
        <w:rPr>
          <w:rFonts w:ascii="Times New Roman" w:hAnsi="Times New Roman"/>
          <w:b/>
          <w:i/>
          <w:iCs/>
          <w:color w:val="FF0000"/>
          <w:sz w:val="24"/>
          <w:szCs w:val="24"/>
        </w:rPr>
        <w:t>. Šobrīd Noteikumu projektā jau ir izsmeļoši uzskaitīti visi pamatotie IRR aprēķināšanas gadījumi</w:t>
      </w:r>
      <w:r w:rsidR="0019154B" w:rsidRPr="005C0CEF">
        <w:rPr>
          <w:rFonts w:ascii="Times New Roman" w:hAnsi="Times New Roman"/>
          <w:b/>
          <w:i/>
          <w:iCs/>
          <w:color w:val="FF0000"/>
          <w:sz w:val="24"/>
          <w:szCs w:val="24"/>
        </w:rPr>
        <w:t>.</w:t>
      </w:r>
    </w:p>
    <w:p w14:paraId="034D5F19" w14:textId="77777777" w:rsidR="001767A6" w:rsidRDefault="0019154B" w:rsidP="009929BF">
      <w:pPr>
        <w:pStyle w:val="ListParagraph"/>
        <w:numPr>
          <w:ilvl w:val="0"/>
          <w:numId w:val="2"/>
        </w:numPr>
        <w:spacing w:after="120" w:line="240" w:lineRule="auto"/>
        <w:contextualSpacing w:val="0"/>
        <w:jc w:val="both"/>
        <w:rPr>
          <w:rFonts w:ascii="Times New Roman" w:hAnsi="Times New Roman"/>
          <w:bCs/>
          <w:sz w:val="24"/>
          <w:szCs w:val="24"/>
        </w:rPr>
      </w:pPr>
      <w:r w:rsidRPr="00870CF9">
        <w:rPr>
          <w:rFonts w:ascii="Times New Roman" w:hAnsi="Times New Roman"/>
          <w:bCs/>
          <w:sz w:val="24"/>
          <w:szCs w:val="24"/>
        </w:rPr>
        <w:t>Noteikumu projekta 59.</w:t>
      </w:r>
      <w:r w:rsidR="00303109">
        <w:rPr>
          <w:rFonts w:ascii="Times New Roman" w:hAnsi="Times New Roman"/>
          <w:bCs/>
          <w:sz w:val="24"/>
          <w:szCs w:val="24"/>
          <w:vertAlign w:val="superscript"/>
        </w:rPr>
        <w:t>5</w:t>
      </w:r>
      <w:r>
        <w:rPr>
          <w:rFonts w:ascii="Times New Roman" w:hAnsi="Times New Roman"/>
          <w:bCs/>
          <w:sz w:val="24"/>
          <w:szCs w:val="24"/>
        </w:rPr>
        <w:t> 1 līdz 59.</w:t>
      </w:r>
      <w:r w:rsidRPr="00870CF9">
        <w:rPr>
          <w:rFonts w:ascii="Times New Roman" w:hAnsi="Times New Roman"/>
          <w:bCs/>
          <w:sz w:val="24"/>
          <w:szCs w:val="24"/>
          <w:vertAlign w:val="superscript"/>
        </w:rPr>
        <w:t>3</w:t>
      </w:r>
      <w:r>
        <w:rPr>
          <w:rFonts w:ascii="Times New Roman" w:hAnsi="Times New Roman"/>
          <w:bCs/>
          <w:sz w:val="24"/>
          <w:szCs w:val="24"/>
        </w:rPr>
        <w:t> </w:t>
      </w:r>
      <w:r w:rsidR="00303109">
        <w:rPr>
          <w:rFonts w:ascii="Times New Roman" w:hAnsi="Times New Roman"/>
          <w:bCs/>
          <w:sz w:val="24"/>
          <w:szCs w:val="24"/>
        </w:rPr>
        <w:t>5</w:t>
      </w:r>
      <w:r>
        <w:rPr>
          <w:rFonts w:ascii="Times New Roman" w:hAnsi="Times New Roman"/>
          <w:bCs/>
          <w:sz w:val="24"/>
          <w:szCs w:val="24"/>
        </w:rPr>
        <w:t> </w:t>
      </w:r>
      <w:r w:rsidRPr="00870CF9">
        <w:rPr>
          <w:rFonts w:ascii="Times New Roman" w:hAnsi="Times New Roman"/>
          <w:bCs/>
          <w:sz w:val="24"/>
          <w:szCs w:val="24"/>
        </w:rPr>
        <w:t>punkts paredz</w:t>
      </w:r>
      <w:r>
        <w:rPr>
          <w:rFonts w:ascii="Times New Roman" w:hAnsi="Times New Roman"/>
          <w:bCs/>
          <w:sz w:val="24"/>
          <w:szCs w:val="24"/>
        </w:rPr>
        <w:t xml:space="preserve"> dažādus termiņus, kādos BVKB veic IRR aprēķinus.</w:t>
      </w:r>
      <w:r w:rsidR="00C75751">
        <w:rPr>
          <w:rFonts w:ascii="Times New Roman" w:hAnsi="Times New Roman"/>
          <w:bCs/>
          <w:sz w:val="24"/>
          <w:szCs w:val="24"/>
        </w:rPr>
        <w:t xml:space="preserve"> Savukārt 59.</w:t>
      </w:r>
      <w:r w:rsidR="00303109">
        <w:rPr>
          <w:rFonts w:ascii="Times New Roman" w:hAnsi="Times New Roman"/>
          <w:bCs/>
          <w:sz w:val="24"/>
          <w:szCs w:val="24"/>
          <w:vertAlign w:val="superscript"/>
        </w:rPr>
        <w:t>5</w:t>
      </w:r>
      <w:r w:rsidR="00C75751">
        <w:rPr>
          <w:rFonts w:ascii="Times New Roman" w:hAnsi="Times New Roman"/>
          <w:bCs/>
          <w:sz w:val="24"/>
          <w:szCs w:val="24"/>
        </w:rPr>
        <w:t> </w:t>
      </w:r>
      <w:r w:rsidR="00303109">
        <w:rPr>
          <w:rFonts w:ascii="Times New Roman" w:hAnsi="Times New Roman"/>
          <w:bCs/>
          <w:sz w:val="24"/>
          <w:szCs w:val="24"/>
        </w:rPr>
        <w:t>6. </w:t>
      </w:r>
      <w:r w:rsidR="00C75751">
        <w:rPr>
          <w:rFonts w:ascii="Times New Roman" w:hAnsi="Times New Roman"/>
          <w:bCs/>
          <w:sz w:val="24"/>
          <w:szCs w:val="24"/>
        </w:rPr>
        <w:t>punkts paredz, ka AER ražotājs</w:t>
      </w:r>
      <w:r w:rsidR="00C75751" w:rsidRPr="00C75751">
        <w:rPr>
          <w:rFonts w:ascii="Times New Roman" w:hAnsi="Times New Roman"/>
          <w:bCs/>
          <w:sz w:val="24"/>
          <w:szCs w:val="24"/>
        </w:rPr>
        <w:t xml:space="preserve"> ir tiesīgs lūgt </w:t>
      </w:r>
      <w:r w:rsidR="00A718F4">
        <w:rPr>
          <w:rFonts w:ascii="Times New Roman" w:hAnsi="Times New Roman"/>
          <w:bCs/>
          <w:sz w:val="24"/>
          <w:szCs w:val="24"/>
        </w:rPr>
        <w:t>BVKB</w:t>
      </w:r>
      <w:r w:rsidR="00C75751" w:rsidRPr="00C75751">
        <w:rPr>
          <w:rFonts w:ascii="Times New Roman" w:hAnsi="Times New Roman"/>
          <w:bCs/>
          <w:sz w:val="24"/>
          <w:szCs w:val="24"/>
        </w:rPr>
        <w:t xml:space="preserve"> veikt šo noteikumu 59.</w:t>
      </w:r>
      <w:r w:rsidR="00303109">
        <w:rPr>
          <w:rFonts w:ascii="Times New Roman" w:hAnsi="Times New Roman"/>
          <w:bCs/>
          <w:sz w:val="24"/>
          <w:szCs w:val="24"/>
          <w:vertAlign w:val="superscript"/>
        </w:rPr>
        <w:t>6</w:t>
      </w:r>
      <w:r w:rsidR="00C75751" w:rsidRPr="00C75751">
        <w:rPr>
          <w:rFonts w:ascii="Times New Roman" w:hAnsi="Times New Roman"/>
          <w:bCs/>
          <w:sz w:val="24"/>
          <w:szCs w:val="24"/>
        </w:rPr>
        <w:t> punktā minētā aprēķina pārrēķinu ne agrāk kā 3 mēnešus pēc šo noteikumu 59.</w:t>
      </w:r>
      <w:r w:rsidR="00303109">
        <w:rPr>
          <w:rFonts w:ascii="Times New Roman" w:hAnsi="Times New Roman"/>
          <w:bCs/>
          <w:sz w:val="24"/>
          <w:szCs w:val="24"/>
          <w:vertAlign w:val="superscript"/>
        </w:rPr>
        <w:t>5</w:t>
      </w:r>
      <w:r w:rsidR="00C75751" w:rsidRPr="00C75751">
        <w:rPr>
          <w:rFonts w:ascii="Times New Roman" w:hAnsi="Times New Roman"/>
          <w:bCs/>
          <w:sz w:val="24"/>
          <w:szCs w:val="24"/>
        </w:rPr>
        <w:t> punktā minētā aprēķina veikšanas</w:t>
      </w:r>
      <w:r w:rsidR="00303109">
        <w:rPr>
          <w:rFonts w:ascii="Times New Roman" w:hAnsi="Times New Roman"/>
          <w:bCs/>
          <w:sz w:val="24"/>
          <w:szCs w:val="24"/>
        </w:rPr>
        <w:t>.</w:t>
      </w:r>
    </w:p>
    <w:p w14:paraId="5C186E9D" w14:textId="77777777" w:rsidR="004F6728" w:rsidRDefault="00303109" w:rsidP="004F6728">
      <w:pPr>
        <w:pStyle w:val="ListParagraph"/>
        <w:spacing w:after="120" w:line="240" w:lineRule="auto"/>
        <w:contextualSpacing w:val="0"/>
        <w:jc w:val="both"/>
        <w:rPr>
          <w:rFonts w:ascii="Times New Roman" w:hAnsi="Times New Roman"/>
          <w:bCs/>
          <w:sz w:val="24"/>
          <w:szCs w:val="24"/>
        </w:rPr>
      </w:pPr>
      <w:r>
        <w:rPr>
          <w:rFonts w:ascii="Times New Roman" w:hAnsi="Times New Roman"/>
          <w:bCs/>
          <w:sz w:val="24"/>
          <w:szCs w:val="24"/>
        </w:rPr>
        <w:t xml:space="preserve">Šādu atšķirību termiņos EM </w:t>
      </w:r>
      <w:r w:rsidR="001767A6">
        <w:rPr>
          <w:rFonts w:ascii="Times New Roman" w:hAnsi="Times New Roman"/>
          <w:bCs/>
          <w:sz w:val="24"/>
          <w:szCs w:val="24"/>
        </w:rPr>
        <w:t>Noteikumu projekta izziņā pamato ar to, ka attiecībā uz komersanta iniciatīvu veikt IRR aprēķinu attiecināmā “</w:t>
      </w:r>
      <w:r w:rsidR="001767A6" w:rsidRPr="001767A6">
        <w:rPr>
          <w:rFonts w:ascii="Times New Roman" w:hAnsi="Times New Roman"/>
          <w:bCs/>
          <w:sz w:val="24"/>
          <w:szCs w:val="24"/>
        </w:rPr>
        <w:t>termiņa mērķis ir novērst situācijas, kad komersants lūdz biroju veikt IRR pārrēķinu neilgu laiku pēc iepriekšējā IRR pārrēķina veikšanas vai lūdz veikt šādu aprēķinu nepārtraukti</w:t>
      </w:r>
      <w:r w:rsidR="001767A6">
        <w:rPr>
          <w:rFonts w:ascii="Times New Roman" w:hAnsi="Times New Roman"/>
          <w:bCs/>
          <w:sz w:val="24"/>
          <w:szCs w:val="24"/>
        </w:rPr>
        <w:t>”. EM arī aizbildinās ar BVKB ierobežoto kapacitāti un darba noslodzi</w:t>
      </w:r>
      <w:r w:rsidR="004F6728">
        <w:rPr>
          <w:rFonts w:ascii="Times New Roman" w:hAnsi="Times New Roman"/>
          <w:bCs/>
          <w:sz w:val="24"/>
          <w:szCs w:val="24"/>
        </w:rPr>
        <w:t>.</w:t>
      </w:r>
    </w:p>
    <w:p w14:paraId="62E743E9" w14:textId="0870F39A" w:rsidR="001767A6" w:rsidRPr="004F6728" w:rsidRDefault="004F6728" w:rsidP="004F6728">
      <w:pPr>
        <w:pStyle w:val="ListParagraph"/>
        <w:spacing w:after="120" w:line="240" w:lineRule="auto"/>
        <w:contextualSpacing w:val="0"/>
        <w:jc w:val="both"/>
        <w:rPr>
          <w:rFonts w:ascii="Times New Roman" w:hAnsi="Times New Roman"/>
          <w:bCs/>
          <w:sz w:val="24"/>
          <w:szCs w:val="24"/>
        </w:rPr>
      </w:pPr>
      <w:r>
        <w:rPr>
          <w:rFonts w:ascii="Times New Roman" w:hAnsi="Times New Roman"/>
          <w:bCs/>
          <w:sz w:val="24"/>
          <w:szCs w:val="24"/>
        </w:rPr>
        <w:t>N</w:t>
      </w:r>
      <w:r w:rsidR="001767A6" w:rsidRPr="004F6728">
        <w:rPr>
          <w:rFonts w:ascii="Times New Roman" w:hAnsi="Times New Roman"/>
          <w:bCs/>
          <w:sz w:val="24"/>
          <w:szCs w:val="24"/>
        </w:rPr>
        <w:t xml:space="preserve">orādām, ka pie apstākļiem, kad BVKB ir faktiski </w:t>
      </w:r>
      <w:r w:rsidR="001767A6" w:rsidRPr="004F6728">
        <w:rPr>
          <w:rFonts w:ascii="Times New Roman" w:hAnsi="Times New Roman"/>
          <w:bCs/>
          <w:sz w:val="24"/>
          <w:szCs w:val="24"/>
          <w:u w:val="single"/>
        </w:rPr>
        <w:t>neierobežotas</w:t>
      </w:r>
      <w:r w:rsidR="001767A6" w:rsidRPr="004F6728">
        <w:rPr>
          <w:rFonts w:ascii="Times New Roman" w:hAnsi="Times New Roman"/>
          <w:bCs/>
          <w:sz w:val="24"/>
          <w:szCs w:val="24"/>
        </w:rPr>
        <w:t xml:space="preserve"> tiesības veikt IRR aprēķinu jebkurā brīdī un kad BVKB ir </w:t>
      </w:r>
      <w:r w:rsidR="001767A6" w:rsidRPr="004F6728">
        <w:rPr>
          <w:rFonts w:ascii="Times New Roman" w:hAnsi="Times New Roman"/>
          <w:bCs/>
          <w:sz w:val="24"/>
          <w:szCs w:val="24"/>
          <w:u w:val="single"/>
        </w:rPr>
        <w:t>vienīgā</w:t>
      </w:r>
      <w:r w:rsidR="001767A6" w:rsidRPr="004F6728">
        <w:rPr>
          <w:rFonts w:ascii="Times New Roman" w:hAnsi="Times New Roman"/>
          <w:bCs/>
          <w:sz w:val="24"/>
          <w:szCs w:val="24"/>
        </w:rPr>
        <w:t xml:space="preserve"> struktūra, kas ir tiesīga šādu aprēķinu veikt (jo atšķirībā no iepriekšējā regulējuma to vairs nevar veikt paši komersanti, piesaistot zvērinātu revidentu), zūd pamats EM norādītajiem aizbildinājumiem piemērot garākus termiņus IRR aprēķinu veikšanai pēc komersanta iniciatīvas. </w:t>
      </w:r>
      <w:r w:rsidR="001767A6" w:rsidRPr="004F6728">
        <w:rPr>
          <w:rFonts w:ascii="Times New Roman" w:hAnsi="Times New Roman"/>
          <w:b/>
          <w:sz w:val="24"/>
          <w:szCs w:val="24"/>
        </w:rPr>
        <w:t>AER ražotāja naudas plūsmā ir svarīga katra diena, katra nedēļa un katrs mēnesis!</w:t>
      </w:r>
      <w:r w:rsidR="001767A6" w:rsidRPr="004F6728">
        <w:rPr>
          <w:rFonts w:ascii="Times New Roman" w:hAnsi="Times New Roman"/>
          <w:bCs/>
          <w:sz w:val="24"/>
          <w:szCs w:val="24"/>
        </w:rPr>
        <w:t xml:space="preserve"> Arī atbildīgās iestādes kapacitāte nav pamatots iemesls šādas atšķirīgas attieksmes paredzēšanai</w:t>
      </w:r>
      <w:r>
        <w:rPr>
          <w:rFonts w:ascii="Times New Roman" w:hAnsi="Times New Roman"/>
          <w:bCs/>
          <w:sz w:val="24"/>
          <w:szCs w:val="24"/>
        </w:rPr>
        <w:t>, jo citos gadījumos EM atzīst, ka BVKB ir spējīgs veikt IRR aprēķinu viena mēneša laikā</w:t>
      </w:r>
      <w:r w:rsidR="001767A6" w:rsidRPr="004F6728">
        <w:rPr>
          <w:rFonts w:ascii="Times New Roman" w:hAnsi="Times New Roman"/>
          <w:bCs/>
          <w:sz w:val="24"/>
          <w:szCs w:val="24"/>
        </w:rPr>
        <w:t>.</w:t>
      </w:r>
    </w:p>
    <w:p w14:paraId="75E0E70C" w14:textId="23D312D4" w:rsidR="0019154B" w:rsidRPr="001767A6" w:rsidRDefault="001767A6" w:rsidP="009929BF">
      <w:pPr>
        <w:pStyle w:val="ListParagraph"/>
        <w:numPr>
          <w:ilvl w:val="0"/>
          <w:numId w:val="4"/>
        </w:numPr>
        <w:spacing w:after="120" w:line="240" w:lineRule="auto"/>
        <w:contextualSpacing w:val="0"/>
        <w:jc w:val="both"/>
        <w:rPr>
          <w:rFonts w:ascii="Times New Roman" w:hAnsi="Times New Roman"/>
          <w:b/>
          <w:i/>
          <w:iCs/>
          <w:sz w:val="24"/>
          <w:szCs w:val="24"/>
        </w:rPr>
      </w:pPr>
      <w:r w:rsidRPr="001767A6">
        <w:rPr>
          <w:rFonts w:ascii="Times New Roman" w:hAnsi="Times New Roman"/>
          <w:b/>
          <w:i/>
          <w:iCs/>
          <w:sz w:val="24"/>
          <w:szCs w:val="24"/>
        </w:rPr>
        <w:t xml:space="preserve">tāpēc atkārtoti </w:t>
      </w:r>
      <w:r w:rsidR="00C75751" w:rsidRPr="001767A6">
        <w:rPr>
          <w:rFonts w:ascii="Times New Roman" w:hAnsi="Times New Roman"/>
          <w:b/>
          <w:i/>
          <w:iCs/>
          <w:sz w:val="24"/>
          <w:szCs w:val="24"/>
        </w:rPr>
        <w:t xml:space="preserve">vēršam uzmanību, ka </w:t>
      </w:r>
      <w:r w:rsidR="004F6728">
        <w:rPr>
          <w:rFonts w:ascii="Times New Roman" w:hAnsi="Times New Roman"/>
          <w:b/>
          <w:i/>
          <w:iCs/>
          <w:sz w:val="24"/>
          <w:szCs w:val="24"/>
        </w:rPr>
        <w:t>saskaņā ar Noteikumu projektā paredzēto</w:t>
      </w:r>
      <w:r w:rsidR="00C75751" w:rsidRPr="001767A6">
        <w:rPr>
          <w:rFonts w:ascii="Times New Roman" w:hAnsi="Times New Roman"/>
          <w:b/>
          <w:i/>
          <w:iCs/>
          <w:sz w:val="24"/>
          <w:szCs w:val="24"/>
        </w:rPr>
        <w:t xml:space="preserve"> AER ražotājs pēc savas iniciatīvas var saņemt IRR aprēķinu ne ātrāk kā pēc 6 mēnešiem, kas ir </w:t>
      </w:r>
      <w:r w:rsidR="00763944" w:rsidRPr="001767A6">
        <w:rPr>
          <w:rFonts w:ascii="Times New Roman" w:hAnsi="Times New Roman"/>
          <w:b/>
          <w:i/>
          <w:iCs/>
          <w:sz w:val="24"/>
          <w:szCs w:val="24"/>
        </w:rPr>
        <w:t>nepamatoti</w:t>
      </w:r>
      <w:r w:rsidR="00C75751" w:rsidRPr="001767A6">
        <w:rPr>
          <w:rFonts w:ascii="Times New Roman" w:hAnsi="Times New Roman"/>
          <w:b/>
          <w:i/>
          <w:iCs/>
          <w:sz w:val="24"/>
          <w:szCs w:val="24"/>
        </w:rPr>
        <w:t xml:space="preserve"> ilgs</w:t>
      </w:r>
      <w:r w:rsidR="00763944" w:rsidRPr="001767A6">
        <w:rPr>
          <w:rFonts w:ascii="Times New Roman" w:hAnsi="Times New Roman"/>
          <w:b/>
          <w:i/>
          <w:iCs/>
          <w:sz w:val="24"/>
          <w:szCs w:val="24"/>
        </w:rPr>
        <w:t xml:space="preserve"> un atšķirīgs</w:t>
      </w:r>
      <w:r w:rsidR="00C75751" w:rsidRPr="001767A6">
        <w:rPr>
          <w:rFonts w:ascii="Times New Roman" w:hAnsi="Times New Roman"/>
          <w:b/>
          <w:i/>
          <w:iCs/>
          <w:sz w:val="24"/>
          <w:szCs w:val="24"/>
        </w:rPr>
        <w:t xml:space="preserve"> laiks, salīdzinot ar citiem 59.</w:t>
      </w:r>
      <w:r w:rsidRPr="001767A6">
        <w:rPr>
          <w:rFonts w:ascii="Times New Roman" w:hAnsi="Times New Roman"/>
          <w:b/>
          <w:i/>
          <w:iCs/>
          <w:sz w:val="24"/>
          <w:szCs w:val="24"/>
          <w:vertAlign w:val="superscript"/>
        </w:rPr>
        <w:t>5</w:t>
      </w:r>
      <w:r w:rsidR="00C75751" w:rsidRPr="001767A6">
        <w:rPr>
          <w:rFonts w:ascii="Times New Roman" w:hAnsi="Times New Roman"/>
          <w:b/>
          <w:i/>
          <w:iCs/>
          <w:sz w:val="24"/>
          <w:szCs w:val="24"/>
        </w:rPr>
        <w:t> 1 līdz 59.</w:t>
      </w:r>
      <w:r w:rsidRPr="001767A6">
        <w:rPr>
          <w:rFonts w:ascii="Times New Roman" w:hAnsi="Times New Roman"/>
          <w:b/>
          <w:i/>
          <w:iCs/>
          <w:sz w:val="24"/>
          <w:szCs w:val="24"/>
          <w:vertAlign w:val="superscript"/>
        </w:rPr>
        <w:t>5</w:t>
      </w:r>
      <w:r w:rsidR="00C75751" w:rsidRPr="001767A6">
        <w:rPr>
          <w:rFonts w:ascii="Times New Roman" w:hAnsi="Times New Roman"/>
          <w:b/>
          <w:i/>
          <w:iCs/>
          <w:sz w:val="24"/>
          <w:szCs w:val="24"/>
        </w:rPr>
        <w:t> </w:t>
      </w:r>
      <w:r w:rsidRPr="001767A6">
        <w:rPr>
          <w:rFonts w:ascii="Times New Roman" w:hAnsi="Times New Roman"/>
          <w:b/>
          <w:i/>
          <w:iCs/>
          <w:sz w:val="24"/>
          <w:szCs w:val="24"/>
        </w:rPr>
        <w:t>5</w:t>
      </w:r>
      <w:r w:rsidR="00C75751" w:rsidRPr="001767A6">
        <w:rPr>
          <w:rFonts w:ascii="Times New Roman" w:hAnsi="Times New Roman"/>
          <w:b/>
          <w:i/>
          <w:iCs/>
          <w:sz w:val="24"/>
          <w:szCs w:val="24"/>
        </w:rPr>
        <w:t> punktā minētajiem gadījumiem;</w:t>
      </w:r>
    </w:p>
    <w:p w14:paraId="190ABEAC" w14:textId="183449B2" w:rsidR="00C75751" w:rsidRPr="001767A6" w:rsidRDefault="00C75751" w:rsidP="009929BF">
      <w:pPr>
        <w:pStyle w:val="ListParagraph"/>
        <w:numPr>
          <w:ilvl w:val="0"/>
          <w:numId w:val="4"/>
        </w:numPr>
        <w:spacing w:after="120" w:line="240" w:lineRule="auto"/>
        <w:contextualSpacing w:val="0"/>
        <w:jc w:val="both"/>
        <w:rPr>
          <w:rFonts w:ascii="Times New Roman" w:hAnsi="Times New Roman"/>
          <w:b/>
          <w:i/>
          <w:iCs/>
          <w:color w:val="FF0000"/>
          <w:sz w:val="24"/>
          <w:szCs w:val="24"/>
        </w:rPr>
      </w:pPr>
      <w:r w:rsidRPr="001767A6">
        <w:rPr>
          <w:rFonts w:ascii="Times New Roman" w:hAnsi="Times New Roman"/>
          <w:b/>
          <w:i/>
          <w:iCs/>
          <w:color w:val="FF0000"/>
          <w:sz w:val="24"/>
          <w:szCs w:val="24"/>
        </w:rPr>
        <w:t>tāpēc aicinām 59.</w:t>
      </w:r>
      <w:r w:rsidR="001767A6">
        <w:rPr>
          <w:rFonts w:ascii="Times New Roman" w:hAnsi="Times New Roman"/>
          <w:b/>
          <w:i/>
          <w:iCs/>
          <w:color w:val="FF0000"/>
          <w:sz w:val="24"/>
          <w:szCs w:val="24"/>
          <w:vertAlign w:val="superscript"/>
        </w:rPr>
        <w:t>5</w:t>
      </w:r>
      <w:r w:rsidRPr="001767A6">
        <w:rPr>
          <w:rFonts w:ascii="Times New Roman" w:hAnsi="Times New Roman"/>
          <w:b/>
          <w:i/>
          <w:iCs/>
          <w:color w:val="FF0000"/>
          <w:sz w:val="24"/>
          <w:szCs w:val="24"/>
        </w:rPr>
        <w:t> 6 punktā paredzēt, ka BVKB veic aprēķinu 1 mēneša laikā kopš AER ražotāja iesnieguma saņemšanas, bet 59.</w:t>
      </w:r>
      <w:r w:rsidR="001767A6">
        <w:rPr>
          <w:rFonts w:ascii="Times New Roman" w:hAnsi="Times New Roman"/>
          <w:b/>
          <w:i/>
          <w:iCs/>
          <w:color w:val="FF0000"/>
          <w:sz w:val="24"/>
          <w:szCs w:val="24"/>
          <w:vertAlign w:val="superscript"/>
        </w:rPr>
        <w:t>6</w:t>
      </w:r>
      <w:r w:rsidRPr="001767A6">
        <w:rPr>
          <w:rFonts w:ascii="Times New Roman" w:hAnsi="Times New Roman"/>
          <w:b/>
          <w:i/>
          <w:iCs/>
          <w:color w:val="FF0000"/>
          <w:sz w:val="24"/>
          <w:szCs w:val="24"/>
        </w:rPr>
        <w:t xml:space="preserve"> punktā minēto termiņu noteikt </w:t>
      </w:r>
      <w:r w:rsidRPr="001767A6">
        <w:rPr>
          <w:rFonts w:ascii="Times New Roman" w:hAnsi="Times New Roman"/>
          <w:b/>
          <w:i/>
          <w:iCs/>
          <w:color w:val="FF0000"/>
          <w:sz w:val="24"/>
          <w:szCs w:val="24"/>
          <w:u w:val="single"/>
        </w:rPr>
        <w:t>1 mēnesis esošo 3 mēnešu vietā</w:t>
      </w:r>
      <w:r w:rsidRPr="001767A6">
        <w:rPr>
          <w:rFonts w:ascii="Times New Roman" w:hAnsi="Times New Roman"/>
          <w:b/>
          <w:i/>
          <w:iCs/>
          <w:color w:val="FF0000"/>
          <w:sz w:val="24"/>
          <w:szCs w:val="24"/>
        </w:rPr>
        <w:t>.</w:t>
      </w:r>
    </w:p>
    <w:p w14:paraId="287CC933" w14:textId="77777777" w:rsidR="004F6728" w:rsidRPr="004F6728" w:rsidRDefault="00CF349A" w:rsidP="004F6728">
      <w:pPr>
        <w:pStyle w:val="ListParagraph"/>
        <w:numPr>
          <w:ilvl w:val="0"/>
          <w:numId w:val="2"/>
        </w:numPr>
        <w:spacing w:after="120" w:line="240" w:lineRule="auto"/>
        <w:contextualSpacing w:val="0"/>
        <w:jc w:val="both"/>
        <w:rPr>
          <w:rFonts w:ascii="Times New Roman" w:hAnsi="Times New Roman"/>
          <w:bCs/>
          <w:sz w:val="24"/>
          <w:szCs w:val="24"/>
        </w:rPr>
      </w:pPr>
      <w:r>
        <w:rPr>
          <w:rFonts w:ascii="Times New Roman" w:eastAsia="Times New Roman" w:hAnsi="Times New Roman"/>
          <w:sz w:val="24"/>
          <w:szCs w:val="24"/>
          <w:lang w:eastAsia="lv-LV"/>
        </w:rPr>
        <w:t xml:space="preserve">Noteikumu projekta </w:t>
      </w:r>
      <w:r w:rsidRPr="00873375">
        <w:rPr>
          <w:rFonts w:ascii="Times New Roman" w:eastAsia="Times New Roman" w:hAnsi="Times New Roman"/>
          <w:sz w:val="24"/>
          <w:szCs w:val="24"/>
          <w:lang w:eastAsia="lv-LV"/>
        </w:rPr>
        <w:t>59.</w:t>
      </w:r>
      <w:r w:rsidR="00EF27A5">
        <w:rPr>
          <w:rFonts w:ascii="Times New Roman" w:eastAsia="Times New Roman" w:hAnsi="Times New Roman"/>
          <w:sz w:val="24"/>
          <w:szCs w:val="24"/>
          <w:vertAlign w:val="superscript"/>
          <w:lang w:eastAsia="lv-LV"/>
        </w:rPr>
        <w:t>7</w:t>
      </w:r>
      <w:r w:rsidRPr="00873375">
        <w:rPr>
          <w:rFonts w:ascii="Times New Roman" w:eastAsia="Times New Roman" w:hAnsi="Times New Roman"/>
          <w:sz w:val="24"/>
          <w:szCs w:val="24"/>
          <w:lang w:eastAsia="lv-LV"/>
        </w:rPr>
        <w:t> </w:t>
      </w:r>
      <w:r>
        <w:rPr>
          <w:rFonts w:ascii="Times New Roman" w:eastAsia="Times New Roman" w:hAnsi="Times New Roman"/>
          <w:sz w:val="24"/>
          <w:szCs w:val="24"/>
          <w:lang w:eastAsia="lv-LV"/>
        </w:rPr>
        <w:t xml:space="preserve">punkts </w:t>
      </w:r>
      <w:r w:rsidR="00EF27A5">
        <w:rPr>
          <w:rFonts w:ascii="Times New Roman" w:eastAsia="Times New Roman" w:hAnsi="Times New Roman"/>
          <w:sz w:val="24"/>
          <w:szCs w:val="24"/>
          <w:lang w:eastAsia="lv-LV"/>
        </w:rPr>
        <w:t xml:space="preserve">joprojām </w:t>
      </w:r>
      <w:r>
        <w:rPr>
          <w:rFonts w:ascii="Times New Roman" w:eastAsia="Times New Roman" w:hAnsi="Times New Roman"/>
          <w:sz w:val="24"/>
          <w:szCs w:val="24"/>
          <w:lang w:eastAsia="lv-LV"/>
        </w:rPr>
        <w:t xml:space="preserve">nosaka, ka BVKB </w:t>
      </w:r>
      <w:r w:rsidRPr="00873375">
        <w:rPr>
          <w:rFonts w:ascii="Times New Roman" w:eastAsia="Times New Roman" w:hAnsi="Times New Roman"/>
          <w:sz w:val="24"/>
          <w:szCs w:val="24"/>
          <w:lang w:eastAsia="lv-LV"/>
        </w:rPr>
        <w:t xml:space="preserve">ir tiesīgs pieprasīt, lai </w:t>
      </w:r>
      <w:r w:rsidR="00A718F4">
        <w:rPr>
          <w:rFonts w:ascii="Times New Roman" w:hAnsi="Times New Roman"/>
          <w:bCs/>
          <w:sz w:val="24"/>
          <w:szCs w:val="24"/>
        </w:rPr>
        <w:t>AER ražotājs</w:t>
      </w:r>
      <w:r w:rsidR="00A718F4" w:rsidRPr="00C75751">
        <w:rPr>
          <w:rFonts w:ascii="Times New Roman" w:hAnsi="Times New Roman"/>
          <w:bCs/>
          <w:sz w:val="24"/>
          <w:szCs w:val="24"/>
        </w:rPr>
        <w:t xml:space="preserve"> </w:t>
      </w:r>
      <w:r w:rsidRPr="00873375">
        <w:rPr>
          <w:rFonts w:ascii="Times New Roman" w:eastAsia="Times New Roman" w:hAnsi="Times New Roman"/>
          <w:sz w:val="24"/>
          <w:szCs w:val="24"/>
          <w:lang w:eastAsia="lv-LV"/>
        </w:rPr>
        <w:t xml:space="preserve">iesniedz informāciju un dokumentus, kas nepieciešami </w:t>
      </w:r>
      <w:r>
        <w:rPr>
          <w:rFonts w:ascii="Times New Roman" w:eastAsia="Times New Roman" w:hAnsi="Times New Roman"/>
          <w:sz w:val="24"/>
          <w:szCs w:val="24"/>
          <w:lang w:eastAsia="lv-LV"/>
        </w:rPr>
        <w:t>IRR</w:t>
      </w:r>
      <w:r w:rsidRPr="00873375">
        <w:rPr>
          <w:rFonts w:ascii="Times New Roman" w:eastAsia="Times New Roman" w:hAnsi="Times New Roman"/>
          <w:sz w:val="24"/>
          <w:szCs w:val="24"/>
          <w:lang w:eastAsia="lv-LV"/>
        </w:rPr>
        <w:t xml:space="preserve"> aprēķina veikšanai</w:t>
      </w:r>
      <w:r>
        <w:rPr>
          <w:rFonts w:ascii="Times New Roman" w:eastAsia="Times New Roman" w:hAnsi="Times New Roman"/>
          <w:sz w:val="24"/>
          <w:szCs w:val="24"/>
          <w:lang w:eastAsia="lv-LV"/>
        </w:rPr>
        <w:t>, un ka k</w:t>
      </w:r>
      <w:r w:rsidRPr="00873375">
        <w:rPr>
          <w:rFonts w:ascii="Times New Roman" w:eastAsia="Times New Roman" w:hAnsi="Times New Roman"/>
          <w:sz w:val="24"/>
          <w:szCs w:val="24"/>
          <w:lang w:eastAsia="lv-LV"/>
        </w:rPr>
        <w:t>omersantam ir pienākums 10</w:t>
      </w:r>
      <w:r w:rsidR="00A718F4">
        <w:rPr>
          <w:rFonts w:ascii="Times New Roman" w:eastAsia="Times New Roman" w:hAnsi="Times New Roman"/>
          <w:sz w:val="24"/>
          <w:szCs w:val="24"/>
          <w:lang w:eastAsia="lv-LV"/>
        </w:rPr>
        <w:t> </w:t>
      </w:r>
      <w:r w:rsidRPr="00873375">
        <w:rPr>
          <w:rFonts w:ascii="Times New Roman" w:eastAsia="Times New Roman" w:hAnsi="Times New Roman"/>
          <w:sz w:val="24"/>
          <w:szCs w:val="24"/>
          <w:lang w:eastAsia="lv-LV"/>
        </w:rPr>
        <w:t xml:space="preserve">darbdienu </w:t>
      </w:r>
      <w:r>
        <w:rPr>
          <w:rFonts w:ascii="Times New Roman" w:eastAsia="Times New Roman" w:hAnsi="Times New Roman"/>
          <w:sz w:val="24"/>
          <w:szCs w:val="24"/>
          <w:lang w:eastAsia="lv-LV"/>
        </w:rPr>
        <w:t>laikā iesniegt visu prasīto. Saskaņā ar 59.</w:t>
      </w:r>
      <w:r w:rsidR="00EF27A5">
        <w:rPr>
          <w:rFonts w:ascii="Times New Roman" w:eastAsia="Times New Roman" w:hAnsi="Times New Roman"/>
          <w:sz w:val="24"/>
          <w:szCs w:val="24"/>
          <w:vertAlign w:val="superscript"/>
          <w:lang w:eastAsia="lv-LV"/>
        </w:rPr>
        <w:t>8</w:t>
      </w:r>
      <w:r>
        <w:rPr>
          <w:rFonts w:ascii="Times New Roman" w:eastAsia="Times New Roman" w:hAnsi="Times New Roman"/>
          <w:sz w:val="24"/>
          <w:szCs w:val="24"/>
          <w:lang w:eastAsia="lv-LV"/>
        </w:rPr>
        <w:t xml:space="preserve"> punktu, ja </w:t>
      </w:r>
      <w:r w:rsidR="00A718F4">
        <w:rPr>
          <w:rFonts w:ascii="Times New Roman" w:hAnsi="Times New Roman"/>
          <w:bCs/>
          <w:sz w:val="24"/>
          <w:szCs w:val="24"/>
        </w:rPr>
        <w:t>AER ražotājs</w:t>
      </w:r>
      <w:r w:rsidR="00A718F4" w:rsidRPr="00C75751">
        <w:rPr>
          <w:rFonts w:ascii="Times New Roman" w:hAnsi="Times New Roman"/>
          <w:bCs/>
          <w:sz w:val="24"/>
          <w:szCs w:val="24"/>
        </w:rPr>
        <w:t xml:space="preserve"> </w:t>
      </w:r>
      <w:r>
        <w:rPr>
          <w:rFonts w:ascii="Times New Roman" w:eastAsia="Times New Roman" w:hAnsi="Times New Roman"/>
          <w:sz w:val="24"/>
          <w:szCs w:val="24"/>
          <w:lang w:eastAsia="lv-LV"/>
        </w:rPr>
        <w:t>neiesniedz visu prasīto informāciju vai ja tā BVKB ieskatā nesasniedz “</w:t>
      </w:r>
      <w:r w:rsidRPr="00CF349A">
        <w:rPr>
          <w:rFonts w:ascii="Times New Roman" w:eastAsia="Times New Roman" w:hAnsi="Times New Roman"/>
          <w:i/>
          <w:iCs/>
          <w:sz w:val="24"/>
          <w:szCs w:val="24"/>
          <w:lang w:eastAsia="lv-LV"/>
        </w:rPr>
        <w:t>tiesisku pierādījumu pakāpi</w:t>
      </w:r>
      <w:r>
        <w:rPr>
          <w:rFonts w:ascii="Times New Roman" w:eastAsia="Times New Roman" w:hAnsi="Times New Roman"/>
          <w:sz w:val="24"/>
          <w:szCs w:val="24"/>
          <w:lang w:eastAsia="lv-LV"/>
        </w:rPr>
        <w:t>”, atbalsta izmaksa tiek apturēta. Saskaņā ar 59.</w:t>
      </w:r>
      <w:r w:rsidR="00EF27A5">
        <w:rPr>
          <w:rFonts w:ascii="Times New Roman" w:eastAsia="Times New Roman" w:hAnsi="Times New Roman"/>
          <w:sz w:val="24"/>
          <w:szCs w:val="24"/>
          <w:vertAlign w:val="superscript"/>
          <w:lang w:eastAsia="lv-LV"/>
        </w:rPr>
        <w:t>9</w:t>
      </w:r>
      <w:r>
        <w:rPr>
          <w:rFonts w:ascii="Times New Roman" w:eastAsia="Times New Roman" w:hAnsi="Times New Roman"/>
          <w:sz w:val="24"/>
          <w:szCs w:val="24"/>
          <w:lang w:eastAsia="lv-LV"/>
        </w:rPr>
        <w:t xml:space="preserve"> punktu, ja divu mēnešu laikā kopš atbalsta apturēšanas </w:t>
      </w:r>
      <w:r w:rsidR="00A718F4">
        <w:rPr>
          <w:rFonts w:ascii="Times New Roman" w:hAnsi="Times New Roman"/>
          <w:bCs/>
          <w:sz w:val="24"/>
          <w:szCs w:val="24"/>
        </w:rPr>
        <w:t>AER ražotājs</w:t>
      </w:r>
      <w:r w:rsidR="00A718F4" w:rsidRPr="00C75751">
        <w:rPr>
          <w:rFonts w:ascii="Times New Roman" w:hAnsi="Times New Roman"/>
          <w:bCs/>
          <w:sz w:val="24"/>
          <w:szCs w:val="24"/>
        </w:rPr>
        <w:t xml:space="preserve"> </w:t>
      </w:r>
      <w:r>
        <w:rPr>
          <w:rFonts w:ascii="Times New Roman" w:eastAsia="Times New Roman" w:hAnsi="Times New Roman"/>
          <w:sz w:val="24"/>
          <w:szCs w:val="24"/>
          <w:lang w:eastAsia="lv-LV"/>
        </w:rPr>
        <w:t>joprojām nevar iesniegt visu prasīto informāciju ar “</w:t>
      </w:r>
      <w:r w:rsidRPr="00CF349A">
        <w:rPr>
          <w:rFonts w:ascii="Times New Roman" w:eastAsia="Times New Roman" w:hAnsi="Times New Roman"/>
          <w:i/>
          <w:iCs/>
          <w:sz w:val="24"/>
          <w:szCs w:val="24"/>
          <w:lang w:eastAsia="lv-LV"/>
        </w:rPr>
        <w:t>tiesisku pierādījumu pakāpi</w:t>
      </w:r>
      <w:r>
        <w:rPr>
          <w:rFonts w:ascii="Times New Roman" w:eastAsia="Times New Roman" w:hAnsi="Times New Roman"/>
          <w:sz w:val="24"/>
          <w:szCs w:val="24"/>
          <w:lang w:eastAsia="lv-LV"/>
        </w:rPr>
        <w:t xml:space="preserve">”, OI tiesības tiek </w:t>
      </w:r>
      <w:r w:rsidR="004F6728">
        <w:rPr>
          <w:rFonts w:ascii="Times New Roman" w:eastAsia="Times New Roman" w:hAnsi="Times New Roman"/>
          <w:sz w:val="24"/>
          <w:szCs w:val="24"/>
          <w:lang w:eastAsia="lv-LV"/>
        </w:rPr>
        <w:t>atceltas.</w:t>
      </w:r>
    </w:p>
    <w:p w14:paraId="6F130FB5" w14:textId="77777777" w:rsidR="004F6728" w:rsidRDefault="004F6728" w:rsidP="004F6728">
      <w:pPr>
        <w:pStyle w:val="ListParagraph"/>
        <w:spacing w:after="120" w:line="240" w:lineRule="auto"/>
        <w:contextualSpacing w:val="0"/>
        <w:jc w:val="both"/>
        <w:rPr>
          <w:rFonts w:ascii="Times New Roman" w:hAnsi="Times New Roman"/>
          <w:bCs/>
          <w:sz w:val="24"/>
          <w:szCs w:val="24"/>
        </w:rPr>
      </w:pPr>
      <w:r>
        <w:rPr>
          <w:rFonts w:ascii="Times New Roman" w:hAnsi="Times New Roman"/>
          <w:bCs/>
          <w:sz w:val="24"/>
          <w:szCs w:val="24"/>
        </w:rPr>
        <w:t>LAEF v</w:t>
      </w:r>
      <w:r w:rsidR="00763944" w:rsidRPr="004F6728">
        <w:rPr>
          <w:rFonts w:ascii="Times New Roman" w:hAnsi="Times New Roman"/>
          <w:bCs/>
          <w:sz w:val="24"/>
          <w:szCs w:val="24"/>
        </w:rPr>
        <w:t xml:space="preserve">ispirms </w:t>
      </w:r>
      <w:r>
        <w:rPr>
          <w:rFonts w:ascii="Times New Roman" w:hAnsi="Times New Roman"/>
          <w:bCs/>
          <w:sz w:val="24"/>
          <w:szCs w:val="24"/>
        </w:rPr>
        <w:t>jā</w:t>
      </w:r>
      <w:r w:rsidR="00763944" w:rsidRPr="004F6728">
        <w:rPr>
          <w:rFonts w:ascii="Times New Roman" w:hAnsi="Times New Roman"/>
          <w:bCs/>
          <w:sz w:val="24"/>
          <w:szCs w:val="24"/>
        </w:rPr>
        <w:t>vērš uzmanīb</w:t>
      </w:r>
      <w:r>
        <w:rPr>
          <w:rFonts w:ascii="Times New Roman" w:hAnsi="Times New Roman"/>
          <w:bCs/>
          <w:sz w:val="24"/>
          <w:szCs w:val="24"/>
        </w:rPr>
        <w:t>a uz to</w:t>
      </w:r>
      <w:r w:rsidR="00763944" w:rsidRPr="004F6728">
        <w:rPr>
          <w:rFonts w:ascii="Times New Roman" w:hAnsi="Times New Roman"/>
          <w:bCs/>
          <w:sz w:val="24"/>
          <w:szCs w:val="24"/>
        </w:rPr>
        <w:t xml:space="preserve">, ka </w:t>
      </w:r>
      <w:r w:rsidR="00EF27A5" w:rsidRPr="004F6728">
        <w:rPr>
          <w:rFonts w:ascii="Times New Roman" w:hAnsi="Times New Roman"/>
          <w:bCs/>
          <w:sz w:val="24"/>
          <w:szCs w:val="24"/>
        </w:rPr>
        <w:t xml:space="preserve">šajos punktos Noteikumu projekts nepamatoti nediferencē situāciju gadījumos, kad IRR aprēķins komersantam tiek veikts pirmo reizi vai otro un katru nākamo reizi – </w:t>
      </w:r>
      <w:r w:rsidR="00EF27A5" w:rsidRPr="004F6728">
        <w:rPr>
          <w:rFonts w:ascii="Times New Roman" w:hAnsi="Times New Roman"/>
          <w:bCs/>
          <w:sz w:val="24"/>
          <w:szCs w:val="24"/>
          <w:u w:val="single"/>
        </w:rPr>
        <w:t xml:space="preserve">kāds ir pamatojums apturēt atbalsta izmaksu, ja uz otrā un katra nākamā IRR aprēķina veikšanas brīdi attiecībā uz komersantu jau ir veikts un </w:t>
      </w:r>
      <w:r w:rsidR="00136694" w:rsidRPr="004F6728">
        <w:rPr>
          <w:rFonts w:ascii="Times New Roman" w:hAnsi="Times New Roman"/>
          <w:bCs/>
          <w:sz w:val="24"/>
          <w:szCs w:val="24"/>
          <w:u w:val="single"/>
        </w:rPr>
        <w:t xml:space="preserve">likumīgi </w:t>
      </w:r>
      <w:r w:rsidR="00EF27A5" w:rsidRPr="004F6728">
        <w:rPr>
          <w:rFonts w:ascii="Times New Roman" w:hAnsi="Times New Roman"/>
          <w:bCs/>
          <w:sz w:val="24"/>
          <w:szCs w:val="24"/>
          <w:u w:val="single"/>
        </w:rPr>
        <w:t>ir spēkā iepriekšējais IRR aprēķins? Kāds leģitīms mērķis</w:t>
      </w:r>
      <w:r w:rsidR="00136694" w:rsidRPr="004F6728">
        <w:rPr>
          <w:rFonts w:ascii="Times New Roman" w:hAnsi="Times New Roman"/>
          <w:bCs/>
          <w:sz w:val="24"/>
          <w:szCs w:val="24"/>
          <w:u w:val="single"/>
        </w:rPr>
        <w:t xml:space="preserve"> ar OI tiesību atcelšanu</w:t>
      </w:r>
      <w:r w:rsidR="00EF27A5" w:rsidRPr="004F6728">
        <w:rPr>
          <w:rFonts w:ascii="Times New Roman" w:hAnsi="Times New Roman"/>
          <w:bCs/>
          <w:sz w:val="24"/>
          <w:szCs w:val="24"/>
          <w:u w:val="single"/>
        </w:rPr>
        <w:t xml:space="preserve"> tiek sasniegts šādā gadījumā?</w:t>
      </w:r>
    </w:p>
    <w:p w14:paraId="2113E43A" w14:textId="6BBACAED" w:rsidR="00002178" w:rsidRDefault="004F6728" w:rsidP="004F6728">
      <w:pPr>
        <w:pStyle w:val="ListParagraph"/>
        <w:spacing w:after="120" w:line="240" w:lineRule="auto"/>
        <w:contextualSpacing w:val="0"/>
        <w:jc w:val="both"/>
        <w:rPr>
          <w:rFonts w:ascii="Times New Roman" w:hAnsi="Times New Roman"/>
          <w:bCs/>
          <w:sz w:val="24"/>
          <w:szCs w:val="24"/>
          <w:u w:val="single"/>
        </w:rPr>
      </w:pPr>
      <w:r>
        <w:rPr>
          <w:rFonts w:ascii="Times New Roman" w:hAnsi="Times New Roman"/>
          <w:bCs/>
          <w:sz w:val="24"/>
          <w:szCs w:val="24"/>
        </w:rPr>
        <w:t>Turpinot, j</w:t>
      </w:r>
      <w:r w:rsidR="00EF27A5" w:rsidRPr="004F6728">
        <w:rPr>
          <w:rFonts w:ascii="Times New Roman" w:hAnsi="Times New Roman"/>
          <w:bCs/>
          <w:sz w:val="24"/>
          <w:szCs w:val="24"/>
        </w:rPr>
        <w:t xml:space="preserve">oprojām mums </w:t>
      </w:r>
      <w:r w:rsidR="00763944" w:rsidRPr="004F6728">
        <w:rPr>
          <w:rFonts w:ascii="Times New Roman" w:hAnsi="Times New Roman"/>
          <w:bCs/>
          <w:sz w:val="24"/>
          <w:szCs w:val="24"/>
        </w:rPr>
        <w:t xml:space="preserve">nav skaidrs, vai šīs normas darbojas tikai </w:t>
      </w:r>
      <w:r w:rsidR="00EA5460" w:rsidRPr="004F6728">
        <w:rPr>
          <w:rFonts w:ascii="Times New Roman" w:hAnsi="Times New Roman"/>
          <w:bCs/>
          <w:sz w:val="24"/>
          <w:szCs w:val="24"/>
        </w:rPr>
        <w:t>59.</w:t>
      </w:r>
      <w:r w:rsidR="00EF27A5" w:rsidRPr="004F6728">
        <w:rPr>
          <w:rFonts w:ascii="Times New Roman" w:hAnsi="Times New Roman"/>
          <w:bCs/>
          <w:sz w:val="24"/>
          <w:szCs w:val="24"/>
          <w:vertAlign w:val="superscript"/>
        </w:rPr>
        <w:t>6</w:t>
      </w:r>
      <w:r w:rsidR="00EA5460" w:rsidRPr="004F6728">
        <w:rPr>
          <w:rFonts w:ascii="Times New Roman" w:hAnsi="Times New Roman"/>
          <w:bCs/>
          <w:sz w:val="24"/>
          <w:szCs w:val="24"/>
        </w:rPr>
        <w:t xml:space="preserve"> punktā minētajā gadījumā, </w:t>
      </w:r>
      <w:r w:rsidR="00A718F4" w:rsidRPr="004F6728">
        <w:rPr>
          <w:rFonts w:ascii="Times New Roman" w:hAnsi="Times New Roman"/>
          <w:bCs/>
          <w:sz w:val="24"/>
          <w:szCs w:val="24"/>
        </w:rPr>
        <w:t xml:space="preserve">proti, </w:t>
      </w:r>
      <w:r w:rsidR="00EA5460" w:rsidRPr="004F6728">
        <w:rPr>
          <w:rFonts w:ascii="Times New Roman" w:hAnsi="Times New Roman"/>
          <w:bCs/>
          <w:sz w:val="24"/>
          <w:szCs w:val="24"/>
        </w:rPr>
        <w:t xml:space="preserve">kad veikt IRR aprēķinu BVKB lūdz </w:t>
      </w:r>
      <w:r w:rsidR="00A718F4" w:rsidRPr="004F6728">
        <w:rPr>
          <w:rFonts w:ascii="Times New Roman" w:hAnsi="Times New Roman"/>
          <w:bCs/>
          <w:sz w:val="24"/>
          <w:szCs w:val="24"/>
        </w:rPr>
        <w:t>AER ražotājs</w:t>
      </w:r>
      <w:r w:rsidR="00EA5460" w:rsidRPr="004F6728">
        <w:rPr>
          <w:rFonts w:ascii="Times New Roman" w:hAnsi="Times New Roman"/>
          <w:bCs/>
          <w:sz w:val="24"/>
          <w:szCs w:val="24"/>
        </w:rPr>
        <w:t xml:space="preserve">, vai pilnīgi visos </w:t>
      </w:r>
      <w:r w:rsidR="00A718F4" w:rsidRPr="004F6728">
        <w:rPr>
          <w:rFonts w:ascii="Times New Roman" w:hAnsi="Times New Roman"/>
          <w:bCs/>
          <w:sz w:val="24"/>
          <w:szCs w:val="24"/>
        </w:rPr>
        <w:t xml:space="preserve">MK </w:t>
      </w:r>
      <w:r w:rsidR="00A718F4" w:rsidRPr="004F6728">
        <w:rPr>
          <w:rFonts w:ascii="Times New Roman" w:hAnsi="Times New Roman"/>
          <w:bCs/>
          <w:sz w:val="24"/>
          <w:szCs w:val="24"/>
        </w:rPr>
        <w:lastRenderedPageBreak/>
        <w:t>n</w:t>
      </w:r>
      <w:r w:rsidR="00EA5460" w:rsidRPr="004F6728">
        <w:rPr>
          <w:rFonts w:ascii="Times New Roman" w:hAnsi="Times New Roman"/>
          <w:bCs/>
          <w:sz w:val="24"/>
          <w:szCs w:val="24"/>
        </w:rPr>
        <w:t>oteikum</w:t>
      </w:r>
      <w:r w:rsidR="00A718F4" w:rsidRPr="004F6728">
        <w:rPr>
          <w:rFonts w:ascii="Times New Roman" w:hAnsi="Times New Roman"/>
          <w:bCs/>
          <w:sz w:val="24"/>
          <w:szCs w:val="24"/>
        </w:rPr>
        <w:t xml:space="preserve">os Nr. 560 paredzētajos </w:t>
      </w:r>
      <w:r w:rsidR="00EA5460" w:rsidRPr="004F6728">
        <w:rPr>
          <w:rFonts w:ascii="Times New Roman" w:hAnsi="Times New Roman"/>
          <w:bCs/>
          <w:sz w:val="24"/>
          <w:szCs w:val="24"/>
        </w:rPr>
        <w:t>gadījumos</w:t>
      </w:r>
      <w:r w:rsidR="00A718F4" w:rsidRPr="004F6728">
        <w:rPr>
          <w:rFonts w:ascii="Times New Roman" w:hAnsi="Times New Roman"/>
          <w:bCs/>
          <w:sz w:val="24"/>
          <w:szCs w:val="24"/>
        </w:rPr>
        <w:t>, kad kādu iemeslu dēļ ir veicams IRR aprēķins</w:t>
      </w:r>
      <w:r w:rsidR="00EA5460" w:rsidRPr="004F6728">
        <w:rPr>
          <w:rFonts w:ascii="Times New Roman" w:hAnsi="Times New Roman"/>
          <w:bCs/>
          <w:sz w:val="24"/>
          <w:szCs w:val="24"/>
        </w:rPr>
        <w:t xml:space="preserve">? </w:t>
      </w:r>
      <w:r w:rsidR="00EA5460" w:rsidRPr="004F6728">
        <w:rPr>
          <w:rFonts w:ascii="Times New Roman" w:hAnsi="Times New Roman"/>
          <w:bCs/>
          <w:sz w:val="24"/>
          <w:szCs w:val="24"/>
          <w:u w:val="single"/>
        </w:rPr>
        <w:t>Lūdzam to skaidri noformulēt!</w:t>
      </w:r>
    </w:p>
    <w:p w14:paraId="7807E77F" w14:textId="267A9908" w:rsidR="004F6728" w:rsidRPr="004F6728" w:rsidRDefault="004F6728" w:rsidP="004F6728">
      <w:pPr>
        <w:pStyle w:val="ListParagraph"/>
        <w:spacing w:after="120" w:line="240" w:lineRule="auto"/>
        <w:contextualSpacing w:val="0"/>
        <w:jc w:val="both"/>
        <w:rPr>
          <w:rFonts w:ascii="Times New Roman" w:hAnsi="Times New Roman"/>
          <w:bCs/>
          <w:sz w:val="24"/>
          <w:szCs w:val="24"/>
        </w:rPr>
      </w:pPr>
      <w:r w:rsidRPr="004F6728">
        <w:rPr>
          <w:rFonts w:ascii="Times New Roman" w:hAnsi="Times New Roman"/>
          <w:bCs/>
          <w:sz w:val="24"/>
          <w:szCs w:val="24"/>
        </w:rPr>
        <w:t>Šajā saistībā LAEF norāda:</w:t>
      </w:r>
    </w:p>
    <w:p w14:paraId="1A90F182" w14:textId="674A8676" w:rsidR="00002178" w:rsidRPr="00002178" w:rsidRDefault="00EF27A5" w:rsidP="009929BF">
      <w:pPr>
        <w:pStyle w:val="ListParagraph"/>
        <w:numPr>
          <w:ilvl w:val="0"/>
          <w:numId w:val="5"/>
        </w:numPr>
        <w:spacing w:after="120" w:line="240" w:lineRule="auto"/>
        <w:contextualSpacing w:val="0"/>
        <w:jc w:val="both"/>
        <w:rPr>
          <w:rFonts w:ascii="Times New Roman" w:hAnsi="Times New Roman"/>
          <w:b/>
          <w:i/>
          <w:iCs/>
          <w:sz w:val="24"/>
          <w:szCs w:val="24"/>
          <w:u w:val="single"/>
        </w:rPr>
      </w:pPr>
      <w:r w:rsidRPr="00002178">
        <w:rPr>
          <w:rFonts w:ascii="Times New Roman" w:hAnsi="Times New Roman"/>
          <w:bCs/>
          <w:sz w:val="24"/>
          <w:szCs w:val="24"/>
        </w:rPr>
        <w:t>atkārtoti</w:t>
      </w:r>
      <w:r w:rsidR="004F6728">
        <w:rPr>
          <w:rFonts w:ascii="Times New Roman" w:hAnsi="Times New Roman"/>
          <w:bCs/>
          <w:sz w:val="24"/>
          <w:szCs w:val="24"/>
        </w:rPr>
        <w:t> –</w:t>
      </w:r>
      <w:r w:rsidR="00CF349A" w:rsidRPr="00002178">
        <w:rPr>
          <w:rFonts w:ascii="Times New Roman" w:hAnsi="Times New Roman"/>
          <w:bCs/>
          <w:sz w:val="24"/>
          <w:szCs w:val="24"/>
        </w:rPr>
        <w:t xml:space="preserve">, </w:t>
      </w:r>
      <w:r w:rsidR="00763944" w:rsidRPr="00002178">
        <w:rPr>
          <w:rFonts w:ascii="Times New Roman" w:hAnsi="Times New Roman"/>
          <w:bCs/>
          <w:sz w:val="24"/>
          <w:szCs w:val="24"/>
        </w:rPr>
        <w:t>pirmkārt, termiņš 10 darba dienas ir neadekvāti īss, jo runa ir par nekonkretizētu “informāciju un dokumentiem”, kādi vispār var nebūt komersanta rīcībā un var būt jāpieprasa no valsts iestādēm, arhīviem vai citiem uzņēmumiem. Var būt nepieciešama iesniegumu iesniegšana un atbildes sagaidīšana uz tiem likumos noteiktajā termiņā, kas parastā gadījumā ir 1 mēnesis</w:t>
      </w:r>
      <w:r w:rsidR="00EA5460" w:rsidRPr="00002178">
        <w:rPr>
          <w:rFonts w:ascii="Times New Roman" w:hAnsi="Times New Roman"/>
          <w:bCs/>
          <w:sz w:val="24"/>
          <w:szCs w:val="24"/>
        </w:rPr>
        <w:t>, saņemtās informācijas apkopošana iesniegšanai utt.</w:t>
      </w:r>
      <w:r w:rsidR="00002178" w:rsidRPr="00002178">
        <w:rPr>
          <w:rFonts w:ascii="Times New Roman" w:hAnsi="Times New Roman"/>
          <w:bCs/>
          <w:sz w:val="24"/>
          <w:szCs w:val="24"/>
        </w:rPr>
        <w:t xml:space="preserve"> </w:t>
      </w:r>
      <w:r w:rsidR="00002178" w:rsidRPr="004F6728">
        <w:rPr>
          <w:rFonts w:ascii="Times New Roman" w:hAnsi="Times New Roman"/>
          <w:b/>
          <w:i/>
          <w:iCs/>
          <w:color w:val="FF0000"/>
          <w:sz w:val="24"/>
          <w:szCs w:val="24"/>
        </w:rPr>
        <w:t>Tāpēc aicinām šo situāciju risināt līdzīgi kā to iesakām attiecībā uz Noteikumu projekta 45. punktu, paredzot termiņu</w:t>
      </w:r>
      <w:r w:rsidR="002B12F9" w:rsidRPr="004F6728">
        <w:rPr>
          <w:rFonts w:ascii="Times New Roman" w:hAnsi="Times New Roman"/>
          <w:b/>
          <w:i/>
          <w:iCs/>
          <w:color w:val="FF0000"/>
          <w:sz w:val="24"/>
          <w:szCs w:val="24"/>
        </w:rPr>
        <w:t>, pats mazākais,</w:t>
      </w:r>
      <w:r w:rsidR="00002178" w:rsidRPr="004F6728">
        <w:rPr>
          <w:rFonts w:ascii="Times New Roman" w:hAnsi="Times New Roman"/>
          <w:b/>
          <w:i/>
          <w:iCs/>
          <w:color w:val="FF0000"/>
          <w:sz w:val="24"/>
          <w:szCs w:val="24"/>
        </w:rPr>
        <w:t xml:space="preserve"> 20 darba dienas, kuru turklāt komersants ir tiesīgs lūgt BVKB pagarināt</w:t>
      </w:r>
      <w:r w:rsidR="00763944" w:rsidRPr="004F6728">
        <w:rPr>
          <w:rFonts w:ascii="Times New Roman" w:hAnsi="Times New Roman"/>
          <w:b/>
          <w:i/>
          <w:iCs/>
          <w:color w:val="FF0000"/>
          <w:sz w:val="24"/>
          <w:szCs w:val="24"/>
        </w:rPr>
        <w:t>;</w:t>
      </w:r>
    </w:p>
    <w:p w14:paraId="5B4A29A9" w14:textId="78CE235D" w:rsidR="00CF349A" w:rsidRDefault="00763944" w:rsidP="009929BF">
      <w:pPr>
        <w:pStyle w:val="ListParagraph"/>
        <w:numPr>
          <w:ilvl w:val="0"/>
          <w:numId w:val="5"/>
        </w:numPr>
        <w:spacing w:after="120" w:line="240" w:lineRule="auto"/>
        <w:contextualSpacing w:val="0"/>
        <w:jc w:val="both"/>
        <w:rPr>
          <w:rFonts w:ascii="Times New Roman" w:hAnsi="Times New Roman"/>
          <w:bCs/>
          <w:sz w:val="24"/>
          <w:szCs w:val="24"/>
        </w:rPr>
      </w:pPr>
      <w:r w:rsidRPr="00763944">
        <w:rPr>
          <w:rFonts w:ascii="Times New Roman" w:hAnsi="Times New Roman"/>
          <w:bCs/>
          <w:sz w:val="24"/>
          <w:szCs w:val="24"/>
        </w:rPr>
        <w:t xml:space="preserve">otrkārt, </w:t>
      </w:r>
      <w:r w:rsidR="00EF27A5">
        <w:rPr>
          <w:rFonts w:ascii="Times New Roman" w:hAnsi="Times New Roman"/>
          <w:bCs/>
          <w:sz w:val="24"/>
          <w:szCs w:val="24"/>
        </w:rPr>
        <w:t xml:space="preserve">pateicamies par </w:t>
      </w:r>
      <w:r w:rsidR="00002178">
        <w:rPr>
          <w:rFonts w:ascii="Times New Roman" w:hAnsi="Times New Roman"/>
          <w:bCs/>
          <w:sz w:val="24"/>
          <w:szCs w:val="24"/>
        </w:rPr>
        <w:t xml:space="preserve">īso ieskatu </w:t>
      </w:r>
      <w:r w:rsidRPr="00763944">
        <w:rPr>
          <w:rFonts w:ascii="Times New Roman" w:hAnsi="Times New Roman"/>
          <w:bCs/>
          <w:sz w:val="24"/>
          <w:szCs w:val="24"/>
        </w:rPr>
        <w:t>ļoti plaš</w:t>
      </w:r>
      <w:r w:rsidR="00EF27A5">
        <w:rPr>
          <w:rFonts w:ascii="Times New Roman" w:hAnsi="Times New Roman"/>
          <w:bCs/>
          <w:sz w:val="24"/>
          <w:szCs w:val="24"/>
        </w:rPr>
        <w:t>ā</w:t>
      </w:r>
      <w:r w:rsidRPr="00763944">
        <w:rPr>
          <w:rFonts w:ascii="Times New Roman" w:hAnsi="Times New Roman"/>
          <w:bCs/>
          <w:sz w:val="24"/>
          <w:szCs w:val="24"/>
        </w:rPr>
        <w:t xml:space="preserve"> formulējum</w:t>
      </w:r>
      <w:r w:rsidR="00EF27A5">
        <w:rPr>
          <w:rFonts w:ascii="Times New Roman" w:hAnsi="Times New Roman"/>
          <w:bCs/>
          <w:sz w:val="24"/>
          <w:szCs w:val="24"/>
        </w:rPr>
        <w:t>a</w:t>
      </w:r>
      <w:r w:rsidRPr="00763944">
        <w:rPr>
          <w:rFonts w:ascii="Times New Roman" w:hAnsi="Times New Roman"/>
          <w:bCs/>
          <w:sz w:val="24"/>
          <w:szCs w:val="24"/>
        </w:rPr>
        <w:t xml:space="preserve"> “tiesisku pierādījumu pakāpe”</w:t>
      </w:r>
      <w:r w:rsidR="00CF349A" w:rsidRPr="00763944">
        <w:rPr>
          <w:rFonts w:ascii="Times New Roman" w:hAnsi="Times New Roman"/>
          <w:bCs/>
          <w:sz w:val="24"/>
          <w:szCs w:val="24"/>
        </w:rPr>
        <w:t xml:space="preserve"> </w:t>
      </w:r>
      <w:r w:rsidR="00EF27A5">
        <w:rPr>
          <w:rFonts w:ascii="Times New Roman" w:hAnsi="Times New Roman"/>
          <w:bCs/>
          <w:sz w:val="24"/>
          <w:szCs w:val="24"/>
        </w:rPr>
        <w:t>skaidrojum</w:t>
      </w:r>
      <w:r w:rsidR="00002178">
        <w:rPr>
          <w:rFonts w:ascii="Times New Roman" w:hAnsi="Times New Roman"/>
          <w:bCs/>
          <w:sz w:val="24"/>
          <w:szCs w:val="24"/>
        </w:rPr>
        <w:t>ā</w:t>
      </w:r>
      <w:r w:rsidR="00EF27A5">
        <w:rPr>
          <w:rFonts w:ascii="Times New Roman" w:hAnsi="Times New Roman"/>
          <w:bCs/>
          <w:sz w:val="24"/>
          <w:szCs w:val="24"/>
        </w:rPr>
        <w:t xml:space="preserve"> Noteikumu projekta izziņā, saskaņā ar kuru tas būšot BVKB ziņā </w:t>
      </w:r>
      <w:r w:rsidR="00002178">
        <w:rPr>
          <w:rFonts w:ascii="Times New Roman" w:hAnsi="Times New Roman"/>
          <w:bCs/>
          <w:sz w:val="24"/>
          <w:szCs w:val="24"/>
        </w:rPr>
        <w:t>šo jēdzienu piepildīt ar saturu</w:t>
      </w:r>
      <w:r w:rsidR="00EF27A5">
        <w:rPr>
          <w:rFonts w:ascii="Times New Roman" w:hAnsi="Times New Roman"/>
          <w:bCs/>
          <w:sz w:val="24"/>
          <w:szCs w:val="24"/>
        </w:rPr>
        <w:t xml:space="preserve">, </w:t>
      </w:r>
      <w:r w:rsidR="00EF27A5" w:rsidRPr="004F6728">
        <w:rPr>
          <w:rFonts w:ascii="Times New Roman" w:hAnsi="Times New Roman"/>
          <w:b/>
          <w:i/>
          <w:iCs/>
          <w:color w:val="FF0000"/>
          <w:sz w:val="24"/>
          <w:szCs w:val="24"/>
        </w:rPr>
        <w:t xml:space="preserve">bet tādā gadījumā uzskatām, ka </w:t>
      </w:r>
      <w:r w:rsidR="00002178" w:rsidRPr="004F6728">
        <w:rPr>
          <w:rFonts w:ascii="Times New Roman" w:hAnsi="Times New Roman"/>
          <w:b/>
          <w:i/>
          <w:iCs/>
          <w:color w:val="FF0000"/>
          <w:sz w:val="24"/>
          <w:szCs w:val="24"/>
        </w:rPr>
        <w:t>atsevišķā</w:t>
      </w:r>
      <w:r w:rsidR="00EF27A5" w:rsidRPr="004F6728">
        <w:rPr>
          <w:rFonts w:ascii="Times New Roman" w:hAnsi="Times New Roman"/>
          <w:b/>
          <w:i/>
          <w:iCs/>
          <w:color w:val="FF0000"/>
          <w:sz w:val="24"/>
          <w:szCs w:val="24"/>
        </w:rPr>
        <w:t xml:space="preserve"> Noteikumu projekt</w:t>
      </w:r>
      <w:r w:rsidR="00002178" w:rsidRPr="004F6728">
        <w:rPr>
          <w:rFonts w:ascii="Times New Roman" w:hAnsi="Times New Roman"/>
          <w:b/>
          <w:i/>
          <w:iCs/>
          <w:color w:val="FF0000"/>
          <w:sz w:val="24"/>
          <w:szCs w:val="24"/>
        </w:rPr>
        <w:t>a punktā</w:t>
      </w:r>
      <w:r w:rsidR="00EF27A5" w:rsidRPr="004F6728">
        <w:rPr>
          <w:rFonts w:ascii="Times New Roman" w:hAnsi="Times New Roman"/>
          <w:b/>
          <w:i/>
          <w:iCs/>
          <w:color w:val="FF0000"/>
          <w:sz w:val="24"/>
          <w:szCs w:val="24"/>
        </w:rPr>
        <w:t xml:space="preserve"> ir </w:t>
      </w:r>
      <w:r w:rsidR="00002178" w:rsidRPr="004F6728">
        <w:rPr>
          <w:rFonts w:ascii="Times New Roman" w:hAnsi="Times New Roman"/>
          <w:b/>
          <w:i/>
          <w:iCs/>
          <w:color w:val="FF0000"/>
          <w:sz w:val="24"/>
          <w:szCs w:val="24"/>
        </w:rPr>
        <w:t xml:space="preserve">skaidri </w:t>
      </w:r>
      <w:r w:rsidR="00EF27A5" w:rsidRPr="004F6728">
        <w:rPr>
          <w:rFonts w:ascii="Times New Roman" w:hAnsi="Times New Roman"/>
          <w:b/>
          <w:i/>
          <w:iCs/>
          <w:color w:val="FF0000"/>
          <w:sz w:val="24"/>
          <w:szCs w:val="24"/>
        </w:rPr>
        <w:t xml:space="preserve">jāparedz, ka BVKB </w:t>
      </w:r>
      <w:r w:rsidR="00EF27A5" w:rsidRPr="004F6728">
        <w:rPr>
          <w:rFonts w:ascii="Times New Roman" w:hAnsi="Times New Roman"/>
          <w:b/>
          <w:i/>
          <w:iCs/>
          <w:color w:val="FF0000"/>
          <w:sz w:val="24"/>
          <w:szCs w:val="24"/>
          <w:u w:val="single"/>
        </w:rPr>
        <w:t xml:space="preserve">izstrādā </w:t>
      </w:r>
      <w:r w:rsidR="00002178" w:rsidRPr="004F6728">
        <w:rPr>
          <w:rFonts w:ascii="Times New Roman" w:hAnsi="Times New Roman"/>
          <w:b/>
          <w:i/>
          <w:iCs/>
          <w:color w:val="FF0000"/>
          <w:sz w:val="24"/>
          <w:szCs w:val="24"/>
          <w:u w:val="single"/>
        </w:rPr>
        <w:t>un publicē</w:t>
      </w:r>
      <w:r w:rsidR="00002178" w:rsidRPr="004F6728">
        <w:rPr>
          <w:rFonts w:ascii="Times New Roman" w:hAnsi="Times New Roman"/>
          <w:b/>
          <w:i/>
          <w:iCs/>
          <w:color w:val="FF0000"/>
          <w:sz w:val="24"/>
          <w:szCs w:val="24"/>
        </w:rPr>
        <w:t xml:space="preserve"> IRR aprēķināšanas metodiku, tajā citā starpā skaidri norādot, kādas prasības pret “informāciju un dokumentiem” tiek izvirzītas, lai tos atzītu par tādiem, kas sasniedz “tiesisku pierādījumu pakāpi”, lai </w:t>
      </w:r>
      <w:r w:rsidRPr="004F6728">
        <w:rPr>
          <w:rFonts w:ascii="Times New Roman" w:hAnsi="Times New Roman"/>
          <w:b/>
          <w:i/>
          <w:iCs/>
          <w:color w:val="FF0000"/>
          <w:sz w:val="24"/>
          <w:szCs w:val="24"/>
        </w:rPr>
        <w:t>AER ražotājiem varētu būt kaut nojausma par nepieciešamo pierādīšanas standartu</w:t>
      </w:r>
      <w:r w:rsidRPr="004F6728">
        <w:rPr>
          <w:rFonts w:ascii="Times New Roman" w:hAnsi="Times New Roman"/>
          <w:bCs/>
          <w:color w:val="FF0000"/>
          <w:sz w:val="24"/>
          <w:szCs w:val="24"/>
        </w:rPr>
        <w:t>;</w:t>
      </w:r>
    </w:p>
    <w:p w14:paraId="76E57120" w14:textId="228A9F5A" w:rsidR="002A7508" w:rsidRPr="00EB4A67" w:rsidRDefault="002A7508" w:rsidP="009929BF">
      <w:pPr>
        <w:pStyle w:val="ListParagraph"/>
        <w:numPr>
          <w:ilvl w:val="0"/>
          <w:numId w:val="5"/>
        </w:numPr>
        <w:spacing w:after="120" w:line="240" w:lineRule="auto"/>
        <w:contextualSpacing w:val="0"/>
        <w:jc w:val="both"/>
        <w:rPr>
          <w:rFonts w:ascii="Times New Roman" w:hAnsi="Times New Roman"/>
          <w:b/>
          <w:i/>
          <w:iCs/>
          <w:color w:val="FF0000"/>
          <w:sz w:val="24"/>
          <w:szCs w:val="24"/>
        </w:rPr>
      </w:pPr>
      <w:r w:rsidRPr="00EB4A67">
        <w:rPr>
          <w:rFonts w:ascii="Times New Roman" w:hAnsi="Times New Roman"/>
          <w:b/>
          <w:i/>
          <w:iCs/>
          <w:color w:val="FF0000"/>
          <w:sz w:val="24"/>
          <w:szCs w:val="24"/>
        </w:rPr>
        <w:t xml:space="preserve">treškārt, </w:t>
      </w:r>
      <w:r w:rsidR="004F6728" w:rsidRPr="00EB4A67">
        <w:rPr>
          <w:rFonts w:ascii="Times New Roman" w:hAnsi="Times New Roman"/>
          <w:b/>
          <w:i/>
          <w:iCs/>
          <w:color w:val="FF0000"/>
          <w:sz w:val="24"/>
          <w:szCs w:val="24"/>
        </w:rPr>
        <w:t xml:space="preserve">kategoriski pastāvam uz to, ka </w:t>
      </w:r>
      <w:r w:rsidRPr="00EB4A67">
        <w:rPr>
          <w:rFonts w:ascii="Times New Roman" w:hAnsi="Times New Roman"/>
          <w:b/>
          <w:i/>
          <w:iCs/>
          <w:color w:val="FF0000"/>
          <w:sz w:val="24"/>
          <w:szCs w:val="24"/>
        </w:rPr>
        <w:t>Noteikumos jābūt noteiktam termiņam</w:t>
      </w:r>
      <w:r w:rsidR="00EB4A67" w:rsidRPr="00EB4A67">
        <w:rPr>
          <w:rFonts w:ascii="Times New Roman" w:hAnsi="Times New Roman"/>
          <w:b/>
          <w:i/>
          <w:iCs/>
          <w:color w:val="FF0000"/>
          <w:sz w:val="24"/>
          <w:szCs w:val="24"/>
        </w:rPr>
        <w:t>,</w:t>
      </w:r>
      <w:r w:rsidRPr="00EB4A67">
        <w:rPr>
          <w:rFonts w:ascii="Times New Roman" w:hAnsi="Times New Roman"/>
          <w:b/>
          <w:i/>
          <w:iCs/>
          <w:color w:val="FF0000"/>
          <w:sz w:val="24"/>
          <w:szCs w:val="24"/>
        </w:rPr>
        <w:t xml:space="preserve"> līdz kuram BVKB </w:t>
      </w:r>
      <w:r w:rsidRPr="00EB4A67">
        <w:rPr>
          <w:rFonts w:ascii="Times New Roman" w:hAnsi="Times New Roman"/>
          <w:b/>
          <w:i/>
          <w:iCs/>
          <w:color w:val="FF0000"/>
          <w:sz w:val="24"/>
          <w:szCs w:val="24"/>
          <w:u w:val="single"/>
        </w:rPr>
        <w:t>izstrādā un publicē</w:t>
      </w:r>
      <w:r w:rsidRPr="00EB4A67">
        <w:rPr>
          <w:rFonts w:ascii="Times New Roman" w:hAnsi="Times New Roman"/>
          <w:b/>
          <w:i/>
          <w:iCs/>
          <w:color w:val="FF0000"/>
          <w:sz w:val="24"/>
          <w:szCs w:val="24"/>
        </w:rPr>
        <w:t xml:space="preserve"> IRR aprēķināšanas metodiku, tajā skaitā</w:t>
      </w:r>
      <w:r w:rsidR="007C116F" w:rsidRPr="00EB4A67">
        <w:rPr>
          <w:rFonts w:ascii="Times New Roman" w:hAnsi="Times New Roman"/>
          <w:b/>
          <w:i/>
          <w:iCs/>
          <w:color w:val="FF0000"/>
          <w:sz w:val="24"/>
          <w:szCs w:val="24"/>
        </w:rPr>
        <w:t xml:space="preserve"> arī prasības</w:t>
      </w:r>
      <w:r w:rsidRPr="00EB4A67">
        <w:rPr>
          <w:rFonts w:ascii="Times New Roman" w:hAnsi="Times New Roman"/>
          <w:b/>
          <w:i/>
          <w:iCs/>
          <w:color w:val="FF0000"/>
          <w:sz w:val="24"/>
          <w:szCs w:val="24"/>
        </w:rPr>
        <w:t xml:space="preserve"> </w:t>
      </w:r>
      <w:r w:rsidR="007C116F" w:rsidRPr="00EB4A67">
        <w:rPr>
          <w:rFonts w:ascii="Times New Roman" w:hAnsi="Times New Roman"/>
          <w:b/>
          <w:i/>
          <w:iCs/>
          <w:color w:val="FF0000"/>
          <w:sz w:val="24"/>
          <w:szCs w:val="24"/>
        </w:rPr>
        <w:t>pret “informāciju un dokumentiem</w:t>
      </w:r>
      <w:r w:rsidR="00EB4A67" w:rsidRPr="00EB4A67">
        <w:rPr>
          <w:rFonts w:ascii="Times New Roman" w:hAnsi="Times New Roman"/>
          <w:b/>
          <w:i/>
          <w:iCs/>
          <w:color w:val="FF0000"/>
          <w:sz w:val="24"/>
          <w:szCs w:val="24"/>
        </w:rPr>
        <w:t>”</w:t>
      </w:r>
      <w:r w:rsidR="007C116F" w:rsidRPr="00EB4A67">
        <w:rPr>
          <w:rFonts w:ascii="Times New Roman" w:hAnsi="Times New Roman"/>
          <w:b/>
          <w:i/>
          <w:iCs/>
          <w:color w:val="FF0000"/>
          <w:sz w:val="24"/>
          <w:szCs w:val="24"/>
        </w:rPr>
        <w:t>, attiecīgi pieskaņojot Noteikumos dokumentu iesniegšanas termiņu.</w:t>
      </w:r>
    </w:p>
    <w:p w14:paraId="6542FD47" w14:textId="3A103056" w:rsidR="007A26C4" w:rsidRPr="004F6728" w:rsidRDefault="00EA5460" w:rsidP="009929BF">
      <w:pPr>
        <w:pStyle w:val="ListParagraph"/>
        <w:numPr>
          <w:ilvl w:val="0"/>
          <w:numId w:val="2"/>
        </w:numPr>
        <w:spacing w:after="120" w:line="240" w:lineRule="auto"/>
        <w:contextualSpacing w:val="0"/>
        <w:jc w:val="both"/>
        <w:rPr>
          <w:rFonts w:ascii="Times New Roman" w:hAnsi="Times New Roman"/>
          <w:bCs/>
          <w:sz w:val="24"/>
          <w:szCs w:val="24"/>
        </w:rPr>
      </w:pPr>
      <w:r w:rsidRPr="004F6728">
        <w:rPr>
          <w:rFonts w:ascii="Times New Roman" w:hAnsi="Times New Roman"/>
          <w:bCs/>
          <w:sz w:val="24"/>
          <w:szCs w:val="24"/>
        </w:rPr>
        <w:t>Noteikumu projekta 59.</w:t>
      </w:r>
      <w:r w:rsidR="006446CD" w:rsidRPr="004F6728">
        <w:rPr>
          <w:rFonts w:ascii="Times New Roman" w:hAnsi="Times New Roman"/>
          <w:bCs/>
          <w:sz w:val="24"/>
          <w:szCs w:val="24"/>
          <w:vertAlign w:val="superscript"/>
        </w:rPr>
        <w:t>10</w:t>
      </w:r>
      <w:r w:rsidRPr="004F6728">
        <w:rPr>
          <w:rFonts w:ascii="Times New Roman" w:hAnsi="Times New Roman"/>
          <w:bCs/>
          <w:sz w:val="24"/>
          <w:szCs w:val="24"/>
        </w:rPr>
        <w:t xml:space="preserve"> 2. punkts </w:t>
      </w:r>
      <w:r w:rsidR="006446CD" w:rsidRPr="004F6728">
        <w:rPr>
          <w:rFonts w:ascii="Times New Roman" w:hAnsi="Times New Roman"/>
          <w:bCs/>
          <w:sz w:val="24"/>
          <w:szCs w:val="24"/>
        </w:rPr>
        <w:t xml:space="preserve">joprojām </w:t>
      </w:r>
      <w:r w:rsidRPr="004F6728">
        <w:rPr>
          <w:rFonts w:ascii="Times New Roman" w:hAnsi="Times New Roman"/>
          <w:bCs/>
          <w:sz w:val="24"/>
          <w:szCs w:val="24"/>
        </w:rPr>
        <w:t xml:space="preserve">paredz, ka atšķirībā no pilnīgi visiem citiem </w:t>
      </w:r>
      <w:r w:rsidRPr="004F6728">
        <w:rPr>
          <w:rFonts w:ascii="Times New Roman" w:eastAsia="Times New Roman" w:hAnsi="Times New Roman"/>
          <w:sz w:val="24"/>
          <w:szCs w:val="24"/>
          <w:lang w:eastAsia="lv-LV"/>
        </w:rPr>
        <w:t xml:space="preserve">elektrostacijas darbību raksturojošajiem rādītājiem, ko nosaka pēc faktiskajām vērtībām gan ieņēmumu, gan izdevumu daļā, elektrostacijas ekspluatācijas izmaksu vērtības nosaka </w:t>
      </w:r>
      <w:r w:rsidR="0096607C" w:rsidRPr="004F6728">
        <w:rPr>
          <w:rFonts w:ascii="Times New Roman" w:eastAsia="Times New Roman" w:hAnsi="Times New Roman"/>
          <w:sz w:val="24"/>
          <w:szCs w:val="24"/>
          <w:lang w:eastAsia="lv-LV"/>
        </w:rPr>
        <w:t xml:space="preserve">tikai </w:t>
      </w:r>
      <w:r w:rsidRPr="004F6728">
        <w:rPr>
          <w:rFonts w:ascii="Times New Roman" w:eastAsia="Times New Roman" w:hAnsi="Times New Roman"/>
          <w:sz w:val="24"/>
          <w:szCs w:val="24"/>
          <w:lang w:eastAsia="lv-LV"/>
        </w:rPr>
        <w:t xml:space="preserve">atbilstoši šo noteikumu 6. pielikumā minētajām </w:t>
      </w:r>
      <w:proofErr w:type="spellStart"/>
      <w:r w:rsidRPr="004F6728">
        <w:rPr>
          <w:rFonts w:ascii="Times New Roman" w:eastAsia="Times New Roman" w:hAnsi="Times New Roman"/>
          <w:sz w:val="24"/>
          <w:szCs w:val="24"/>
          <w:lang w:eastAsia="lv-LV"/>
        </w:rPr>
        <w:t>līmeņatzīmēm</w:t>
      </w:r>
      <w:proofErr w:type="spellEnd"/>
      <w:r w:rsidRPr="004F6728">
        <w:rPr>
          <w:rFonts w:ascii="Times New Roman" w:eastAsia="Times New Roman" w:hAnsi="Times New Roman"/>
          <w:sz w:val="24"/>
          <w:szCs w:val="24"/>
          <w:lang w:eastAsia="lv-LV"/>
        </w:rPr>
        <w:t>, proti, kā procentuālu vērtību no elektrostacijā veiktajām investīcijām</w:t>
      </w:r>
      <w:r w:rsidR="007A26C4" w:rsidRPr="004F6728">
        <w:rPr>
          <w:rFonts w:ascii="Times New Roman" w:eastAsia="Times New Roman" w:hAnsi="Times New Roman"/>
          <w:sz w:val="24"/>
          <w:szCs w:val="24"/>
          <w:lang w:eastAsia="lv-LV"/>
        </w:rPr>
        <w:t>.</w:t>
      </w:r>
    </w:p>
    <w:p w14:paraId="3FE696C3" w14:textId="1E6B0D2E" w:rsidR="0019154B" w:rsidRPr="00EA5460" w:rsidRDefault="007A26C4" w:rsidP="007A26C4">
      <w:pPr>
        <w:pStyle w:val="ListParagraph"/>
        <w:spacing w:after="120" w:line="240" w:lineRule="auto"/>
        <w:contextualSpacing w:val="0"/>
        <w:jc w:val="both"/>
        <w:rPr>
          <w:rFonts w:ascii="Times New Roman" w:hAnsi="Times New Roman"/>
          <w:bCs/>
          <w:sz w:val="24"/>
          <w:szCs w:val="24"/>
        </w:rPr>
      </w:pPr>
      <w:r>
        <w:rPr>
          <w:rFonts w:ascii="Times New Roman" w:eastAsia="Times New Roman" w:hAnsi="Times New Roman"/>
          <w:sz w:val="24"/>
          <w:szCs w:val="24"/>
          <w:lang w:eastAsia="lv-LV"/>
        </w:rPr>
        <w:t xml:space="preserve">Atkārtoti norādām uz šādām ar šo apstākli saistītajām problēmām </w:t>
      </w:r>
      <w:r w:rsidRPr="007A26C4">
        <w:rPr>
          <w:rFonts w:ascii="Times New Roman" w:eastAsia="Times New Roman" w:hAnsi="Times New Roman"/>
          <w:sz w:val="24"/>
          <w:szCs w:val="24"/>
          <w:u w:val="single"/>
          <w:lang w:eastAsia="lv-LV"/>
        </w:rPr>
        <w:t>pamatota un reālajai dzīvei atbilstoša</w:t>
      </w:r>
      <w:r>
        <w:rPr>
          <w:rFonts w:ascii="Times New Roman" w:eastAsia="Times New Roman" w:hAnsi="Times New Roman"/>
          <w:sz w:val="24"/>
          <w:szCs w:val="24"/>
          <w:lang w:eastAsia="lv-LV"/>
        </w:rPr>
        <w:t xml:space="preserve"> IRR aprēķina veikšanas nolūkos</w:t>
      </w:r>
      <w:r w:rsidR="00DE1E4D">
        <w:rPr>
          <w:rFonts w:ascii="Times New Roman" w:eastAsia="Times New Roman" w:hAnsi="Times New Roman"/>
          <w:sz w:val="24"/>
          <w:szCs w:val="24"/>
          <w:lang w:eastAsia="lv-LV"/>
        </w:rPr>
        <w:t>:</w:t>
      </w:r>
    </w:p>
    <w:p w14:paraId="42BB51C2" w14:textId="19DA24FB" w:rsidR="00741579" w:rsidRDefault="00E04D00" w:rsidP="009929BF">
      <w:pPr>
        <w:pStyle w:val="ListParagraph"/>
        <w:numPr>
          <w:ilvl w:val="0"/>
          <w:numId w:val="6"/>
        </w:numPr>
        <w:spacing w:after="120" w:line="240" w:lineRule="auto"/>
        <w:contextualSpacing w:val="0"/>
        <w:jc w:val="both"/>
        <w:rPr>
          <w:rFonts w:ascii="Times New Roman" w:hAnsi="Times New Roman"/>
          <w:bCs/>
          <w:sz w:val="24"/>
          <w:szCs w:val="24"/>
        </w:rPr>
      </w:pPr>
      <w:r>
        <w:rPr>
          <w:rFonts w:ascii="Times New Roman" w:hAnsi="Times New Roman"/>
          <w:bCs/>
          <w:sz w:val="24"/>
          <w:szCs w:val="24"/>
        </w:rPr>
        <w:t xml:space="preserve">vēlreiz </w:t>
      </w:r>
      <w:r w:rsidR="00EA5460">
        <w:rPr>
          <w:rFonts w:ascii="Times New Roman" w:hAnsi="Times New Roman"/>
          <w:bCs/>
          <w:sz w:val="24"/>
          <w:szCs w:val="24"/>
        </w:rPr>
        <w:t>vēršam uzmanību uz to, ka šād</w:t>
      </w:r>
      <w:r w:rsidR="00F15C74">
        <w:rPr>
          <w:rFonts w:ascii="Times New Roman" w:hAnsi="Times New Roman"/>
          <w:bCs/>
          <w:sz w:val="24"/>
          <w:szCs w:val="24"/>
        </w:rPr>
        <w:t>a</w:t>
      </w:r>
      <w:r w:rsidR="00EA5460">
        <w:rPr>
          <w:rFonts w:ascii="Times New Roman" w:hAnsi="Times New Roman"/>
          <w:bCs/>
          <w:sz w:val="24"/>
          <w:szCs w:val="24"/>
        </w:rPr>
        <w:t>i</w:t>
      </w:r>
      <w:r w:rsidR="00F15C74">
        <w:rPr>
          <w:rFonts w:ascii="Times New Roman" w:hAnsi="Times New Roman"/>
          <w:bCs/>
          <w:sz w:val="24"/>
          <w:szCs w:val="24"/>
        </w:rPr>
        <w:t xml:space="preserve"> pieejai unikāli attiecībā pret ekspluatācijas izmaksām</w:t>
      </w:r>
      <w:r w:rsidR="00EA5460">
        <w:rPr>
          <w:rFonts w:ascii="Times New Roman" w:hAnsi="Times New Roman"/>
          <w:bCs/>
          <w:sz w:val="24"/>
          <w:szCs w:val="24"/>
        </w:rPr>
        <w:t xml:space="preserve"> nav nekāda loģiska un konkrēta pamatojuma ne Noteikumu projektā, ne tā anotācijā</w:t>
      </w:r>
      <w:r w:rsidR="00F15C74">
        <w:rPr>
          <w:rFonts w:ascii="Times New Roman" w:hAnsi="Times New Roman"/>
          <w:bCs/>
          <w:sz w:val="24"/>
          <w:szCs w:val="24"/>
        </w:rPr>
        <w:t xml:space="preserve"> (</w:t>
      </w:r>
      <w:r w:rsidR="00F15C74" w:rsidRPr="001A1C58">
        <w:rPr>
          <w:rFonts w:ascii="Times New Roman" w:hAnsi="Times New Roman"/>
          <w:bCs/>
          <w:sz w:val="24"/>
          <w:szCs w:val="24"/>
        </w:rPr>
        <w:t>par pamatojumu nevar uzskatīt EM apgalvojuma formā norādīto, ka līdzšinējie IRR aprēķini, kuros ir iekļautas faktiskās ekspluatācijas izdevumu vērtības, kuras apstiprinājis zvērināts revidents, esot “nekvalitatīvi” – tādu apgalvojumu EM nav pamatojusi ne ar vienu konkrētu piemēru vai pierādījumu</w:t>
      </w:r>
      <w:r w:rsidR="00F15C74">
        <w:rPr>
          <w:rFonts w:ascii="Times New Roman" w:hAnsi="Times New Roman"/>
          <w:bCs/>
          <w:sz w:val="24"/>
          <w:szCs w:val="24"/>
        </w:rPr>
        <w:t>)</w:t>
      </w:r>
      <w:r w:rsidR="00681E8B">
        <w:rPr>
          <w:rFonts w:ascii="Times New Roman" w:hAnsi="Times New Roman"/>
          <w:bCs/>
          <w:sz w:val="24"/>
          <w:szCs w:val="24"/>
        </w:rPr>
        <w:t xml:space="preserve">. </w:t>
      </w:r>
      <w:r w:rsidR="004C6BF0">
        <w:rPr>
          <w:rFonts w:ascii="Times New Roman" w:hAnsi="Times New Roman"/>
          <w:bCs/>
          <w:sz w:val="24"/>
          <w:szCs w:val="24"/>
        </w:rPr>
        <w:t>Tādējādi, n</w:t>
      </w:r>
      <w:r w:rsidR="00146C5E">
        <w:rPr>
          <w:rFonts w:ascii="Times New Roman" w:hAnsi="Times New Roman"/>
          <w:bCs/>
          <w:sz w:val="24"/>
          <w:szCs w:val="24"/>
        </w:rPr>
        <w:t xml:space="preserve">o vienas puses, </w:t>
      </w:r>
      <w:r w:rsidR="00681E8B">
        <w:rPr>
          <w:rFonts w:ascii="Times New Roman" w:hAnsi="Times New Roman"/>
          <w:bCs/>
          <w:sz w:val="24"/>
          <w:szCs w:val="24"/>
        </w:rPr>
        <w:t>attiecībā uz faktiskajiem datiem</w:t>
      </w:r>
      <w:r w:rsidR="00146C5E">
        <w:rPr>
          <w:rFonts w:ascii="Times New Roman" w:hAnsi="Times New Roman"/>
          <w:bCs/>
          <w:sz w:val="24"/>
          <w:szCs w:val="24"/>
        </w:rPr>
        <w:t xml:space="preserve"> (</w:t>
      </w:r>
      <w:r w:rsidR="00681E8B">
        <w:rPr>
          <w:rFonts w:ascii="Times New Roman" w:hAnsi="Times New Roman"/>
          <w:bCs/>
          <w:sz w:val="24"/>
          <w:szCs w:val="24"/>
        </w:rPr>
        <w:t xml:space="preserve">kas </w:t>
      </w:r>
      <w:r w:rsidR="00F15C74">
        <w:rPr>
          <w:rFonts w:ascii="Times New Roman" w:hAnsi="Times New Roman"/>
          <w:bCs/>
          <w:sz w:val="24"/>
          <w:szCs w:val="24"/>
        </w:rPr>
        <w:t xml:space="preserve">patiesi </w:t>
      </w:r>
      <w:r w:rsidR="00C15169">
        <w:rPr>
          <w:rFonts w:ascii="Times New Roman" w:hAnsi="Times New Roman"/>
          <w:bCs/>
          <w:sz w:val="24"/>
          <w:szCs w:val="24"/>
        </w:rPr>
        <w:t xml:space="preserve">maksimāli </w:t>
      </w:r>
      <w:r w:rsidR="00681E8B">
        <w:rPr>
          <w:rFonts w:ascii="Times New Roman" w:hAnsi="Times New Roman"/>
          <w:bCs/>
          <w:sz w:val="24"/>
          <w:szCs w:val="24"/>
        </w:rPr>
        <w:t>objektīvi atspoguļo AER ražotāja elektrostacijas situāciju</w:t>
      </w:r>
      <w:r w:rsidR="00544F23">
        <w:rPr>
          <w:rFonts w:ascii="Times New Roman" w:hAnsi="Times New Roman"/>
          <w:bCs/>
          <w:sz w:val="24"/>
          <w:szCs w:val="24"/>
        </w:rPr>
        <w:t>)</w:t>
      </w:r>
      <w:r w:rsidR="00681E8B">
        <w:rPr>
          <w:rFonts w:ascii="Times New Roman" w:hAnsi="Times New Roman"/>
          <w:bCs/>
          <w:sz w:val="24"/>
          <w:szCs w:val="24"/>
        </w:rPr>
        <w:t xml:space="preserve"> tiek aicināts iesniegt 20 un pat vairāk gadus senus datus, kas, visticamāk, vairs nav </w:t>
      </w:r>
      <w:r w:rsidR="00544F23">
        <w:rPr>
          <w:rFonts w:ascii="Times New Roman" w:hAnsi="Times New Roman"/>
          <w:bCs/>
          <w:sz w:val="24"/>
          <w:szCs w:val="24"/>
        </w:rPr>
        <w:t xml:space="preserve">un nevar būt </w:t>
      </w:r>
      <w:r w:rsidR="00681E8B">
        <w:rPr>
          <w:rFonts w:ascii="Times New Roman" w:hAnsi="Times New Roman"/>
          <w:bCs/>
          <w:sz w:val="24"/>
          <w:szCs w:val="24"/>
        </w:rPr>
        <w:t>AER ražotāja rīcībā (jo īpaši tāpēc, ka AER ražotājam nebija un nevarēja būt zināms, ka kādreiz nākotnē šādi tik seni dati no tā tiks pieprasīti, lai veiktu</w:t>
      </w:r>
      <w:r w:rsidR="00880652">
        <w:rPr>
          <w:rFonts w:ascii="Times New Roman" w:hAnsi="Times New Roman"/>
          <w:bCs/>
          <w:sz w:val="24"/>
          <w:szCs w:val="24"/>
        </w:rPr>
        <w:t xml:space="preserve"> jau vienreiz veikta</w:t>
      </w:r>
      <w:r w:rsidR="00681E8B">
        <w:rPr>
          <w:rFonts w:ascii="Times New Roman" w:hAnsi="Times New Roman"/>
          <w:bCs/>
          <w:sz w:val="24"/>
          <w:szCs w:val="24"/>
        </w:rPr>
        <w:t xml:space="preserve"> IRR aprēķin</w:t>
      </w:r>
      <w:r w:rsidR="00880652">
        <w:rPr>
          <w:rFonts w:ascii="Times New Roman" w:hAnsi="Times New Roman"/>
          <w:bCs/>
          <w:sz w:val="24"/>
          <w:szCs w:val="24"/>
        </w:rPr>
        <w:t>a pārrēķinu</w:t>
      </w:r>
      <w:r w:rsidR="0014616D">
        <w:rPr>
          <w:rFonts w:ascii="Times New Roman" w:hAnsi="Times New Roman"/>
          <w:bCs/>
          <w:sz w:val="24"/>
          <w:szCs w:val="24"/>
        </w:rPr>
        <w:t>, kad šādi dati no komersanta turklāt netika obligāti pieprasīti</w:t>
      </w:r>
      <w:r w:rsidR="00681E8B">
        <w:rPr>
          <w:rFonts w:ascii="Times New Roman" w:hAnsi="Times New Roman"/>
          <w:bCs/>
          <w:sz w:val="24"/>
          <w:szCs w:val="24"/>
        </w:rPr>
        <w:t xml:space="preserve">). </w:t>
      </w:r>
      <w:r w:rsidR="005B53A0">
        <w:rPr>
          <w:rFonts w:ascii="Times New Roman" w:hAnsi="Times New Roman"/>
          <w:bCs/>
          <w:sz w:val="24"/>
          <w:szCs w:val="24"/>
        </w:rPr>
        <w:t>No otras puses,</w:t>
      </w:r>
      <w:r w:rsidR="00681E8B">
        <w:rPr>
          <w:rFonts w:ascii="Times New Roman" w:hAnsi="Times New Roman"/>
          <w:bCs/>
          <w:sz w:val="24"/>
          <w:szCs w:val="24"/>
        </w:rPr>
        <w:t xml:space="preserve"> attiecībā uz ekspluatācijas izmaksām AER ražotājam tiek liegts </w:t>
      </w:r>
      <w:r w:rsidR="00681E8B">
        <w:rPr>
          <w:rFonts w:ascii="Times New Roman" w:hAnsi="Times New Roman"/>
          <w:bCs/>
          <w:sz w:val="24"/>
          <w:szCs w:val="24"/>
        </w:rPr>
        <w:lastRenderedPageBreak/>
        <w:t xml:space="preserve">izmantot </w:t>
      </w:r>
      <w:r w:rsidR="00C15169">
        <w:rPr>
          <w:rFonts w:ascii="Times New Roman" w:hAnsi="Times New Roman"/>
          <w:bCs/>
          <w:sz w:val="24"/>
          <w:szCs w:val="24"/>
        </w:rPr>
        <w:t xml:space="preserve">objektīvos </w:t>
      </w:r>
      <w:r w:rsidR="00F15C74">
        <w:rPr>
          <w:rFonts w:ascii="Times New Roman" w:hAnsi="Times New Roman"/>
          <w:bCs/>
          <w:sz w:val="24"/>
          <w:szCs w:val="24"/>
        </w:rPr>
        <w:t xml:space="preserve">jebkāda vecuma </w:t>
      </w:r>
      <w:r w:rsidR="00681E8B">
        <w:rPr>
          <w:rFonts w:ascii="Times New Roman" w:hAnsi="Times New Roman"/>
          <w:bCs/>
          <w:sz w:val="24"/>
          <w:szCs w:val="24"/>
        </w:rPr>
        <w:t>faktiskos datus kā tādus, pat ja tādi ir viņa rīcībā</w:t>
      </w:r>
      <w:r w:rsidR="00EA5460">
        <w:rPr>
          <w:rFonts w:ascii="Times New Roman" w:hAnsi="Times New Roman"/>
          <w:bCs/>
          <w:sz w:val="24"/>
          <w:szCs w:val="24"/>
        </w:rPr>
        <w:t>;</w:t>
      </w:r>
    </w:p>
    <w:p w14:paraId="49633A32" w14:textId="193C6968" w:rsidR="00880652" w:rsidRDefault="0040172B" w:rsidP="009929BF">
      <w:pPr>
        <w:pStyle w:val="ListParagraph"/>
        <w:numPr>
          <w:ilvl w:val="0"/>
          <w:numId w:val="6"/>
        </w:numPr>
        <w:spacing w:after="120" w:line="240" w:lineRule="auto"/>
        <w:contextualSpacing w:val="0"/>
        <w:jc w:val="both"/>
        <w:rPr>
          <w:rFonts w:ascii="Times New Roman" w:hAnsi="Times New Roman"/>
          <w:bCs/>
          <w:sz w:val="24"/>
          <w:szCs w:val="24"/>
        </w:rPr>
      </w:pPr>
      <w:r w:rsidRPr="00741579">
        <w:rPr>
          <w:rFonts w:ascii="Times New Roman" w:hAnsi="Times New Roman"/>
          <w:bCs/>
          <w:sz w:val="24"/>
          <w:szCs w:val="24"/>
        </w:rPr>
        <w:t xml:space="preserve">Noteikumu projektā </w:t>
      </w:r>
      <w:r w:rsidR="0014616D">
        <w:rPr>
          <w:rFonts w:ascii="Times New Roman" w:hAnsi="Times New Roman"/>
          <w:bCs/>
          <w:sz w:val="24"/>
          <w:szCs w:val="24"/>
        </w:rPr>
        <w:t xml:space="preserve">joprojām </w:t>
      </w:r>
      <w:r w:rsidRPr="00741579">
        <w:rPr>
          <w:rFonts w:ascii="Times New Roman" w:hAnsi="Times New Roman"/>
          <w:bCs/>
          <w:sz w:val="24"/>
          <w:szCs w:val="24"/>
        </w:rPr>
        <w:t>nav definēts jēdziena “ekspluatācijas izmaksas” saturs, un</w:t>
      </w:r>
      <w:r w:rsidR="0014616D">
        <w:rPr>
          <w:rFonts w:ascii="Times New Roman" w:hAnsi="Times New Roman"/>
          <w:bCs/>
          <w:sz w:val="24"/>
          <w:szCs w:val="24"/>
        </w:rPr>
        <w:t xml:space="preserve"> attiecīgi</w:t>
      </w:r>
      <w:r w:rsidRPr="00741579">
        <w:rPr>
          <w:rFonts w:ascii="Times New Roman" w:hAnsi="Times New Roman"/>
          <w:bCs/>
          <w:sz w:val="24"/>
          <w:szCs w:val="24"/>
        </w:rPr>
        <w:t xml:space="preserve"> </w:t>
      </w:r>
      <w:r w:rsidR="0014616D">
        <w:rPr>
          <w:rFonts w:ascii="Times New Roman" w:hAnsi="Times New Roman"/>
          <w:bCs/>
          <w:sz w:val="24"/>
          <w:szCs w:val="24"/>
        </w:rPr>
        <w:t xml:space="preserve">joprojām </w:t>
      </w:r>
      <w:r w:rsidRPr="00741579">
        <w:rPr>
          <w:rFonts w:ascii="Times New Roman" w:hAnsi="Times New Roman"/>
          <w:bCs/>
          <w:sz w:val="24"/>
          <w:szCs w:val="24"/>
        </w:rPr>
        <w:t>var saprast, ka ar to tiek mēģināts apzīmēt pilnīgi visus elektrostacijas izdevumus</w:t>
      </w:r>
      <w:r w:rsidR="004C6BF0">
        <w:rPr>
          <w:rFonts w:ascii="Times New Roman" w:hAnsi="Times New Roman"/>
          <w:bCs/>
          <w:sz w:val="24"/>
          <w:szCs w:val="24"/>
        </w:rPr>
        <w:t xml:space="preserve">, bet tomēr </w:t>
      </w:r>
      <w:r w:rsidRPr="00741579">
        <w:rPr>
          <w:rFonts w:ascii="Times New Roman" w:hAnsi="Times New Roman"/>
          <w:bCs/>
          <w:sz w:val="24"/>
          <w:szCs w:val="24"/>
        </w:rPr>
        <w:t>izņemot</w:t>
      </w:r>
      <w:r w:rsidR="00880652">
        <w:rPr>
          <w:rFonts w:ascii="Times New Roman" w:hAnsi="Times New Roman"/>
          <w:bCs/>
          <w:sz w:val="24"/>
          <w:szCs w:val="24"/>
        </w:rPr>
        <w:t xml:space="preserve"> pavisam dažas atsevišķas </w:t>
      </w:r>
      <w:r w:rsidR="00640938">
        <w:rPr>
          <w:rFonts w:ascii="Times New Roman" w:hAnsi="Times New Roman"/>
          <w:bCs/>
          <w:sz w:val="24"/>
          <w:szCs w:val="24"/>
        </w:rPr>
        <w:t xml:space="preserve">izmaksu </w:t>
      </w:r>
      <w:r w:rsidR="00880652">
        <w:rPr>
          <w:rFonts w:ascii="Times New Roman" w:hAnsi="Times New Roman"/>
          <w:bCs/>
          <w:sz w:val="24"/>
          <w:szCs w:val="24"/>
        </w:rPr>
        <w:t>pozīcijas</w:t>
      </w:r>
      <w:r w:rsidRPr="00741579">
        <w:rPr>
          <w:rFonts w:ascii="Times New Roman" w:hAnsi="Times New Roman"/>
          <w:bCs/>
          <w:sz w:val="24"/>
          <w:szCs w:val="24"/>
        </w:rPr>
        <w:t>.</w:t>
      </w:r>
      <w:r w:rsidR="004C6BF0">
        <w:rPr>
          <w:rFonts w:ascii="Times New Roman" w:hAnsi="Times New Roman"/>
          <w:bCs/>
          <w:sz w:val="24"/>
          <w:szCs w:val="24"/>
        </w:rPr>
        <w:t xml:space="preserve"> Šāda pieeja ir neloģiska.</w:t>
      </w:r>
      <w:r w:rsidRPr="00741579">
        <w:rPr>
          <w:rFonts w:ascii="Times New Roman" w:hAnsi="Times New Roman"/>
          <w:bCs/>
          <w:sz w:val="24"/>
          <w:szCs w:val="24"/>
        </w:rPr>
        <w:t xml:space="preserve"> Nav saprotams, vai tiešām domāts, ka šajā jēdzienā un atbilstošajā </w:t>
      </w:r>
      <w:proofErr w:type="spellStart"/>
      <w:r w:rsidRPr="00741579">
        <w:rPr>
          <w:rFonts w:ascii="Times New Roman" w:hAnsi="Times New Roman"/>
          <w:bCs/>
          <w:sz w:val="24"/>
          <w:szCs w:val="24"/>
        </w:rPr>
        <w:t>līmeņatzīmē</w:t>
      </w:r>
      <w:proofErr w:type="spellEnd"/>
      <w:r w:rsidRPr="00741579">
        <w:rPr>
          <w:rFonts w:ascii="Times New Roman" w:hAnsi="Times New Roman"/>
          <w:bCs/>
          <w:sz w:val="24"/>
          <w:szCs w:val="24"/>
        </w:rPr>
        <w:t xml:space="preserve"> </w:t>
      </w:r>
      <w:r w:rsidR="00A7693A" w:rsidRPr="00741579">
        <w:rPr>
          <w:rFonts w:ascii="Times New Roman" w:hAnsi="Times New Roman"/>
          <w:bCs/>
          <w:sz w:val="24"/>
          <w:szCs w:val="24"/>
        </w:rPr>
        <w:t>j</w:t>
      </w:r>
      <w:r w:rsidR="00741579">
        <w:rPr>
          <w:rFonts w:ascii="Times New Roman" w:hAnsi="Times New Roman"/>
          <w:bCs/>
          <w:sz w:val="24"/>
          <w:szCs w:val="24"/>
        </w:rPr>
        <w:t>ā</w:t>
      </w:r>
      <w:r w:rsidR="00A7693A" w:rsidRPr="00741579">
        <w:rPr>
          <w:rFonts w:ascii="Times New Roman" w:hAnsi="Times New Roman"/>
          <w:bCs/>
          <w:sz w:val="24"/>
          <w:szCs w:val="24"/>
        </w:rPr>
        <w:t>ietilpina</w:t>
      </w:r>
      <w:r w:rsidRPr="00741579">
        <w:rPr>
          <w:rFonts w:ascii="Times New Roman" w:hAnsi="Times New Roman"/>
          <w:bCs/>
          <w:sz w:val="24"/>
          <w:szCs w:val="24"/>
        </w:rPr>
        <w:t xml:space="preserve"> visi </w:t>
      </w:r>
      <w:r w:rsidR="005B53A0" w:rsidRPr="00741579">
        <w:rPr>
          <w:rFonts w:ascii="Times New Roman" w:hAnsi="Times New Roman"/>
          <w:bCs/>
          <w:sz w:val="24"/>
          <w:szCs w:val="24"/>
        </w:rPr>
        <w:t xml:space="preserve">elektrostacijas </w:t>
      </w:r>
      <w:r w:rsidRPr="00741579">
        <w:rPr>
          <w:rFonts w:ascii="Times New Roman" w:hAnsi="Times New Roman"/>
          <w:bCs/>
          <w:sz w:val="24"/>
          <w:szCs w:val="24"/>
        </w:rPr>
        <w:t>izdevumi, tostarp</w:t>
      </w:r>
      <w:r w:rsidR="00880652">
        <w:rPr>
          <w:rFonts w:ascii="Times New Roman" w:hAnsi="Times New Roman"/>
          <w:bCs/>
          <w:sz w:val="24"/>
          <w:szCs w:val="24"/>
        </w:rPr>
        <w:t>, bet ne tikai</w:t>
      </w:r>
      <w:r w:rsidRPr="00741579">
        <w:rPr>
          <w:rFonts w:ascii="Times New Roman" w:hAnsi="Times New Roman"/>
          <w:bCs/>
          <w:sz w:val="24"/>
          <w:szCs w:val="24"/>
        </w:rPr>
        <w:t>:</w:t>
      </w:r>
    </w:p>
    <w:p w14:paraId="1121B3F3" w14:textId="77777777" w:rsidR="00880652" w:rsidRDefault="0040172B" w:rsidP="009929BF">
      <w:pPr>
        <w:pStyle w:val="ListParagraph"/>
        <w:numPr>
          <w:ilvl w:val="0"/>
          <w:numId w:val="15"/>
        </w:numPr>
        <w:spacing w:after="0" w:line="240" w:lineRule="auto"/>
        <w:ind w:left="2268" w:hanging="357"/>
        <w:contextualSpacing w:val="0"/>
        <w:jc w:val="both"/>
        <w:rPr>
          <w:rFonts w:ascii="Times New Roman" w:hAnsi="Times New Roman"/>
          <w:bCs/>
          <w:sz w:val="24"/>
          <w:szCs w:val="24"/>
        </w:rPr>
      </w:pPr>
      <w:r w:rsidRPr="00741579">
        <w:rPr>
          <w:rFonts w:ascii="Times New Roman" w:hAnsi="Times New Roman"/>
          <w:bCs/>
          <w:sz w:val="24"/>
          <w:szCs w:val="24"/>
        </w:rPr>
        <w:t>darba alga un ar to saistītie nodokļi un sociālās iemaksas</w:t>
      </w:r>
      <w:r w:rsidR="00741579">
        <w:rPr>
          <w:rFonts w:ascii="Times New Roman" w:hAnsi="Times New Roman"/>
          <w:bCs/>
          <w:sz w:val="24"/>
          <w:szCs w:val="24"/>
        </w:rPr>
        <w:t>;</w:t>
      </w:r>
    </w:p>
    <w:p w14:paraId="2811EB8C" w14:textId="1F5B7D19" w:rsidR="00880652" w:rsidRDefault="0040172B" w:rsidP="009929BF">
      <w:pPr>
        <w:pStyle w:val="ListParagraph"/>
        <w:numPr>
          <w:ilvl w:val="0"/>
          <w:numId w:val="15"/>
        </w:numPr>
        <w:spacing w:after="0" w:line="240" w:lineRule="auto"/>
        <w:ind w:left="2268" w:hanging="357"/>
        <w:contextualSpacing w:val="0"/>
        <w:jc w:val="both"/>
        <w:rPr>
          <w:rFonts w:ascii="Times New Roman" w:hAnsi="Times New Roman"/>
          <w:bCs/>
          <w:sz w:val="24"/>
          <w:szCs w:val="24"/>
        </w:rPr>
      </w:pPr>
      <w:r w:rsidRPr="00741579">
        <w:rPr>
          <w:rFonts w:ascii="Times New Roman" w:hAnsi="Times New Roman"/>
          <w:bCs/>
          <w:sz w:val="24"/>
          <w:szCs w:val="24"/>
        </w:rPr>
        <w:t>administratīvās izmaksas</w:t>
      </w:r>
      <w:r w:rsidR="005B53A0" w:rsidRPr="00741579">
        <w:rPr>
          <w:rFonts w:ascii="Times New Roman" w:hAnsi="Times New Roman"/>
          <w:bCs/>
          <w:sz w:val="24"/>
          <w:szCs w:val="24"/>
        </w:rPr>
        <w:t xml:space="preserve"> (</w:t>
      </w:r>
      <w:r w:rsidR="00880652">
        <w:rPr>
          <w:rFonts w:ascii="Times New Roman" w:hAnsi="Times New Roman"/>
          <w:bCs/>
          <w:sz w:val="24"/>
          <w:szCs w:val="24"/>
        </w:rPr>
        <w:t xml:space="preserve">biroja telpas, </w:t>
      </w:r>
      <w:r w:rsidR="005B53A0" w:rsidRPr="00741579">
        <w:rPr>
          <w:rFonts w:ascii="Times New Roman" w:hAnsi="Times New Roman"/>
          <w:bCs/>
          <w:sz w:val="24"/>
          <w:szCs w:val="24"/>
        </w:rPr>
        <w:t>sakaru un kancelejas izdevumi, u.c.);</w:t>
      </w:r>
    </w:p>
    <w:p w14:paraId="030F4B5B" w14:textId="77777777" w:rsidR="00880652" w:rsidRDefault="0040172B" w:rsidP="009929BF">
      <w:pPr>
        <w:pStyle w:val="ListParagraph"/>
        <w:numPr>
          <w:ilvl w:val="0"/>
          <w:numId w:val="15"/>
        </w:numPr>
        <w:spacing w:after="0" w:line="240" w:lineRule="auto"/>
        <w:ind w:left="2268" w:hanging="357"/>
        <w:contextualSpacing w:val="0"/>
        <w:jc w:val="both"/>
        <w:rPr>
          <w:rFonts w:ascii="Times New Roman" w:hAnsi="Times New Roman"/>
          <w:bCs/>
          <w:sz w:val="24"/>
          <w:szCs w:val="24"/>
        </w:rPr>
      </w:pPr>
      <w:r w:rsidRPr="00741579">
        <w:rPr>
          <w:rFonts w:ascii="Times New Roman" w:hAnsi="Times New Roman"/>
          <w:bCs/>
          <w:sz w:val="24"/>
          <w:szCs w:val="24"/>
        </w:rPr>
        <w:t>transporta</w:t>
      </w:r>
      <w:r w:rsidR="00D2792E" w:rsidRPr="00741579">
        <w:rPr>
          <w:rFonts w:ascii="Times New Roman" w:hAnsi="Times New Roman"/>
          <w:bCs/>
          <w:sz w:val="24"/>
          <w:szCs w:val="24"/>
        </w:rPr>
        <w:t xml:space="preserve"> izmaksas;</w:t>
      </w:r>
    </w:p>
    <w:p w14:paraId="4A92B7F7" w14:textId="0D975E74" w:rsidR="00880652" w:rsidRDefault="00D2792E" w:rsidP="009929BF">
      <w:pPr>
        <w:pStyle w:val="ListParagraph"/>
        <w:numPr>
          <w:ilvl w:val="0"/>
          <w:numId w:val="15"/>
        </w:numPr>
        <w:spacing w:after="0" w:line="240" w:lineRule="auto"/>
        <w:ind w:left="2268" w:hanging="357"/>
        <w:contextualSpacing w:val="0"/>
        <w:jc w:val="both"/>
        <w:rPr>
          <w:rFonts w:ascii="Times New Roman" w:hAnsi="Times New Roman"/>
          <w:bCs/>
          <w:sz w:val="24"/>
          <w:szCs w:val="24"/>
        </w:rPr>
      </w:pPr>
      <w:r w:rsidRPr="00741579">
        <w:rPr>
          <w:rFonts w:ascii="Times New Roman" w:hAnsi="Times New Roman"/>
          <w:bCs/>
          <w:sz w:val="24"/>
          <w:szCs w:val="24"/>
        </w:rPr>
        <w:t xml:space="preserve">nekustamā īpašuma nodoklis un, attiecīgā gadījumā, </w:t>
      </w:r>
      <w:r w:rsidR="0040172B" w:rsidRPr="00741579">
        <w:rPr>
          <w:rFonts w:ascii="Times New Roman" w:hAnsi="Times New Roman"/>
          <w:bCs/>
          <w:sz w:val="24"/>
          <w:szCs w:val="24"/>
        </w:rPr>
        <w:t xml:space="preserve">zemes </w:t>
      </w:r>
      <w:r w:rsidRPr="00741579">
        <w:rPr>
          <w:rFonts w:ascii="Times New Roman" w:hAnsi="Times New Roman"/>
          <w:bCs/>
          <w:sz w:val="24"/>
          <w:szCs w:val="24"/>
        </w:rPr>
        <w:t>nomas izmaksas;</w:t>
      </w:r>
    </w:p>
    <w:p w14:paraId="27F6240F" w14:textId="77777777" w:rsidR="00880652" w:rsidRDefault="0040172B" w:rsidP="009929BF">
      <w:pPr>
        <w:pStyle w:val="ListParagraph"/>
        <w:numPr>
          <w:ilvl w:val="0"/>
          <w:numId w:val="15"/>
        </w:numPr>
        <w:spacing w:after="0" w:line="240" w:lineRule="auto"/>
        <w:ind w:left="2268" w:hanging="357"/>
        <w:contextualSpacing w:val="0"/>
        <w:jc w:val="both"/>
        <w:rPr>
          <w:rFonts w:ascii="Times New Roman" w:hAnsi="Times New Roman"/>
          <w:bCs/>
          <w:sz w:val="24"/>
          <w:szCs w:val="24"/>
        </w:rPr>
      </w:pPr>
      <w:r w:rsidRPr="00741579">
        <w:rPr>
          <w:rFonts w:ascii="Times New Roman" w:hAnsi="Times New Roman"/>
          <w:bCs/>
          <w:sz w:val="24"/>
          <w:szCs w:val="24"/>
        </w:rPr>
        <w:t xml:space="preserve">apdrošināšanas </w:t>
      </w:r>
      <w:r w:rsidR="00D2792E" w:rsidRPr="00741579">
        <w:rPr>
          <w:rFonts w:ascii="Times New Roman" w:hAnsi="Times New Roman"/>
          <w:bCs/>
          <w:sz w:val="24"/>
          <w:szCs w:val="24"/>
        </w:rPr>
        <w:t>izmaksas;</w:t>
      </w:r>
    </w:p>
    <w:p w14:paraId="6D66A078" w14:textId="2C04A028" w:rsidR="007C116F" w:rsidRPr="004C6BF0" w:rsidRDefault="007C116F" w:rsidP="009929BF">
      <w:pPr>
        <w:pStyle w:val="ListParagraph"/>
        <w:numPr>
          <w:ilvl w:val="0"/>
          <w:numId w:val="15"/>
        </w:numPr>
        <w:spacing w:after="0" w:line="240" w:lineRule="auto"/>
        <w:ind w:left="2268" w:hanging="357"/>
        <w:contextualSpacing w:val="0"/>
        <w:jc w:val="both"/>
        <w:rPr>
          <w:rFonts w:ascii="Times New Roman" w:hAnsi="Times New Roman"/>
          <w:bCs/>
          <w:sz w:val="24"/>
          <w:szCs w:val="24"/>
        </w:rPr>
      </w:pPr>
      <w:r w:rsidRPr="004C6BF0">
        <w:rPr>
          <w:rFonts w:ascii="Times New Roman" w:hAnsi="Times New Roman"/>
          <w:bCs/>
          <w:sz w:val="24"/>
          <w:szCs w:val="24"/>
        </w:rPr>
        <w:t xml:space="preserve">dažāda veida </w:t>
      </w:r>
      <w:r w:rsidR="004C6BF0" w:rsidRPr="004C6BF0">
        <w:rPr>
          <w:rFonts w:ascii="Times New Roman" w:hAnsi="Times New Roman"/>
          <w:bCs/>
          <w:sz w:val="24"/>
          <w:szCs w:val="24"/>
        </w:rPr>
        <w:t xml:space="preserve">valsts </w:t>
      </w:r>
      <w:r w:rsidRPr="004C6BF0">
        <w:rPr>
          <w:rFonts w:ascii="Times New Roman" w:hAnsi="Times New Roman"/>
          <w:bCs/>
          <w:sz w:val="24"/>
          <w:szCs w:val="24"/>
        </w:rPr>
        <w:t>nodevas, at</w:t>
      </w:r>
      <w:r w:rsidR="00035190" w:rsidRPr="004C6BF0">
        <w:rPr>
          <w:rFonts w:ascii="Times New Roman" w:hAnsi="Times New Roman"/>
          <w:bCs/>
          <w:sz w:val="24"/>
          <w:szCs w:val="24"/>
        </w:rPr>
        <w:t xml:space="preserve">ļauju maksas, auditoru un revidentu atzinumu un deklarāciju izmaksas </w:t>
      </w:r>
      <w:proofErr w:type="spellStart"/>
      <w:r w:rsidR="00035190" w:rsidRPr="004C6BF0">
        <w:rPr>
          <w:rFonts w:ascii="Times New Roman" w:hAnsi="Times New Roman"/>
          <w:bCs/>
          <w:sz w:val="24"/>
          <w:szCs w:val="24"/>
        </w:rPr>
        <w:t>utml</w:t>
      </w:r>
      <w:proofErr w:type="spellEnd"/>
      <w:r w:rsidR="00035190" w:rsidRPr="004C6BF0">
        <w:rPr>
          <w:rFonts w:ascii="Times New Roman" w:hAnsi="Times New Roman"/>
          <w:bCs/>
          <w:sz w:val="24"/>
          <w:szCs w:val="24"/>
        </w:rPr>
        <w:t>.;</w:t>
      </w:r>
    </w:p>
    <w:p w14:paraId="25E8D452" w14:textId="29BDFE22" w:rsidR="00880652" w:rsidRDefault="00D2792E" w:rsidP="009929BF">
      <w:pPr>
        <w:pStyle w:val="ListParagraph"/>
        <w:numPr>
          <w:ilvl w:val="0"/>
          <w:numId w:val="15"/>
        </w:numPr>
        <w:spacing w:after="0" w:line="240" w:lineRule="auto"/>
        <w:ind w:left="2268" w:hanging="357"/>
        <w:contextualSpacing w:val="0"/>
        <w:jc w:val="both"/>
        <w:rPr>
          <w:rFonts w:ascii="Times New Roman" w:hAnsi="Times New Roman"/>
          <w:bCs/>
          <w:sz w:val="24"/>
          <w:szCs w:val="24"/>
        </w:rPr>
      </w:pPr>
      <w:r w:rsidRPr="00741579">
        <w:rPr>
          <w:rFonts w:ascii="Times New Roman" w:hAnsi="Times New Roman"/>
          <w:bCs/>
          <w:sz w:val="24"/>
          <w:szCs w:val="24"/>
        </w:rPr>
        <w:t>ikgadēj</w:t>
      </w:r>
      <w:r w:rsidR="00880652">
        <w:rPr>
          <w:rFonts w:ascii="Times New Roman" w:hAnsi="Times New Roman"/>
          <w:bCs/>
          <w:sz w:val="24"/>
          <w:szCs w:val="24"/>
        </w:rPr>
        <w:t>o</w:t>
      </w:r>
      <w:r w:rsidRPr="00741579">
        <w:rPr>
          <w:rFonts w:ascii="Times New Roman" w:hAnsi="Times New Roman"/>
          <w:bCs/>
          <w:sz w:val="24"/>
          <w:szCs w:val="24"/>
        </w:rPr>
        <w:t xml:space="preserve"> </w:t>
      </w:r>
      <w:r w:rsidR="00880652">
        <w:rPr>
          <w:rFonts w:ascii="Times New Roman" w:hAnsi="Times New Roman"/>
          <w:bCs/>
          <w:sz w:val="24"/>
          <w:szCs w:val="24"/>
        </w:rPr>
        <w:t xml:space="preserve">iekārtu </w:t>
      </w:r>
      <w:r w:rsidRPr="00741579">
        <w:rPr>
          <w:rFonts w:ascii="Times New Roman" w:hAnsi="Times New Roman"/>
          <w:bCs/>
          <w:sz w:val="24"/>
          <w:szCs w:val="24"/>
        </w:rPr>
        <w:t>apkop</w:t>
      </w:r>
      <w:r w:rsidR="00880652">
        <w:rPr>
          <w:rFonts w:ascii="Times New Roman" w:hAnsi="Times New Roman"/>
          <w:bCs/>
          <w:sz w:val="24"/>
          <w:szCs w:val="24"/>
        </w:rPr>
        <w:t>ju</w:t>
      </w:r>
      <w:r w:rsidRPr="00741579">
        <w:rPr>
          <w:rFonts w:ascii="Times New Roman" w:hAnsi="Times New Roman"/>
          <w:bCs/>
          <w:sz w:val="24"/>
          <w:szCs w:val="24"/>
        </w:rPr>
        <w:t xml:space="preserve"> </w:t>
      </w:r>
      <w:r w:rsidR="00880652">
        <w:rPr>
          <w:rFonts w:ascii="Times New Roman" w:hAnsi="Times New Roman"/>
          <w:bCs/>
          <w:sz w:val="24"/>
          <w:szCs w:val="24"/>
        </w:rPr>
        <w:t xml:space="preserve">un būvju uzturēšanas, kā arī tām nepieciešamo materiālu </w:t>
      </w:r>
      <w:r w:rsidRPr="00741579">
        <w:rPr>
          <w:rFonts w:ascii="Times New Roman" w:hAnsi="Times New Roman"/>
          <w:bCs/>
          <w:sz w:val="24"/>
          <w:szCs w:val="24"/>
        </w:rPr>
        <w:t>izmaksas</w:t>
      </w:r>
      <w:r w:rsidR="004C6BF0">
        <w:rPr>
          <w:rFonts w:ascii="Times New Roman" w:hAnsi="Times New Roman"/>
          <w:bCs/>
          <w:sz w:val="24"/>
          <w:szCs w:val="24"/>
        </w:rPr>
        <w:t>, elektrostacijas teritorijas un piegulošās teritorijas kopšanas izmaksas</w:t>
      </w:r>
      <w:r w:rsidRPr="00741579">
        <w:rPr>
          <w:rFonts w:ascii="Times New Roman" w:hAnsi="Times New Roman"/>
          <w:bCs/>
          <w:sz w:val="24"/>
          <w:szCs w:val="24"/>
        </w:rPr>
        <w:t>;</w:t>
      </w:r>
    </w:p>
    <w:p w14:paraId="76FD7274" w14:textId="19CA113F" w:rsidR="00880652" w:rsidRDefault="00741579" w:rsidP="009929BF">
      <w:pPr>
        <w:pStyle w:val="ListParagraph"/>
        <w:numPr>
          <w:ilvl w:val="0"/>
          <w:numId w:val="15"/>
        </w:numPr>
        <w:spacing w:after="0" w:line="240" w:lineRule="auto"/>
        <w:ind w:left="2268" w:hanging="357"/>
        <w:contextualSpacing w:val="0"/>
        <w:jc w:val="both"/>
        <w:rPr>
          <w:rFonts w:ascii="Times New Roman" w:hAnsi="Times New Roman"/>
          <w:bCs/>
          <w:sz w:val="24"/>
          <w:szCs w:val="24"/>
        </w:rPr>
      </w:pPr>
      <w:r>
        <w:rPr>
          <w:rFonts w:ascii="Times New Roman" w:hAnsi="Times New Roman"/>
          <w:bCs/>
          <w:sz w:val="24"/>
          <w:szCs w:val="24"/>
        </w:rPr>
        <w:t>izdevumi par pirkto elektrību, apkuri, telpu un teritorijas apsardzi, atkritumu izvešanu</w:t>
      </w:r>
      <w:r w:rsidR="00880652">
        <w:rPr>
          <w:rFonts w:ascii="Times New Roman" w:hAnsi="Times New Roman"/>
          <w:bCs/>
          <w:sz w:val="24"/>
          <w:szCs w:val="24"/>
        </w:rPr>
        <w:t>, tehnikas nomu</w:t>
      </w:r>
      <w:r>
        <w:rPr>
          <w:rFonts w:ascii="Times New Roman" w:hAnsi="Times New Roman"/>
          <w:bCs/>
          <w:sz w:val="24"/>
          <w:szCs w:val="24"/>
        </w:rPr>
        <w:t>;</w:t>
      </w:r>
    </w:p>
    <w:p w14:paraId="5191AC09" w14:textId="6D68B2F9" w:rsidR="00880652" w:rsidRDefault="00D2792E" w:rsidP="009929BF">
      <w:pPr>
        <w:pStyle w:val="ListParagraph"/>
        <w:numPr>
          <w:ilvl w:val="0"/>
          <w:numId w:val="15"/>
        </w:numPr>
        <w:spacing w:after="0" w:line="240" w:lineRule="auto"/>
        <w:ind w:left="2268" w:hanging="357"/>
        <w:contextualSpacing w:val="0"/>
        <w:jc w:val="both"/>
        <w:rPr>
          <w:rFonts w:ascii="Times New Roman" w:hAnsi="Times New Roman"/>
          <w:bCs/>
          <w:sz w:val="24"/>
          <w:szCs w:val="24"/>
        </w:rPr>
      </w:pPr>
      <w:r w:rsidRPr="00741579">
        <w:rPr>
          <w:rFonts w:ascii="Times New Roman" w:hAnsi="Times New Roman"/>
          <w:bCs/>
          <w:sz w:val="24"/>
          <w:szCs w:val="24"/>
        </w:rPr>
        <w:t>inflācija;</w:t>
      </w:r>
      <w:r w:rsidR="00880652">
        <w:rPr>
          <w:rFonts w:ascii="Times New Roman" w:hAnsi="Times New Roman"/>
          <w:bCs/>
          <w:sz w:val="24"/>
          <w:szCs w:val="24"/>
        </w:rPr>
        <w:t xml:space="preserve"> u.c.</w:t>
      </w:r>
    </w:p>
    <w:p w14:paraId="5668445E" w14:textId="04308A0F" w:rsidR="005E52D4" w:rsidRDefault="00DE1E4D" w:rsidP="009929BF">
      <w:pPr>
        <w:pStyle w:val="ListParagraph"/>
        <w:numPr>
          <w:ilvl w:val="0"/>
          <w:numId w:val="6"/>
        </w:numPr>
        <w:spacing w:before="120" w:after="120" w:line="240" w:lineRule="auto"/>
        <w:ind w:left="1434" w:hanging="357"/>
        <w:contextualSpacing w:val="0"/>
        <w:jc w:val="both"/>
        <w:rPr>
          <w:rFonts w:ascii="Times New Roman" w:hAnsi="Times New Roman"/>
          <w:bCs/>
          <w:sz w:val="24"/>
          <w:szCs w:val="24"/>
        </w:rPr>
      </w:pPr>
      <w:r>
        <w:rPr>
          <w:rFonts w:ascii="Times New Roman" w:hAnsi="Times New Roman"/>
          <w:bCs/>
          <w:sz w:val="24"/>
          <w:szCs w:val="24"/>
        </w:rPr>
        <w:t>v</w:t>
      </w:r>
      <w:r w:rsidR="00681E8B">
        <w:rPr>
          <w:rFonts w:ascii="Times New Roman" w:hAnsi="Times New Roman"/>
          <w:bCs/>
          <w:sz w:val="24"/>
          <w:szCs w:val="24"/>
        </w:rPr>
        <w:t xml:space="preserve">ēršam uzmanību arī uz to, ka </w:t>
      </w:r>
      <w:r w:rsidR="005C760D">
        <w:rPr>
          <w:rFonts w:ascii="Times New Roman" w:hAnsi="Times New Roman"/>
          <w:bCs/>
          <w:sz w:val="24"/>
          <w:szCs w:val="24"/>
        </w:rPr>
        <w:t xml:space="preserve">šajā Noteikumu projektā </w:t>
      </w:r>
      <w:r w:rsidR="00681E8B">
        <w:rPr>
          <w:rFonts w:ascii="Times New Roman" w:hAnsi="Times New Roman"/>
          <w:bCs/>
          <w:sz w:val="24"/>
          <w:szCs w:val="24"/>
        </w:rPr>
        <w:t xml:space="preserve">nav skaidra </w:t>
      </w:r>
      <w:r w:rsidR="00C15169">
        <w:rPr>
          <w:rFonts w:ascii="Times New Roman" w:hAnsi="Times New Roman"/>
          <w:bCs/>
          <w:sz w:val="24"/>
          <w:szCs w:val="24"/>
        </w:rPr>
        <w:t xml:space="preserve">ekspluatācijas izmaksu </w:t>
      </w:r>
      <w:r w:rsidR="00741579" w:rsidRPr="00741579">
        <w:rPr>
          <w:rFonts w:ascii="Times New Roman" w:hAnsi="Times New Roman"/>
          <w:bCs/>
          <w:sz w:val="24"/>
          <w:szCs w:val="24"/>
          <w:u w:val="single"/>
        </w:rPr>
        <w:t xml:space="preserve">skaitliskās </w:t>
      </w:r>
      <w:r w:rsidR="00C15169" w:rsidRPr="00741579">
        <w:rPr>
          <w:rFonts w:ascii="Times New Roman" w:hAnsi="Times New Roman"/>
          <w:bCs/>
          <w:sz w:val="24"/>
          <w:szCs w:val="24"/>
          <w:u w:val="single"/>
        </w:rPr>
        <w:t>vērtības</w:t>
      </w:r>
      <w:r w:rsidR="00C15169">
        <w:rPr>
          <w:rFonts w:ascii="Times New Roman" w:hAnsi="Times New Roman"/>
          <w:bCs/>
          <w:sz w:val="24"/>
          <w:szCs w:val="24"/>
        </w:rPr>
        <w:t xml:space="preserve">, kas ievietojama </w:t>
      </w:r>
      <w:r w:rsidR="00681E8B">
        <w:rPr>
          <w:rFonts w:ascii="Times New Roman" w:hAnsi="Times New Roman"/>
          <w:bCs/>
          <w:sz w:val="24"/>
          <w:szCs w:val="24"/>
        </w:rPr>
        <w:t>IRR aprēķin</w:t>
      </w:r>
      <w:r w:rsidR="00C15169">
        <w:rPr>
          <w:rFonts w:ascii="Times New Roman" w:hAnsi="Times New Roman"/>
          <w:bCs/>
          <w:sz w:val="24"/>
          <w:szCs w:val="24"/>
        </w:rPr>
        <w:t>ā,</w:t>
      </w:r>
      <w:r w:rsidR="00681E8B">
        <w:rPr>
          <w:rFonts w:ascii="Times New Roman" w:hAnsi="Times New Roman"/>
          <w:bCs/>
          <w:sz w:val="24"/>
          <w:szCs w:val="24"/>
        </w:rPr>
        <w:t xml:space="preserve"> </w:t>
      </w:r>
      <w:r w:rsidR="00C15169">
        <w:rPr>
          <w:rFonts w:ascii="Times New Roman" w:hAnsi="Times New Roman"/>
          <w:bCs/>
          <w:sz w:val="24"/>
          <w:szCs w:val="24"/>
        </w:rPr>
        <w:t>noteikšana</w:t>
      </w:r>
      <w:r w:rsidR="00681E8B">
        <w:rPr>
          <w:rFonts w:ascii="Times New Roman" w:hAnsi="Times New Roman"/>
          <w:bCs/>
          <w:sz w:val="24"/>
          <w:szCs w:val="24"/>
        </w:rPr>
        <w:t xml:space="preserve"> gadījumā, ja </w:t>
      </w:r>
      <w:r w:rsidR="00C15169">
        <w:rPr>
          <w:rFonts w:ascii="Times New Roman" w:hAnsi="Times New Roman"/>
          <w:bCs/>
          <w:sz w:val="24"/>
          <w:szCs w:val="24"/>
        </w:rPr>
        <w:t>AER ražotājam vispār nav iespējams iesniegt</w:t>
      </w:r>
      <w:r w:rsidR="00880652">
        <w:rPr>
          <w:rFonts w:ascii="Times New Roman" w:hAnsi="Times New Roman"/>
          <w:bCs/>
          <w:sz w:val="24"/>
          <w:szCs w:val="24"/>
        </w:rPr>
        <w:t> </w:t>
      </w:r>
      <w:r w:rsidR="00C15169">
        <w:rPr>
          <w:rFonts w:ascii="Times New Roman" w:hAnsi="Times New Roman"/>
          <w:bCs/>
          <w:sz w:val="24"/>
          <w:szCs w:val="24"/>
        </w:rPr>
        <w:t>/</w:t>
      </w:r>
      <w:r w:rsidR="00880652">
        <w:rPr>
          <w:rFonts w:ascii="Times New Roman" w:hAnsi="Times New Roman"/>
          <w:bCs/>
          <w:sz w:val="24"/>
          <w:szCs w:val="24"/>
        </w:rPr>
        <w:t> </w:t>
      </w:r>
      <w:r w:rsidR="00C15169">
        <w:rPr>
          <w:rFonts w:ascii="Times New Roman" w:hAnsi="Times New Roman"/>
          <w:bCs/>
          <w:sz w:val="24"/>
          <w:szCs w:val="24"/>
        </w:rPr>
        <w:t xml:space="preserve">ir iespējams iesniegt </w:t>
      </w:r>
      <w:r w:rsidR="00880652">
        <w:rPr>
          <w:rFonts w:ascii="Times New Roman" w:hAnsi="Times New Roman"/>
          <w:bCs/>
          <w:sz w:val="24"/>
          <w:szCs w:val="24"/>
        </w:rPr>
        <w:t xml:space="preserve">daļēji </w:t>
      </w:r>
      <w:r w:rsidR="00C15169">
        <w:rPr>
          <w:rFonts w:ascii="Times New Roman" w:hAnsi="Times New Roman"/>
          <w:bCs/>
          <w:sz w:val="24"/>
          <w:szCs w:val="24"/>
        </w:rPr>
        <w:t xml:space="preserve">pamatojošo dokumentāciju </w:t>
      </w:r>
      <w:r w:rsidR="00C15169" w:rsidRPr="0014616D">
        <w:rPr>
          <w:rFonts w:ascii="Times New Roman" w:hAnsi="Times New Roman"/>
          <w:bCs/>
          <w:sz w:val="24"/>
          <w:szCs w:val="24"/>
          <w:u w:val="single"/>
        </w:rPr>
        <w:t>par elektrostacijas sākotnējām (un arī papildu) investīcijām</w:t>
      </w:r>
      <w:r w:rsidR="00F46FF8" w:rsidRPr="0014616D">
        <w:rPr>
          <w:rFonts w:ascii="Times New Roman" w:hAnsi="Times New Roman"/>
          <w:bCs/>
          <w:sz w:val="24"/>
          <w:szCs w:val="24"/>
          <w:u w:val="single"/>
        </w:rPr>
        <w:t xml:space="preserve"> OI tiesību izmantošanas periodā</w:t>
      </w:r>
      <w:r w:rsidR="00C15169">
        <w:rPr>
          <w:rFonts w:ascii="Times New Roman" w:hAnsi="Times New Roman"/>
          <w:bCs/>
          <w:sz w:val="24"/>
          <w:szCs w:val="24"/>
        </w:rPr>
        <w:t xml:space="preserve">? Jo arī </w:t>
      </w:r>
      <w:r w:rsidR="00F46FF8">
        <w:rPr>
          <w:rFonts w:ascii="Times New Roman" w:hAnsi="Times New Roman"/>
          <w:bCs/>
          <w:sz w:val="24"/>
          <w:szCs w:val="24"/>
        </w:rPr>
        <w:t xml:space="preserve">visa pilna </w:t>
      </w:r>
      <w:r w:rsidR="00C15169">
        <w:rPr>
          <w:rFonts w:ascii="Times New Roman" w:hAnsi="Times New Roman"/>
          <w:bCs/>
          <w:sz w:val="24"/>
          <w:szCs w:val="24"/>
        </w:rPr>
        <w:t xml:space="preserve">dokumentācija par šīm investīcijām </w:t>
      </w:r>
      <w:r w:rsidR="005C760D">
        <w:rPr>
          <w:rFonts w:ascii="Times New Roman" w:hAnsi="Times New Roman"/>
          <w:bCs/>
          <w:sz w:val="24"/>
          <w:szCs w:val="24"/>
        </w:rPr>
        <w:t>(</w:t>
      </w:r>
      <w:r w:rsidR="00F46FF8">
        <w:rPr>
          <w:rFonts w:ascii="Times New Roman" w:hAnsi="Times New Roman"/>
          <w:bCs/>
          <w:sz w:val="24"/>
          <w:szCs w:val="24"/>
        </w:rPr>
        <w:t>kopš 2007. gada</w:t>
      </w:r>
      <w:r w:rsidR="005C760D">
        <w:rPr>
          <w:rFonts w:ascii="Times New Roman" w:hAnsi="Times New Roman"/>
          <w:bCs/>
          <w:sz w:val="24"/>
          <w:szCs w:val="24"/>
        </w:rPr>
        <w:t> ! )</w:t>
      </w:r>
      <w:r w:rsidR="00F46FF8">
        <w:rPr>
          <w:rFonts w:ascii="Times New Roman" w:hAnsi="Times New Roman"/>
          <w:bCs/>
          <w:sz w:val="24"/>
          <w:szCs w:val="24"/>
        </w:rPr>
        <w:t xml:space="preserve"> </w:t>
      </w:r>
      <w:r w:rsidR="00C15169">
        <w:rPr>
          <w:rFonts w:ascii="Times New Roman" w:hAnsi="Times New Roman"/>
          <w:bCs/>
          <w:sz w:val="24"/>
          <w:szCs w:val="24"/>
        </w:rPr>
        <w:t xml:space="preserve">pamatoti var nebūt AER ražotāja rīcībā pēc </w:t>
      </w:r>
      <w:r w:rsidR="00F46FF8">
        <w:rPr>
          <w:rFonts w:ascii="Times New Roman" w:hAnsi="Times New Roman"/>
          <w:bCs/>
          <w:sz w:val="24"/>
          <w:szCs w:val="24"/>
        </w:rPr>
        <w:t>tik ilga</w:t>
      </w:r>
      <w:r w:rsidR="00C15169">
        <w:rPr>
          <w:rFonts w:ascii="Times New Roman" w:hAnsi="Times New Roman"/>
          <w:bCs/>
          <w:sz w:val="24"/>
          <w:szCs w:val="24"/>
        </w:rPr>
        <w:t xml:space="preserve"> laikposma</w:t>
      </w:r>
      <w:r w:rsidR="005E52D4">
        <w:rPr>
          <w:rFonts w:ascii="Times New Roman" w:hAnsi="Times New Roman"/>
          <w:bCs/>
          <w:sz w:val="24"/>
          <w:szCs w:val="24"/>
        </w:rPr>
        <w:t>;</w:t>
      </w:r>
    </w:p>
    <w:p w14:paraId="0ACF299B" w14:textId="09E15A40" w:rsidR="0096607C" w:rsidRPr="00DC6315" w:rsidRDefault="00DE1E4D" w:rsidP="009929BF">
      <w:pPr>
        <w:pStyle w:val="ListParagraph"/>
        <w:numPr>
          <w:ilvl w:val="0"/>
          <w:numId w:val="6"/>
        </w:numPr>
        <w:spacing w:after="120" w:line="240" w:lineRule="auto"/>
        <w:contextualSpacing w:val="0"/>
        <w:jc w:val="both"/>
        <w:rPr>
          <w:rFonts w:ascii="Times New Roman" w:hAnsi="Times New Roman"/>
          <w:bCs/>
          <w:i/>
          <w:iCs/>
          <w:sz w:val="24"/>
          <w:szCs w:val="24"/>
        </w:rPr>
      </w:pPr>
      <w:r>
        <w:rPr>
          <w:rFonts w:ascii="Times New Roman" w:hAnsi="Times New Roman"/>
          <w:b/>
          <w:i/>
          <w:iCs/>
          <w:sz w:val="24"/>
          <w:szCs w:val="24"/>
        </w:rPr>
        <w:t>k</w:t>
      </w:r>
      <w:r w:rsidR="005E52D4" w:rsidRPr="005E52D4">
        <w:rPr>
          <w:rFonts w:ascii="Times New Roman" w:hAnsi="Times New Roman"/>
          <w:b/>
          <w:i/>
          <w:iCs/>
          <w:sz w:val="24"/>
          <w:szCs w:val="24"/>
        </w:rPr>
        <w:t xml:space="preserve">ā šāda </w:t>
      </w:r>
      <w:r w:rsidR="005E52D4" w:rsidRPr="005E52D4">
        <w:rPr>
          <w:rFonts w:ascii="Times New Roman" w:hAnsi="Times New Roman"/>
          <w:b/>
          <w:bCs/>
          <w:i/>
          <w:iCs/>
          <w:sz w:val="24"/>
          <w:szCs w:val="24"/>
        </w:rPr>
        <w:t xml:space="preserve">ekspluatācijas izmaksu </w:t>
      </w:r>
      <w:r w:rsidR="005E52D4" w:rsidRPr="005E52D4">
        <w:rPr>
          <w:rFonts w:ascii="Times New Roman" w:hAnsi="Times New Roman"/>
          <w:b/>
          <w:i/>
          <w:iCs/>
          <w:sz w:val="24"/>
          <w:szCs w:val="24"/>
        </w:rPr>
        <w:t>skaitliskā vērtība tādā gadījumā var tikt noteikta</w:t>
      </w:r>
      <w:r w:rsidR="0014616D">
        <w:rPr>
          <w:rFonts w:ascii="Times New Roman" w:hAnsi="Times New Roman"/>
          <w:b/>
          <w:i/>
          <w:iCs/>
          <w:sz w:val="24"/>
          <w:szCs w:val="24"/>
        </w:rPr>
        <w:t xml:space="preserve"> OI tiesību izmantošanas periodā</w:t>
      </w:r>
      <w:r w:rsidR="00C15169" w:rsidRPr="005E52D4">
        <w:rPr>
          <w:rFonts w:ascii="Times New Roman" w:hAnsi="Times New Roman"/>
          <w:b/>
          <w:i/>
          <w:iCs/>
          <w:sz w:val="24"/>
          <w:szCs w:val="24"/>
        </w:rPr>
        <w:t>?</w:t>
      </w:r>
    </w:p>
    <w:p w14:paraId="25500652" w14:textId="0C9CA3F8" w:rsidR="00DC6315" w:rsidRPr="00DC6315" w:rsidRDefault="00DC6315" w:rsidP="00DC6315">
      <w:pPr>
        <w:spacing w:after="120" w:line="240" w:lineRule="auto"/>
        <w:ind w:firstLine="720"/>
        <w:jc w:val="both"/>
        <w:rPr>
          <w:rFonts w:ascii="Times New Roman" w:hAnsi="Times New Roman"/>
          <w:b/>
          <w:sz w:val="24"/>
          <w:szCs w:val="24"/>
          <w:u w:val="single"/>
        </w:rPr>
      </w:pPr>
      <w:r w:rsidRPr="00DC6315">
        <w:rPr>
          <w:rFonts w:ascii="Times New Roman" w:hAnsi="Times New Roman"/>
          <w:b/>
          <w:sz w:val="24"/>
          <w:szCs w:val="24"/>
          <w:u w:val="single"/>
        </w:rPr>
        <w:t>Ņemot vērā minēto:</w:t>
      </w:r>
    </w:p>
    <w:p w14:paraId="6FE79208" w14:textId="529C48E2" w:rsidR="0029643E" w:rsidRPr="0096607C" w:rsidRDefault="00DE1E4D" w:rsidP="009929BF">
      <w:pPr>
        <w:pStyle w:val="ListParagraph"/>
        <w:numPr>
          <w:ilvl w:val="0"/>
          <w:numId w:val="6"/>
        </w:numPr>
        <w:spacing w:after="120" w:line="240" w:lineRule="auto"/>
        <w:contextualSpacing w:val="0"/>
        <w:jc w:val="both"/>
        <w:rPr>
          <w:rFonts w:ascii="Times New Roman" w:hAnsi="Times New Roman"/>
          <w:bCs/>
          <w:i/>
          <w:iCs/>
          <w:color w:val="FF0000"/>
          <w:sz w:val="24"/>
          <w:szCs w:val="24"/>
        </w:rPr>
      </w:pPr>
      <w:r w:rsidRPr="0096607C">
        <w:rPr>
          <w:rFonts w:ascii="Times New Roman" w:hAnsi="Times New Roman"/>
          <w:b/>
          <w:i/>
          <w:iCs/>
          <w:color w:val="FF0000"/>
          <w:sz w:val="24"/>
          <w:szCs w:val="24"/>
        </w:rPr>
        <w:t>i</w:t>
      </w:r>
      <w:r w:rsidR="0029643E" w:rsidRPr="0096607C">
        <w:rPr>
          <w:rFonts w:ascii="Times New Roman" w:hAnsi="Times New Roman"/>
          <w:b/>
          <w:i/>
          <w:iCs/>
          <w:color w:val="FF0000"/>
          <w:sz w:val="24"/>
          <w:szCs w:val="24"/>
        </w:rPr>
        <w:t>esakām Noteikumu projektā skaidri paredzēt, ka datu par sākotnējām investīcijām</w:t>
      </w:r>
      <w:r w:rsidR="00906520">
        <w:rPr>
          <w:rFonts w:ascii="Times New Roman" w:hAnsi="Times New Roman"/>
          <w:b/>
          <w:i/>
          <w:iCs/>
          <w:color w:val="FF0000"/>
          <w:sz w:val="24"/>
          <w:szCs w:val="24"/>
        </w:rPr>
        <w:t xml:space="preserve">, kas veiktas OI periodā, </w:t>
      </w:r>
      <w:r w:rsidR="0029643E" w:rsidRPr="0096607C">
        <w:rPr>
          <w:rFonts w:ascii="Times New Roman" w:hAnsi="Times New Roman"/>
          <w:b/>
          <w:i/>
          <w:iCs/>
          <w:color w:val="FF0000"/>
          <w:sz w:val="24"/>
          <w:szCs w:val="24"/>
        </w:rPr>
        <w:t>neesamības gadījumā</w:t>
      </w:r>
      <w:r w:rsidR="00906520">
        <w:rPr>
          <w:rFonts w:ascii="Times New Roman" w:hAnsi="Times New Roman"/>
          <w:b/>
          <w:i/>
          <w:iCs/>
          <w:color w:val="FF0000"/>
          <w:sz w:val="24"/>
          <w:szCs w:val="24"/>
        </w:rPr>
        <w:t xml:space="preserve"> </w:t>
      </w:r>
      <w:r w:rsidR="0029643E" w:rsidRPr="0096607C">
        <w:rPr>
          <w:rFonts w:ascii="Times New Roman" w:hAnsi="Times New Roman"/>
          <w:b/>
          <w:i/>
          <w:iCs/>
          <w:color w:val="FF0000"/>
          <w:sz w:val="24"/>
          <w:szCs w:val="24"/>
        </w:rPr>
        <w:t xml:space="preserve">investīciju </w:t>
      </w:r>
      <w:proofErr w:type="spellStart"/>
      <w:r w:rsidR="0029643E" w:rsidRPr="0096607C">
        <w:rPr>
          <w:rFonts w:ascii="Times New Roman" w:hAnsi="Times New Roman"/>
          <w:b/>
          <w:i/>
          <w:iCs/>
          <w:color w:val="FF0000"/>
          <w:sz w:val="24"/>
          <w:szCs w:val="24"/>
        </w:rPr>
        <w:t>līmeņatzīme</w:t>
      </w:r>
      <w:proofErr w:type="spellEnd"/>
      <w:r w:rsidR="0029643E" w:rsidRPr="0096607C">
        <w:rPr>
          <w:rFonts w:ascii="Times New Roman" w:hAnsi="Times New Roman"/>
          <w:b/>
          <w:i/>
          <w:iCs/>
          <w:color w:val="FF0000"/>
          <w:sz w:val="24"/>
          <w:szCs w:val="24"/>
        </w:rPr>
        <w:t xml:space="preserve"> no Noteikumu projekta pielikuma</w:t>
      </w:r>
      <w:r w:rsidR="00906520">
        <w:rPr>
          <w:rFonts w:ascii="Times New Roman" w:hAnsi="Times New Roman"/>
          <w:b/>
          <w:i/>
          <w:iCs/>
          <w:color w:val="FF0000"/>
          <w:sz w:val="24"/>
          <w:szCs w:val="24"/>
        </w:rPr>
        <w:t xml:space="preserve"> tiek izmantota </w:t>
      </w:r>
      <w:r w:rsidR="00906520" w:rsidRPr="0096607C">
        <w:rPr>
          <w:rFonts w:ascii="Times New Roman" w:hAnsi="Times New Roman"/>
          <w:b/>
          <w:i/>
          <w:iCs/>
          <w:color w:val="FF0000"/>
          <w:sz w:val="24"/>
          <w:szCs w:val="24"/>
          <w:u w:val="single"/>
        </w:rPr>
        <w:t xml:space="preserve">arī </w:t>
      </w:r>
      <w:r w:rsidR="00906520">
        <w:rPr>
          <w:rFonts w:ascii="Times New Roman" w:hAnsi="Times New Roman"/>
          <w:b/>
          <w:i/>
          <w:iCs/>
          <w:color w:val="FF0000"/>
          <w:sz w:val="24"/>
          <w:szCs w:val="24"/>
          <w:u w:val="single"/>
        </w:rPr>
        <w:t xml:space="preserve">attiecībā </w:t>
      </w:r>
      <w:r w:rsidR="00906520" w:rsidRPr="0096607C">
        <w:rPr>
          <w:rFonts w:ascii="Times New Roman" w:hAnsi="Times New Roman"/>
          <w:b/>
          <w:i/>
          <w:iCs/>
          <w:color w:val="FF0000"/>
          <w:sz w:val="24"/>
          <w:szCs w:val="24"/>
          <w:u w:val="single"/>
        </w:rPr>
        <w:t>uz OI periodu</w:t>
      </w:r>
      <w:r w:rsidR="0096607C" w:rsidRPr="0096607C">
        <w:rPr>
          <w:rFonts w:ascii="Times New Roman" w:hAnsi="Times New Roman"/>
          <w:b/>
          <w:i/>
          <w:iCs/>
          <w:color w:val="FF0000"/>
          <w:sz w:val="24"/>
          <w:szCs w:val="24"/>
        </w:rPr>
        <w:t>;</w:t>
      </w:r>
    </w:p>
    <w:p w14:paraId="3B91F5AA" w14:textId="7FFBDE1A" w:rsidR="0096607C" w:rsidRPr="0096607C" w:rsidRDefault="0096607C" w:rsidP="009929BF">
      <w:pPr>
        <w:pStyle w:val="ListParagraph"/>
        <w:numPr>
          <w:ilvl w:val="0"/>
          <w:numId w:val="6"/>
        </w:numPr>
        <w:spacing w:after="120" w:line="240" w:lineRule="auto"/>
        <w:contextualSpacing w:val="0"/>
        <w:jc w:val="both"/>
        <w:rPr>
          <w:rFonts w:ascii="Times New Roman" w:hAnsi="Times New Roman"/>
          <w:bCs/>
          <w:i/>
          <w:iCs/>
          <w:color w:val="FF0000"/>
          <w:sz w:val="24"/>
          <w:szCs w:val="24"/>
        </w:rPr>
      </w:pPr>
      <w:r w:rsidRPr="0096607C">
        <w:rPr>
          <w:rFonts w:ascii="Times New Roman" w:hAnsi="Times New Roman"/>
          <w:b/>
          <w:i/>
          <w:iCs/>
          <w:color w:val="FF0000"/>
          <w:sz w:val="24"/>
          <w:szCs w:val="24"/>
        </w:rPr>
        <w:t xml:space="preserve">tāpat joprojām aicinām IRR aprēķinos ļaut iekļaut faktiskās ekspluatācijas izmaksu vērtības, ja komersants tādas var iesniegt. Ņemot vērā to, ka šos datus tik un tā pārbaudītu BVKB, turklāt piemērojot tiem “tiesisku pierādījumu pakāpes” standartu, nesaskatām nekādas problēmas vai “draudus”, </w:t>
      </w:r>
      <w:r w:rsidR="00DC6315">
        <w:rPr>
          <w:rFonts w:ascii="Times New Roman" w:hAnsi="Times New Roman"/>
          <w:b/>
          <w:i/>
          <w:iCs/>
          <w:color w:val="FF0000"/>
          <w:sz w:val="24"/>
          <w:szCs w:val="24"/>
        </w:rPr>
        <w:t>at</w:t>
      </w:r>
      <w:r w:rsidRPr="0096607C">
        <w:rPr>
          <w:rFonts w:ascii="Times New Roman" w:hAnsi="Times New Roman"/>
          <w:b/>
          <w:i/>
          <w:iCs/>
          <w:color w:val="FF0000"/>
          <w:sz w:val="24"/>
          <w:szCs w:val="24"/>
        </w:rPr>
        <w:t>ļaujot šādu iespēju, kas, atkal jāatgādina, ir visobjektīvākā iespējamā</w:t>
      </w:r>
      <w:r>
        <w:rPr>
          <w:rFonts w:ascii="Times New Roman" w:hAnsi="Times New Roman"/>
          <w:b/>
          <w:i/>
          <w:iCs/>
          <w:color w:val="FF0000"/>
          <w:sz w:val="24"/>
          <w:szCs w:val="24"/>
        </w:rPr>
        <w:t>;</w:t>
      </w:r>
    </w:p>
    <w:p w14:paraId="62D5AFDA" w14:textId="1E3AF3D3" w:rsidR="0096607C" w:rsidRDefault="00DC6315" w:rsidP="009929BF">
      <w:pPr>
        <w:pStyle w:val="ListParagraph"/>
        <w:numPr>
          <w:ilvl w:val="0"/>
          <w:numId w:val="6"/>
        </w:numPr>
        <w:spacing w:after="120" w:line="240" w:lineRule="auto"/>
        <w:contextualSpacing w:val="0"/>
        <w:jc w:val="both"/>
        <w:rPr>
          <w:rFonts w:ascii="Times New Roman" w:hAnsi="Times New Roman"/>
          <w:b/>
          <w:i/>
          <w:iCs/>
          <w:color w:val="FF0000"/>
          <w:sz w:val="24"/>
          <w:szCs w:val="24"/>
        </w:rPr>
      </w:pPr>
      <w:r>
        <w:rPr>
          <w:rFonts w:ascii="Times New Roman" w:hAnsi="Times New Roman"/>
          <w:b/>
          <w:i/>
          <w:iCs/>
          <w:color w:val="FF0000"/>
          <w:sz w:val="24"/>
          <w:szCs w:val="24"/>
        </w:rPr>
        <w:t xml:space="preserve">stingri </w:t>
      </w:r>
      <w:r w:rsidR="001A1C58" w:rsidRPr="001A1C58">
        <w:rPr>
          <w:rFonts w:ascii="Times New Roman" w:hAnsi="Times New Roman"/>
          <w:b/>
          <w:i/>
          <w:iCs/>
          <w:color w:val="FF0000"/>
          <w:sz w:val="24"/>
          <w:szCs w:val="24"/>
        </w:rPr>
        <w:t xml:space="preserve">aicinām arī Noteikumu projektā no ekspluatācijas izmaksām nošķirt un attiecīgi kā atsevišķu pozīciju nodalīt </w:t>
      </w:r>
      <w:r>
        <w:rPr>
          <w:rFonts w:ascii="Times New Roman" w:hAnsi="Times New Roman"/>
          <w:b/>
          <w:i/>
          <w:iCs/>
          <w:color w:val="FF0000"/>
          <w:sz w:val="24"/>
          <w:szCs w:val="24"/>
        </w:rPr>
        <w:t xml:space="preserve">vismaz </w:t>
      </w:r>
      <w:r w:rsidR="001A1C58" w:rsidRPr="001A1C58">
        <w:rPr>
          <w:rFonts w:ascii="Times New Roman" w:hAnsi="Times New Roman"/>
          <w:b/>
          <w:i/>
          <w:iCs/>
          <w:color w:val="FF0000"/>
          <w:sz w:val="24"/>
          <w:szCs w:val="24"/>
        </w:rPr>
        <w:t xml:space="preserve">darbaspēka izmaksas, kā tas </w:t>
      </w:r>
      <w:r w:rsidR="001A1C58" w:rsidRPr="001A1C58">
        <w:rPr>
          <w:rFonts w:ascii="Times New Roman" w:hAnsi="Times New Roman"/>
          <w:b/>
          <w:i/>
          <w:iCs/>
          <w:color w:val="FF0000"/>
          <w:sz w:val="24"/>
          <w:szCs w:val="24"/>
        </w:rPr>
        <w:lastRenderedPageBreak/>
        <w:t xml:space="preserve">pamatoti savulaik tika </w:t>
      </w:r>
      <w:r>
        <w:rPr>
          <w:rFonts w:ascii="Times New Roman" w:hAnsi="Times New Roman"/>
          <w:b/>
          <w:i/>
          <w:iCs/>
          <w:color w:val="FF0000"/>
          <w:sz w:val="24"/>
          <w:szCs w:val="24"/>
        </w:rPr>
        <w:t>paredzēts</w:t>
      </w:r>
      <w:r w:rsidR="001A1C58" w:rsidRPr="001A1C58">
        <w:rPr>
          <w:rFonts w:ascii="Times New Roman" w:hAnsi="Times New Roman"/>
          <w:b/>
          <w:i/>
          <w:iCs/>
          <w:color w:val="FF0000"/>
          <w:sz w:val="24"/>
          <w:szCs w:val="24"/>
        </w:rPr>
        <w:t xml:space="preserve"> sākotnējā IRR aprēķināšanas regulējumā – šie dati ir objektīvi un pierādāmi ar </w:t>
      </w:r>
      <w:r w:rsidR="005C760D">
        <w:rPr>
          <w:rFonts w:ascii="Times New Roman" w:hAnsi="Times New Roman"/>
          <w:b/>
          <w:i/>
          <w:iCs/>
          <w:color w:val="FF0000"/>
          <w:sz w:val="24"/>
          <w:szCs w:val="24"/>
        </w:rPr>
        <w:t>augstāko “</w:t>
      </w:r>
      <w:r w:rsidR="005C760D" w:rsidRPr="0096607C">
        <w:rPr>
          <w:rFonts w:ascii="Times New Roman" w:hAnsi="Times New Roman"/>
          <w:b/>
          <w:i/>
          <w:iCs/>
          <w:color w:val="FF0000"/>
          <w:sz w:val="24"/>
          <w:szCs w:val="24"/>
        </w:rPr>
        <w:t>tiesisku pierādījumu pakāp</w:t>
      </w:r>
      <w:r w:rsidR="005C760D">
        <w:rPr>
          <w:rFonts w:ascii="Times New Roman" w:hAnsi="Times New Roman"/>
          <w:b/>
          <w:i/>
          <w:iCs/>
          <w:color w:val="FF0000"/>
          <w:sz w:val="24"/>
          <w:szCs w:val="24"/>
        </w:rPr>
        <w:t xml:space="preserve">i”, saņemot </w:t>
      </w:r>
      <w:r w:rsidR="001A1C58" w:rsidRPr="001A1C58">
        <w:rPr>
          <w:rFonts w:ascii="Times New Roman" w:hAnsi="Times New Roman"/>
          <w:b/>
          <w:i/>
          <w:iCs/>
          <w:color w:val="FF0000"/>
          <w:sz w:val="24"/>
          <w:szCs w:val="24"/>
        </w:rPr>
        <w:t>informāciju no Valsts ieņēmumu dienesta</w:t>
      </w:r>
      <w:r w:rsidR="00142C85">
        <w:rPr>
          <w:rFonts w:ascii="Times New Roman" w:hAnsi="Times New Roman"/>
          <w:b/>
          <w:i/>
          <w:iCs/>
          <w:color w:val="FF0000"/>
          <w:sz w:val="24"/>
          <w:szCs w:val="24"/>
        </w:rPr>
        <w:t>;</w:t>
      </w:r>
    </w:p>
    <w:p w14:paraId="1578D62D" w14:textId="260D4BA6" w:rsidR="00142C85" w:rsidRPr="001A1C58" w:rsidRDefault="00142C85" w:rsidP="009929BF">
      <w:pPr>
        <w:pStyle w:val="ListParagraph"/>
        <w:numPr>
          <w:ilvl w:val="0"/>
          <w:numId w:val="6"/>
        </w:numPr>
        <w:spacing w:after="120" w:line="240" w:lineRule="auto"/>
        <w:contextualSpacing w:val="0"/>
        <w:jc w:val="both"/>
        <w:rPr>
          <w:rFonts w:ascii="Times New Roman" w:hAnsi="Times New Roman"/>
          <w:b/>
          <w:i/>
          <w:iCs/>
          <w:color w:val="FF0000"/>
          <w:sz w:val="24"/>
          <w:szCs w:val="24"/>
        </w:rPr>
      </w:pPr>
      <w:r>
        <w:rPr>
          <w:rFonts w:ascii="Times New Roman" w:hAnsi="Times New Roman"/>
          <w:b/>
          <w:i/>
          <w:iCs/>
          <w:color w:val="FF0000"/>
          <w:sz w:val="24"/>
          <w:szCs w:val="24"/>
        </w:rPr>
        <w:t xml:space="preserve">atkārtoti atgādinām arī to, ka jebkurš patiess </w:t>
      </w:r>
      <w:proofErr w:type="spellStart"/>
      <w:r>
        <w:rPr>
          <w:rFonts w:ascii="Times New Roman" w:hAnsi="Times New Roman"/>
          <w:b/>
          <w:i/>
          <w:iCs/>
          <w:color w:val="FF0000"/>
          <w:sz w:val="24"/>
          <w:szCs w:val="24"/>
        </w:rPr>
        <w:t>kapitālatdeves</w:t>
      </w:r>
      <w:proofErr w:type="spellEnd"/>
      <w:r>
        <w:rPr>
          <w:rFonts w:ascii="Times New Roman" w:hAnsi="Times New Roman"/>
          <w:b/>
          <w:i/>
          <w:iCs/>
          <w:color w:val="FF0000"/>
          <w:sz w:val="24"/>
          <w:szCs w:val="24"/>
        </w:rPr>
        <w:t xml:space="preserve"> aprēķins ir tikai tāds aprēķins, kurā tiek ņemta vērā inflācija!</w:t>
      </w:r>
    </w:p>
    <w:p w14:paraId="05389820" w14:textId="1F61AE41" w:rsidR="00D2792E" w:rsidRPr="00444D74" w:rsidRDefault="00D2792E" w:rsidP="009929BF">
      <w:pPr>
        <w:pStyle w:val="ListParagraph"/>
        <w:numPr>
          <w:ilvl w:val="0"/>
          <w:numId w:val="2"/>
        </w:numPr>
        <w:spacing w:after="120" w:line="240" w:lineRule="auto"/>
        <w:contextualSpacing w:val="0"/>
        <w:jc w:val="both"/>
        <w:rPr>
          <w:rFonts w:ascii="Times New Roman" w:hAnsi="Times New Roman"/>
          <w:bCs/>
          <w:sz w:val="24"/>
          <w:szCs w:val="24"/>
        </w:rPr>
      </w:pPr>
      <w:r w:rsidRPr="00444D74">
        <w:rPr>
          <w:rFonts w:ascii="Times New Roman" w:hAnsi="Times New Roman"/>
          <w:bCs/>
          <w:sz w:val="24"/>
          <w:szCs w:val="24"/>
        </w:rPr>
        <w:t>Noteikumu projekta 59.</w:t>
      </w:r>
      <w:r w:rsidR="001A1C58" w:rsidRPr="00444D74">
        <w:rPr>
          <w:rFonts w:ascii="Times New Roman" w:hAnsi="Times New Roman"/>
          <w:bCs/>
          <w:sz w:val="24"/>
          <w:szCs w:val="24"/>
          <w:vertAlign w:val="superscript"/>
        </w:rPr>
        <w:t>10</w:t>
      </w:r>
      <w:r w:rsidRPr="00444D74">
        <w:rPr>
          <w:rFonts w:ascii="Times New Roman" w:hAnsi="Times New Roman"/>
          <w:bCs/>
          <w:sz w:val="24"/>
          <w:szCs w:val="24"/>
        </w:rPr>
        <w:t xml:space="preserve"> 4 punktā </w:t>
      </w:r>
      <w:r w:rsidR="001A1C58" w:rsidRPr="00444D74">
        <w:rPr>
          <w:rFonts w:ascii="Times New Roman" w:hAnsi="Times New Roman"/>
          <w:bCs/>
          <w:sz w:val="24"/>
          <w:szCs w:val="24"/>
        </w:rPr>
        <w:t xml:space="preserve">tagad </w:t>
      </w:r>
      <w:r w:rsidRPr="00444D74">
        <w:rPr>
          <w:rFonts w:ascii="Times New Roman" w:hAnsi="Times New Roman"/>
          <w:bCs/>
          <w:sz w:val="24"/>
          <w:szCs w:val="24"/>
        </w:rPr>
        <w:t xml:space="preserve">paredzēts, ka IRR </w:t>
      </w:r>
      <w:r w:rsidRPr="00444D74">
        <w:rPr>
          <w:rFonts w:ascii="Times New Roman" w:eastAsia="Times New Roman" w:hAnsi="Times New Roman"/>
          <w:sz w:val="24"/>
          <w:szCs w:val="24"/>
          <w:lang w:eastAsia="lv-LV"/>
        </w:rPr>
        <w:t>aprēķinā iekļauj tikai tās elektrostacijā veiktās faktiskās papildu investīcijas, kas veiktas, lai nodrošinātu elektrostacijas tehnoloģiskās funkcijas</w:t>
      </w:r>
      <w:r w:rsidR="00E77919" w:rsidRPr="00444D74">
        <w:rPr>
          <w:rFonts w:ascii="Times New Roman" w:eastAsia="Times New Roman" w:hAnsi="Times New Roman"/>
          <w:sz w:val="24"/>
          <w:szCs w:val="24"/>
          <w:lang w:eastAsia="lv-LV"/>
        </w:rPr>
        <w:t xml:space="preserve"> </w:t>
      </w:r>
      <w:r w:rsidR="00E77919" w:rsidRPr="00444D74">
        <w:rPr>
          <w:rFonts w:ascii="Times New Roman" w:eastAsia="Times New Roman" w:hAnsi="Times New Roman"/>
          <w:sz w:val="24"/>
          <w:szCs w:val="24"/>
          <w:u w:val="single"/>
          <w:lang w:eastAsia="lv-LV"/>
        </w:rPr>
        <w:t>atbilstoši vienotā tehnoloģiskā cikla principam</w:t>
      </w:r>
      <w:r w:rsidR="00E77919" w:rsidRPr="00444D74">
        <w:rPr>
          <w:rFonts w:ascii="Times New Roman" w:eastAsia="Times New Roman" w:hAnsi="Times New Roman"/>
          <w:sz w:val="24"/>
          <w:szCs w:val="24"/>
          <w:lang w:eastAsia="lv-LV"/>
        </w:rPr>
        <w:t xml:space="preserve"> </w:t>
      </w:r>
      <w:r w:rsidRPr="00444D74">
        <w:rPr>
          <w:rFonts w:ascii="Times New Roman" w:eastAsia="Times New Roman" w:hAnsi="Times New Roman"/>
          <w:sz w:val="24"/>
          <w:szCs w:val="24"/>
          <w:lang w:eastAsia="lv-LV"/>
        </w:rPr>
        <w:t>vai palielinātu elektrostacijas elektrisko jaudu</w:t>
      </w:r>
      <w:r w:rsidR="00DE1E4D" w:rsidRPr="00444D74">
        <w:rPr>
          <w:rFonts w:ascii="Times New Roman" w:eastAsia="Times New Roman" w:hAnsi="Times New Roman"/>
          <w:sz w:val="24"/>
          <w:szCs w:val="24"/>
          <w:lang w:eastAsia="lv-LV"/>
        </w:rPr>
        <w:t>:</w:t>
      </w:r>
    </w:p>
    <w:p w14:paraId="5CCBF9E5" w14:textId="30BCE9D4" w:rsidR="00256877" w:rsidRPr="00444D74" w:rsidRDefault="00E77919" w:rsidP="009929BF">
      <w:pPr>
        <w:pStyle w:val="ListParagraph"/>
        <w:numPr>
          <w:ilvl w:val="0"/>
          <w:numId w:val="6"/>
        </w:numPr>
        <w:spacing w:after="120" w:line="240" w:lineRule="auto"/>
        <w:contextualSpacing w:val="0"/>
        <w:jc w:val="both"/>
        <w:rPr>
          <w:rFonts w:ascii="Times New Roman" w:hAnsi="Times New Roman"/>
          <w:bCs/>
          <w:sz w:val="24"/>
          <w:szCs w:val="24"/>
        </w:rPr>
      </w:pPr>
      <w:r w:rsidRPr="00444D74">
        <w:rPr>
          <w:rFonts w:ascii="Times New Roman" w:hAnsi="Times New Roman"/>
          <w:bCs/>
          <w:sz w:val="24"/>
          <w:szCs w:val="24"/>
        </w:rPr>
        <w:t xml:space="preserve">atkārtoti </w:t>
      </w:r>
      <w:r w:rsidR="008C5187" w:rsidRPr="00444D74">
        <w:rPr>
          <w:rFonts w:ascii="Times New Roman" w:hAnsi="Times New Roman"/>
          <w:bCs/>
          <w:sz w:val="24"/>
          <w:szCs w:val="24"/>
        </w:rPr>
        <w:t xml:space="preserve">lūdzam skaidrot, kas </w:t>
      </w:r>
      <w:r w:rsidR="005B04E6" w:rsidRPr="00444D74">
        <w:rPr>
          <w:rFonts w:ascii="Times New Roman" w:hAnsi="Times New Roman"/>
          <w:bCs/>
          <w:sz w:val="24"/>
          <w:szCs w:val="24"/>
        </w:rPr>
        <w:t xml:space="preserve">konkrēti </w:t>
      </w:r>
      <w:r w:rsidR="008C5187" w:rsidRPr="00444D74">
        <w:rPr>
          <w:rFonts w:ascii="Times New Roman" w:hAnsi="Times New Roman"/>
          <w:bCs/>
          <w:sz w:val="24"/>
          <w:szCs w:val="24"/>
        </w:rPr>
        <w:t xml:space="preserve">domāts ar </w:t>
      </w:r>
      <w:r w:rsidR="0029643E" w:rsidRPr="00444D74">
        <w:rPr>
          <w:rFonts w:ascii="Times New Roman" w:hAnsi="Times New Roman"/>
          <w:bCs/>
          <w:sz w:val="24"/>
          <w:szCs w:val="24"/>
        </w:rPr>
        <w:t>“tehnoloģiskās funkcijas”</w:t>
      </w:r>
      <w:r w:rsidR="00256877" w:rsidRPr="00444D74">
        <w:rPr>
          <w:rFonts w:ascii="Times New Roman" w:hAnsi="Times New Roman"/>
          <w:bCs/>
          <w:sz w:val="24"/>
          <w:szCs w:val="24"/>
        </w:rPr>
        <w:t xml:space="preserve"> un tagad klāt nākušo papildinājumu “</w:t>
      </w:r>
      <w:r w:rsidR="00256877" w:rsidRPr="00444D74">
        <w:rPr>
          <w:rFonts w:ascii="Times New Roman" w:eastAsia="Times New Roman" w:hAnsi="Times New Roman"/>
          <w:sz w:val="24"/>
          <w:szCs w:val="24"/>
          <w:lang w:eastAsia="lv-LV"/>
        </w:rPr>
        <w:t>atbilstoši vienotā tehnoloģiskā cikla principam</w:t>
      </w:r>
      <w:r w:rsidR="00256877" w:rsidRPr="00444D74">
        <w:rPr>
          <w:rFonts w:ascii="Times New Roman" w:hAnsi="Times New Roman"/>
          <w:bCs/>
          <w:sz w:val="24"/>
          <w:szCs w:val="24"/>
        </w:rPr>
        <w:t>”?</w:t>
      </w:r>
    </w:p>
    <w:p w14:paraId="4C17069A" w14:textId="1C90473A" w:rsidR="008C5187" w:rsidRPr="00444D74" w:rsidRDefault="00256877" w:rsidP="009929BF">
      <w:pPr>
        <w:pStyle w:val="ListParagraph"/>
        <w:numPr>
          <w:ilvl w:val="0"/>
          <w:numId w:val="6"/>
        </w:numPr>
        <w:spacing w:after="120" w:line="240" w:lineRule="auto"/>
        <w:contextualSpacing w:val="0"/>
        <w:jc w:val="both"/>
        <w:rPr>
          <w:rFonts w:ascii="Times New Roman" w:hAnsi="Times New Roman"/>
          <w:b/>
          <w:i/>
          <w:iCs/>
          <w:sz w:val="24"/>
          <w:szCs w:val="24"/>
        </w:rPr>
      </w:pPr>
      <w:r w:rsidRPr="00444D74">
        <w:rPr>
          <w:rFonts w:ascii="Times New Roman" w:hAnsi="Times New Roman"/>
          <w:b/>
          <w:i/>
          <w:iCs/>
          <w:sz w:val="24"/>
          <w:szCs w:val="24"/>
        </w:rPr>
        <w:t xml:space="preserve">attiecīgi, aicinām </w:t>
      </w:r>
      <w:r w:rsidR="0029643E" w:rsidRPr="00444D74">
        <w:rPr>
          <w:rFonts w:ascii="Times New Roman" w:hAnsi="Times New Roman"/>
          <w:b/>
          <w:i/>
          <w:iCs/>
          <w:sz w:val="24"/>
          <w:szCs w:val="24"/>
        </w:rPr>
        <w:t xml:space="preserve">novērst iespējamos pārpratumus, ka te ir domāti tikai </w:t>
      </w:r>
      <w:r w:rsidR="005B04E6" w:rsidRPr="00444D74">
        <w:rPr>
          <w:rFonts w:ascii="Times New Roman" w:hAnsi="Times New Roman"/>
          <w:b/>
          <w:i/>
          <w:iCs/>
          <w:sz w:val="24"/>
          <w:szCs w:val="24"/>
        </w:rPr>
        <w:t xml:space="preserve">pirmreizēji </w:t>
      </w:r>
      <w:r w:rsidR="0029643E" w:rsidRPr="00444D74">
        <w:rPr>
          <w:rFonts w:ascii="Times New Roman" w:hAnsi="Times New Roman"/>
          <w:b/>
          <w:i/>
          <w:iCs/>
          <w:sz w:val="24"/>
          <w:szCs w:val="24"/>
        </w:rPr>
        <w:t>ieguldījumi iekārtās</w:t>
      </w:r>
      <w:r w:rsidR="005E52D4" w:rsidRPr="00444D74">
        <w:rPr>
          <w:rFonts w:ascii="Times New Roman" w:hAnsi="Times New Roman"/>
          <w:b/>
          <w:i/>
          <w:iCs/>
          <w:sz w:val="24"/>
          <w:szCs w:val="24"/>
        </w:rPr>
        <w:t xml:space="preserve">, jo arī </w:t>
      </w:r>
      <w:r w:rsidR="005B04E6" w:rsidRPr="00444D74">
        <w:rPr>
          <w:rFonts w:ascii="Times New Roman" w:hAnsi="Times New Roman"/>
          <w:b/>
          <w:i/>
          <w:iCs/>
          <w:sz w:val="24"/>
          <w:szCs w:val="24"/>
        </w:rPr>
        <w:t xml:space="preserve">pirmreizēji un turpmāki </w:t>
      </w:r>
      <w:r w:rsidR="005E52D4" w:rsidRPr="00444D74">
        <w:rPr>
          <w:rFonts w:ascii="Times New Roman" w:hAnsi="Times New Roman"/>
          <w:b/>
          <w:i/>
          <w:iCs/>
          <w:sz w:val="24"/>
          <w:szCs w:val="24"/>
        </w:rPr>
        <w:t>ieguldījumi būvēs ir neatņemama AER elektrostaciju investīciju sastāvdaļa (kas nereti veido lielāko daļu no kopējām investīcijām)</w:t>
      </w:r>
    </w:p>
    <w:p w14:paraId="703E5B4E" w14:textId="37613384" w:rsidR="005E52D4" w:rsidRPr="006178D8" w:rsidRDefault="005E52D4" w:rsidP="009929BF">
      <w:pPr>
        <w:pStyle w:val="ListParagraph"/>
        <w:numPr>
          <w:ilvl w:val="0"/>
          <w:numId w:val="6"/>
        </w:numPr>
        <w:spacing w:after="120" w:line="240" w:lineRule="auto"/>
        <w:contextualSpacing w:val="0"/>
        <w:jc w:val="both"/>
        <w:rPr>
          <w:rFonts w:ascii="Times New Roman" w:hAnsi="Times New Roman"/>
          <w:b/>
          <w:i/>
          <w:iCs/>
          <w:color w:val="FF0000"/>
          <w:sz w:val="24"/>
          <w:szCs w:val="24"/>
        </w:rPr>
      </w:pPr>
      <w:r w:rsidRPr="00444D74">
        <w:rPr>
          <w:rFonts w:ascii="Times New Roman" w:hAnsi="Times New Roman"/>
          <w:b/>
          <w:i/>
          <w:iCs/>
          <w:color w:val="FF0000"/>
          <w:sz w:val="24"/>
          <w:szCs w:val="24"/>
        </w:rPr>
        <w:t>aicinām izmantot formulējumu “</w:t>
      </w:r>
      <w:r w:rsidRPr="00444D74">
        <w:rPr>
          <w:rFonts w:ascii="Times New Roman" w:eastAsia="Times New Roman" w:hAnsi="Times New Roman"/>
          <w:b/>
          <w:i/>
          <w:iCs/>
          <w:color w:val="FF0000"/>
          <w:sz w:val="24"/>
          <w:szCs w:val="24"/>
          <w:lang w:eastAsia="lv-LV"/>
        </w:rPr>
        <w:t xml:space="preserve">investīcijas, kas veiktas </w:t>
      </w:r>
      <w:r w:rsidRPr="00444D74">
        <w:rPr>
          <w:rFonts w:ascii="Times New Roman" w:eastAsia="Times New Roman" w:hAnsi="Times New Roman"/>
          <w:b/>
          <w:i/>
          <w:iCs/>
          <w:color w:val="FF0000"/>
          <w:sz w:val="24"/>
          <w:szCs w:val="24"/>
          <w:u w:val="single"/>
          <w:lang w:eastAsia="lv-LV"/>
        </w:rPr>
        <w:t>elektrostacijas iekārtās un būvēs</w:t>
      </w:r>
      <w:r w:rsidRPr="00444D74">
        <w:rPr>
          <w:rFonts w:ascii="Times New Roman" w:eastAsia="Times New Roman" w:hAnsi="Times New Roman"/>
          <w:b/>
          <w:i/>
          <w:iCs/>
          <w:color w:val="FF0000"/>
          <w:sz w:val="24"/>
          <w:szCs w:val="24"/>
          <w:lang w:eastAsia="lv-LV"/>
        </w:rPr>
        <w:t xml:space="preserve">, lai nodrošinātu elektrostacijas tehnoloģiskās funkcijas vai </w:t>
      </w:r>
      <w:r w:rsidRPr="006178D8">
        <w:rPr>
          <w:rFonts w:ascii="Times New Roman" w:eastAsia="Times New Roman" w:hAnsi="Times New Roman"/>
          <w:b/>
          <w:i/>
          <w:iCs/>
          <w:color w:val="FF0000"/>
          <w:sz w:val="24"/>
          <w:szCs w:val="24"/>
          <w:lang w:eastAsia="lv-LV"/>
        </w:rPr>
        <w:t>palielinātu elektrostacijas elektrisko jaudu</w:t>
      </w:r>
      <w:r w:rsidRPr="006178D8">
        <w:rPr>
          <w:rFonts w:ascii="Times New Roman" w:hAnsi="Times New Roman"/>
          <w:b/>
          <w:i/>
          <w:iCs/>
          <w:color w:val="FF0000"/>
          <w:sz w:val="24"/>
          <w:szCs w:val="24"/>
        </w:rPr>
        <w:t>”.</w:t>
      </w:r>
    </w:p>
    <w:p w14:paraId="6BD5EFD0" w14:textId="6F8F061D" w:rsidR="00E77919" w:rsidRPr="006178D8" w:rsidRDefault="00E77919" w:rsidP="009929BF">
      <w:pPr>
        <w:pStyle w:val="ListParagraph"/>
        <w:numPr>
          <w:ilvl w:val="0"/>
          <w:numId w:val="2"/>
        </w:numPr>
        <w:spacing w:after="120" w:line="240" w:lineRule="auto"/>
        <w:contextualSpacing w:val="0"/>
        <w:jc w:val="both"/>
        <w:rPr>
          <w:rFonts w:ascii="Times New Roman" w:hAnsi="Times New Roman"/>
          <w:bCs/>
          <w:sz w:val="24"/>
          <w:szCs w:val="24"/>
        </w:rPr>
      </w:pPr>
      <w:r w:rsidRPr="006178D8">
        <w:rPr>
          <w:rFonts w:ascii="Times New Roman" w:hAnsi="Times New Roman"/>
          <w:bCs/>
          <w:sz w:val="24"/>
          <w:szCs w:val="24"/>
        </w:rPr>
        <w:t xml:space="preserve">Noteikumu projekts neparedz nekādus nosacījumus IRR aprēķinu veikšanai attiecībā uz </w:t>
      </w:r>
      <w:r w:rsidRPr="006178D8">
        <w:rPr>
          <w:rFonts w:ascii="Times New Roman" w:hAnsi="Times New Roman"/>
          <w:bCs/>
          <w:sz w:val="24"/>
          <w:szCs w:val="24"/>
          <w:u w:val="single"/>
        </w:rPr>
        <w:t>nākotnes periodiem</w:t>
      </w:r>
      <w:r w:rsidRPr="006178D8">
        <w:rPr>
          <w:rFonts w:ascii="Times New Roman" w:hAnsi="Times New Roman"/>
          <w:bCs/>
          <w:sz w:val="24"/>
          <w:szCs w:val="24"/>
        </w:rPr>
        <w:t>. Šādi nosacījumi ir ietverti pašlaik spēkā esošajā IRR aprēķināšanas regulējumā un būtu paredzami arī Noteikumu projektā</w:t>
      </w:r>
      <w:r w:rsidR="00906520" w:rsidRPr="006178D8">
        <w:rPr>
          <w:rFonts w:ascii="Times New Roman" w:hAnsi="Times New Roman"/>
          <w:bCs/>
          <w:sz w:val="24"/>
          <w:szCs w:val="24"/>
        </w:rPr>
        <w:t>.</w:t>
      </w:r>
    </w:p>
    <w:p w14:paraId="2EC67EDC" w14:textId="1D669E11" w:rsidR="00906520" w:rsidRPr="006178D8" w:rsidRDefault="00906520" w:rsidP="00906520">
      <w:pPr>
        <w:spacing w:after="120" w:line="240" w:lineRule="auto"/>
        <w:ind w:left="720"/>
        <w:jc w:val="both"/>
        <w:rPr>
          <w:rFonts w:ascii="Times New Roman" w:hAnsi="Times New Roman"/>
          <w:bCs/>
          <w:sz w:val="24"/>
          <w:szCs w:val="24"/>
        </w:rPr>
      </w:pPr>
      <w:r w:rsidRPr="006178D8">
        <w:rPr>
          <w:rFonts w:ascii="Times New Roman" w:hAnsi="Times New Roman"/>
          <w:b/>
          <w:sz w:val="24"/>
          <w:szCs w:val="24"/>
        </w:rPr>
        <w:t xml:space="preserve">Tāpēc </w:t>
      </w:r>
      <w:r w:rsidR="00E77919" w:rsidRPr="006178D8">
        <w:rPr>
          <w:rFonts w:ascii="Times New Roman" w:hAnsi="Times New Roman"/>
          <w:b/>
          <w:sz w:val="24"/>
          <w:szCs w:val="24"/>
        </w:rPr>
        <w:t>aicinām Noteikumu projektā ietvert nosacījumus IRR aprēķinu veikšanai attiecībā uz nākotnes periodiem</w:t>
      </w:r>
      <w:r w:rsidRPr="006178D8">
        <w:rPr>
          <w:rFonts w:ascii="Times New Roman" w:hAnsi="Times New Roman"/>
          <w:b/>
          <w:sz w:val="24"/>
          <w:szCs w:val="24"/>
        </w:rPr>
        <w:t>.</w:t>
      </w:r>
      <w:r w:rsidRPr="006178D8">
        <w:rPr>
          <w:rFonts w:ascii="Times New Roman" w:hAnsi="Times New Roman"/>
          <w:bCs/>
          <w:sz w:val="24"/>
          <w:szCs w:val="24"/>
        </w:rPr>
        <w:t xml:space="preserve"> Šajā ziņā aicinām vadīties pēc līdzšinējiem noteikumiem Ministru kabineta </w:t>
      </w:r>
      <w:r w:rsidR="00BC21D3" w:rsidRPr="006178D8">
        <w:rPr>
          <w:rFonts w:ascii="Times New Roman" w:hAnsi="Times New Roman"/>
          <w:bCs/>
          <w:sz w:val="24"/>
          <w:szCs w:val="24"/>
        </w:rPr>
        <w:t xml:space="preserve">2010. gada 16. marta </w:t>
      </w:r>
      <w:r w:rsidRPr="006178D8">
        <w:rPr>
          <w:rFonts w:ascii="Times New Roman" w:hAnsi="Times New Roman"/>
          <w:bCs/>
          <w:sz w:val="24"/>
          <w:szCs w:val="24"/>
        </w:rPr>
        <w:t>noteikumu Nr. 262 “</w:t>
      </w:r>
      <w:r w:rsidR="00BC21D3" w:rsidRPr="006178D8">
        <w:rPr>
          <w:rFonts w:ascii="Times New Roman" w:hAnsi="Times New Roman"/>
          <w:sz w:val="24"/>
          <w:szCs w:val="24"/>
        </w:rPr>
        <w:t>Noteikumi par elektroenerģijas ražošanu, izmantojot atjaunojamos energoresursus, un cenu noteikšanas kārtību</w:t>
      </w:r>
      <w:r w:rsidRPr="006178D8">
        <w:rPr>
          <w:rFonts w:ascii="Times New Roman" w:hAnsi="Times New Roman"/>
          <w:bCs/>
          <w:sz w:val="24"/>
          <w:szCs w:val="24"/>
        </w:rPr>
        <w:t>” 63.</w:t>
      </w:r>
      <w:r w:rsidRPr="006178D8">
        <w:rPr>
          <w:rFonts w:ascii="Times New Roman" w:hAnsi="Times New Roman"/>
          <w:bCs/>
          <w:sz w:val="24"/>
          <w:szCs w:val="24"/>
          <w:vertAlign w:val="superscript"/>
        </w:rPr>
        <w:t>18</w:t>
      </w:r>
      <w:r w:rsidRPr="006178D8">
        <w:rPr>
          <w:rFonts w:ascii="Times New Roman" w:hAnsi="Times New Roman"/>
          <w:bCs/>
          <w:sz w:val="24"/>
          <w:szCs w:val="24"/>
        </w:rPr>
        <w:t> 4. punktā:</w:t>
      </w:r>
    </w:p>
    <w:p w14:paraId="39B91BB4" w14:textId="333483E0" w:rsidR="00E77919" w:rsidRPr="006178D8" w:rsidRDefault="00906520" w:rsidP="005B04E6">
      <w:pPr>
        <w:pStyle w:val="ListParagraph"/>
        <w:spacing w:after="120" w:line="240" w:lineRule="auto"/>
        <w:ind w:left="709"/>
        <w:contextualSpacing w:val="0"/>
        <w:jc w:val="both"/>
        <w:rPr>
          <w:rFonts w:ascii="Times New Roman" w:hAnsi="Times New Roman"/>
          <w:bCs/>
          <w:sz w:val="24"/>
          <w:szCs w:val="24"/>
        </w:rPr>
      </w:pPr>
      <w:r w:rsidRPr="006178D8">
        <w:rPr>
          <w:rFonts w:ascii="Times New Roman" w:hAnsi="Times New Roman"/>
          <w:sz w:val="24"/>
          <w:szCs w:val="24"/>
        </w:rPr>
        <w:t>“</w:t>
      </w:r>
      <w:r w:rsidR="00E77919" w:rsidRPr="006178D8">
        <w:rPr>
          <w:rFonts w:ascii="Times New Roman" w:hAnsi="Times New Roman"/>
          <w:sz w:val="24"/>
          <w:szCs w:val="24"/>
        </w:rPr>
        <w:t>63.</w:t>
      </w:r>
      <w:r w:rsidR="00E77919" w:rsidRPr="006178D8">
        <w:rPr>
          <w:rFonts w:ascii="Times New Roman" w:hAnsi="Times New Roman"/>
          <w:sz w:val="24"/>
          <w:szCs w:val="24"/>
          <w:vertAlign w:val="superscript"/>
        </w:rPr>
        <w:t>18 </w:t>
      </w:r>
      <w:r w:rsidR="00E77919" w:rsidRPr="006178D8">
        <w:rPr>
          <w:rFonts w:ascii="Times New Roman" w:hAnsi="Times New Roman"/>
          <w:sz w:val="24"/>
          <w:szCs w:val="24"/>
        </w:rPr>
        <w:t>4. veicot aprēķinu nākotnes periodiem, komersantam jāievēro šādi nosacījumi:</w:t>
      </w:r>
    </w:p>
    <w:p w14:paraId="0D6893EC" w14:textId="77777777" w:rsidR="00E77919" w:rsidRPr="006178D8" w:rsidRDefault="00E77919" w:rsidP="005B04E6">
      <w:pPr>
        <w:pStyle w:val="tv213"/>
        <w:numPr>
          <w:ilvl w:val="0"/>
          <w:numId w:val="24"/>
        </w:numPr>
        <w:spacing w:before="120" w:beforeAutospacing="0" w:after="0" w:afterAutospacing="0"/>
        <w:ind w:left="1560" w:hanging="357"/>
      </w:pPr>
      <w:r w:rsidRPr="006178D8">
        <w:t>63.</w:t>
      </w:r>
      <w:r w:rsidRPr="006178D8">
        <w:rPr>
          <w:vertAlign w:val="superscript"/>
        </w:rPr>
        <w:t>18 </w:t>
      </w:r>
      <w:r w:rsidRPr="006178D8">
        <w:t>4.1. elektroenerģijas cena nākotnes periodiem jāpamato ar NASDAQ OMX biržas elektroenerģijas finanšu kontraktu cenu kotāciju Latvijas vai Somijas cenu apgabalam. Izmantojot Somijas cenu apgabala elektroenerģijas finanšu kontraktu cenu kotāciju, elektroenerģijas cenu nākotnes periodiem Latvijas cenu apgabalam nosaka, pieskaitot Somijas un Latvijas cenu starpību (EUR/</w:t>
      </w:r>
      <w:proofErr w:type="spellStart"/>
      <w:r w:rsidRPr="006178D8">
        <w:t>MWh</w:t>
      </w:r>
      <w:proofErr w:type="spellEnd"/>
      <w:r w:rsidRPr="006178D8">
        <w:t>) attiecīgajam gadam. Aprēķinos jāizmanto vidējās cenu kotācijas pēdējā mēneša laikā pirms aprēķinu iesniegšanas birojā;</w:t>
      </w:r>
    </w:p>
    <w:p w14:paraId="7FFF7BCE" w14:textId="721011FC" w:rsidR="00E77919" w:rsidRPr="006178D8" w:rsidRDefault="00E77919" w:rsidP="005B04E6">
      <w:pPr>
        <w:pStyle w:val="tv213"/>
        <w:numPr>
          <w:ilvl w:val="0"/>
          <w:numId w:val="24"/>
        </w:numPr>
        <w:ind w:left="1560"/>
      </w:pPr>
      <w:r w:rsidRPr="006178D8">
        <w:t>63.</w:t>
      </w:r>
      <w:r w:rsidRPr="006178D8">
        <w:rPr>
          <w:vertAlign w:val="superscript"/>
        </w:rPr>
        <w:t>18 </w:t>
      </w:r>
      <w:r w:rsidRPr="006178D8">
        <w:t>4.2. kurināmā cenu, personāla izmaksas, ekspluatācijas izmaksas, pārējās darbības izmaksas nākotnes periodiem jāpieņem atbilstoši iepriekšējo triju pilnu kalendāra gadu faktiskajām izmaksām, attiecinot inflācijas prognozes vērtības saskaņā ar šo noteikumu 10. pielikuma 1. tabulu;</w:t>
      </w:r>
    </w:p>
    <w:p w14:paraId="073D7B16" w14:textId="77777777" w:rsidR="00E77919" w:rsidRPr="006178D8" w:rsidRDefault="00E77919" w:rsidP="005B04E6">
      <w:pPr>
        <w:pStyle w:val="tv213"/>
        <w:numPr>
          <w:ilvl w:val="0"/>
          <w:numId w:val="24"/>
        </w:numPr>
        <w:ind w:left="1560"/>
      </w:pPr>
      <w:r w:rsidRPr="006178D8">
        <w:t>63.</w:t>
      </w:r>
      <w:r w:rsidRPr="006178D8">
        <w:rPr>
          <w:vertAlign w:val="superscript"/>
        </w:rPr>
        <w:t>18 </w:t>
      </w:r>
      <w:r w:rsidRPr="006178D8">
        <w:t>4.3. darba stundu skaits nākotnes periodiem jāpieņem atbilstoši iepriekšējo triju pilnu kalendāra gadu faktisko darba stundu skaita vidējai vērtībai;</w:t>
      </w:r>
    </w:p>
    <w:p w14:paraId="5CA7A82C" w14:textId="1FC806B9" w:rsidR="00D50CD6" w:rsidRPr="006178D8" w:rsidRDefault="00E77919" w:rsidP="00BC21D3">
      <w:pPr>
        <w:pStyle w:val="tv213"/>
        <w:numPr>
          <w:ilvl w:val="0"/>
          <w:numId w:val="24"/>
        </w:numPr>
        <w:ind w:left="1701"/>
      </w:pPr>
      <w:r w:rsidRPr="006178D8">
        <w:t>63.</w:t>
      </w:r>
      <w:r w:rsidRPr="006178D8">
        <w:rPr>
          <w:vertAlign w:val="superscript"/>
        </w:rPr>
        <w:t>18 </w:t>
      </w:r>
      <w:r w:rsidRPr="006178D8">
        <w:t>5. ja elektrostacijā saražotā siltumenerģija netiek pārdota, tās vērtību aprēķina saskaņā ar šo noteikumu 10. pielikuma 8. punktā minēto formulu.</w:t>
      </w:r>
      <w:r w:rsidR="00906520" w:rsidRPr="006178D8">
        <w:t>”</w:t>
      </w:r>
    </w:p>
    <w:p w14:paraId="7874AAA0" w14:textId="6AE756F7" w:rsidR="00E77919" w:rsidRPr="00D50CD6" w:rsidRDefault="00E77919" w:rsidP="00D50CD6">
      <w:pPr>
        <w:spacing w:after="0" w:line="240" w:lineRule="auto"/>
        <w:rPr>
          <w:rFonts w:ascii="Times New Roman" w:eastAsia="Times New Roman" w:hAnsi="Times New Roman"/>
          <w:sz w:val="24"/>
          <w:szCs w:val="24"/>
          <w:lang w:eastAsia="lv-LV"/>
        </w:rPr>
      </w:pPr>
    </w:p>
    <w:p w14:paraId="56A308A7" w14:textId="36963514" w:rsidR="00331E34" w:rsidRDefault="00331E34" w:rsidP="009929BF">
      <w:pPr>
        <w:pStyle w:val="ListParagraph"/>
        <w:numPr>
          <w:ilvl w:val="0"/>
          <w:numId w:val="1"/>
        </w:numPr>
        <w:spacing w:after="120" w:line="240" w:lineRule="auto"/>
        <w:contextualSpacing w:val="0"/>
        <w:jc w:val="both"/>
        <w:rPr>
          <w:rFonts w:ascii="Times New Roman" w:hAnsi="Times New Roman"/>
          <w:b/>
          <w:sz w:val="24"/>
          <w:szCs w:val="24"/>
        </w:rPr>
      </w:pPr>
      <w:r>
        <w:rPr>
          <w:rFonts w:ascii="Times New Roman" w:hAnsi="Times New Roman"/>
          <w:b/>
          <w:sz w:val="24"/>
          <w:szCs w:val="24"/>
        </w:rPr>
        <w:t>Noteikumu projekta 60.</w:t>
      </w:r>
      <w:r w:rsidRPr="00142DEF">
        <w:rPr>
          <w:rFonts w:ascii="Times New Roman" w:hAnsi="Times New Roman"/>
          <w:b/>
          <w:sz w:val="24"/>
          <w:szCs w:val="24"/>
          <w:vertAlign w:val="superscript"/>
        </w:rPr>
        <w:t>1</w:t>
      </w:r>
      <w:r w:rsidR="00142DEF">
        <w:rPr>
          <w:rFonts w:ascii="Times New Roman" w:hAnsi="Times New Roman"/>
          <w:b/>
          <w:sz w:val="24"/>
          <w:szCs w:val="24"/>
        </w:rPr>
        <w:t> punkts</w:t>
      </w:r>
    </w:p>
    <w:p w14:paraId="5B41AF61" w14:textId="104614AB" w:rsidR="00331E34" w:rsidRDefault="00142DEF" w:rsidP="00331E34">
      <w:pPr>
        <w:spacing w:after="120" w:line="240" w:lineRule="auto"/>
        <w:jc w:val="both"/>
        <w:rPr>
          <w:rFonts w:ascii="Times New Roman" w:hAnsi="Times New Roman"/>
          <w:sz w:val="24"/>
          <w:szCs w:val="24"/>
        </w:rPr>
      </w:pPr>
      <w:r w:rsidRPr="00142DEF">
        <w:rPr>
          <w:rFonts w:ascii="Times New Roman" w:hAnsi="Times New Roman"/>
          <w:bCs/>
          <w:sz w:val="24"/>
          <w:szCs w:val="24"/>
        </w:rPr>
        <w:t>Noteikumu projekt</w:t>
      </w:r>
      <w:r>
        <w:rPr>
          <w:rFonts w:ascii="Times New Roman" w:hAnsi="Times New Roman"/>
          <w:bCs/>
          <w:sz w:val="24"/>
          <w:szCs w:val="24"/>
        </w:rPr>
        <w:t xml:space="preserve">s </w:t>
      </w:r>
      <w:r w:rsidRPr="00D50CD6">
        <w:rPr>
          <w:rFonts w:ascii="Times New Roman" w:hAnsi="Times New Roman"/>
          <w:bCs/>
          <w:sz w:val="24"/>
          <w:szCs w:val="24"/>
        </w:rPr>
        <w:t>tagad papildināts ar</w:t>
      </w:r>
      <w:r w:rsidRPr="00142DEF">
        <w:rPr>
          <w:rFonts w:ascii="Times New Roman" w:hAnsi="Times New Roman"/>
          <w:bCs/>
          <w:sz w:val="24"/>
          <w:szCs w:val="24"/>
        </w:rPr>
        <w:t xml:space="preserve"> 60.</w:t>
      </w:r>
      <w:r w:rsidRPr="00142DEF">
        <w:rPr>
          <w:rFonts w:ascii="Times New Roman" w:hAnsi="Times New Roman"/>
          <w:bCs/>
          <w:sz w:val="24"/>
          <w:szCs w:val="24"/>
          <w:vertAlign w:val="superscript"/>
        </w:rPr>
        <w:t>1</w:t>
      </w:r>
      <w:r w:rsidRPr="00142DEF">
        <w:rPr>
          <w:rFonts w:ascii="Times New Roman" w:hAnsi="Times New Roman"/>
          <w:bCs/>
          <w:sz w:val="24"/>
          <w:szCs w:val="24"/>
        </w:rPr>
        <w:t> punkt</w:t>
      </w:r>
      <w:r w:rsidR="00256877">
        <w:rPr>
          <w:rFonts w:ascii="Times New Roman" w:hAnsi="Times New Roman"/>
          <w:bCs/>
          <w:sz w:val="24"/>
          <w:szCs w:val="24"/>
        </w:rPr>
        <w:t>u, kas paredz, ka, ja BVKB</w:t>
      </w:r>
      <w:r w:rsidR="00331E34" w:rsidRPr="00142DEF">
        <w:rPr>
          <w:rFonts w:ascii="Times New Roman" w:hAnsi="Times New Roman"/>
          <w:bCs/>
          <w:sz w:val="24"/>
          <w:szCs w:val="24"/>
        </w:rPr>
        <w:t xml:space="preserve"> rīcībā nonākuši pierādījumi par pārkāpumiem, par</w:t>
      </w:r>
      <w:r w:rsidR="00331E34" w:rsidRPr="00331E34">
        <w:rPr>
          <w:rFonts w:ascii="Times New Roman" w:hAnsi="Times New Roman"/>
          <w:sz w:val="24"/>
          <w:szCs w:val="24"/>
        </w:rPr>
        <w:t xml:space="preserve"> kuriem atbilstoši attiecīgā laika periodā spēkā esošiem normatīvajiem aktiem ir bijis jāatceļ </w:t>
      </w:r>
      <w:r w:rsidR="00256877">
        <w:rPr>
          <w:rFonts w:ascii="Times New Roman" w:hAnsi="Times New Roman"/>
          <w:sz w:val="24"/>
          <w:szCs w:val="24"/>
        </w:rPr>
        <w:t>OI</w:t>
      </w:r>
      <w:r w:rsidR="00331E34" w:rsidRPr="00331E34">
        <w:rPr>
          <w:rFonts w:ascii="Times New Roman" w:hAnsi="Times New Roman"/>
          <w:sz w:val="24"/>
          <w:szCs w:val="24"/>
        </w:rPr>
        <w:t xml:space="preserve"> tiesības, bet tas nav ticis izdarīts, </w:t>
      </w:r>
      <w:r w:rsidR="00256877">
        <w:rPr>
          <w:rFonts w:ascii="Times New Roman" w:hAnsi="Times New Roman"/>
          <w:sz w:val="24"/>
          <w:szCs w:val="24"/>
        </w:rPr>
        <w:t>BVKB</w:t>
      </w:r>
      <w:r w:rsidR="00331E34" w:rsidRPr="00331E34">
        <w:rPr>
          <w:rFonts w:ascii="Times New Roman" w:hAnsi="Times New Roman"/>
          <w:sz w:val="24"/>
          <w:szCs w:val="24"/>
        </w:rPr>
        <w:t xml:space="preserve"> mēneša laikā no fakta konstatēšanas pieņem lēmumu par </w:t>
      </w:r>
      <w:r w:rsidR="00256877">
        <w:rPr>
          <w:rFonts w:ascii="Times New Roman" w:hAnsi="Times New Roman"/>
          <w:sz w:val="24"/>
          <w:szCs w:val="24"/>
        </w:rPr>
        <w:t>OI</w:t>
      </w:r>
      <w:r w:rsidR="00331E34" w:rsidRPr="00331E34">
        <w:rPr>
          <w:rFonts w:ascii="Times New Roman" w:hAnsi="Times New Roman"/>
          <w:sz w:val="24"/>
          <w:szCs w:val="24"/>
        </w:rPr>
        <w:t xml:space="preserve"> tiesību atcelšanu kopš minētā pārkāpuma izdarīšanas brīža</w:t>
      </w:r>
      <w:r w:rsidR="00331E34">
        <w:rPr>
          <w:rFonts w:ascii="Times New Roman" w:hAnsi="Times New Roman"/>
          <w:sz w:val="24"/>
          <w:szCs w:val="24"/>
        </w:rPr>
        <w:t>.</w:t>
      </w:r>
    </w:p>
    <w:p w14:paraId="683A5398" w14:textId="0112D8F4" w:rsidR="00256877" w:rsidRDefault="00256877" w:rsidP="005B04E6">
      <w:pPr>
        <w:pStyle w:val="ListParagraph"/>
        <w:numPr>
          <w:ilvl w:val="0"/>
          <w:numId w:val="22"/>
        </w:numPr>
        <w:spacing w:after="120" w:line="240" w:lineRule="auto"/>
        <w:ind w:left="709" w:hanging="357"/>
        <w:contextualSpacing w:val="0"/>
        <w:jc w:val="both"/>
        <w:rPr>
          <w:rFonts w:ascii="Times New Roman" w:hAnsi="Times New Roman"/>
          <w:b/>
          <w:i/>
          <w:iCs/>
          <w:color w:val="FF0000"/>
          <w:sz w:val="24"/>
          <w:szCs w:val="24"/>
        </w:rPr>
      </w:pPr>
      <w:r>
        <w:rPr>
          <w:rFonts w:ascii="Times New Roman" w:hAnsi="Times New Roman"/>
          <w:b/>
          <w:i/>
          <w:iCs/>
          <w:color w:val="FF0000"/>
          <w:sz w:val="24"/>
          <w:szCs w:val="24"/>
        </w:rPr>
        <w:t>š</w:t>
      </w:r>
      <w:r w:rsidRPr="00256877">
        <w:rPr>
          <w:rFonts w:ascii="Times New Roman" w:hAnsi="Times New Roman"/>
          <w:b/>
          <w:i/>
          <w:iCs/>
          <w:color w:val="FF0000"/>
          <w:sz w:val="24"/>
          <w:szCs w:val="24"/>
        </w:rPr>
        <w:t>āda iecere noteikumu projektā iekļauta pirmo reizi, bet nekā nav aprakstīta un pamatota noteikumu projekta ano</w:t>
      </w:r>
      <w:r>
        <w:rPr>
          <w:rFonts w:ascii="Times New Roman" w:hAnsi="Times New Roman"/>
          <w:b/>
          <w:i/>
          <w:iCs/>
          <w:color w:val="FF0000"/>
          <w:sz w:val="24"/>
          <w:szCs w:val="24"/>
        </w:rPr>
        <w:t>t</w:t>
      </w:r>
      <w:r w:rsidRPr="00256877">
        <w:rPr>
          <w:rFonts w:ascii="Times New Roman" w:hAnsi="Times New Roman"/>
          <w:b/>
          <w:i/>
          <w:iCs/>
          <w:color w:val="FF0000"/>
          <w:sz w:val="24"/>
          <w:szCs w:val="24"/>
        </w:rPr>
        <w:t>ācijā. Pēc būtības tā ir neatbilstoša tiesiskās noteiktības principam un neņem vērā normas par noilgumu administratīvajās tiesībās.</w:t>
      </w:r>
    </w:p>
    <w:p w14:paraId="2AFC3A5D" w14:textId="3CE8D964" w:rsidR="00256877" w:rsidRDefault="00256877" w:rsidP="005B04E6">
      <w:pPr>
        <w:pStyle w:val="ListParagraph"/>
        <w:numPr>
          <w:ilvl w:val="0"/>
          <w:numId w:val="22"/>
        </w:numPr>
        <w:spacing w:after="120" w:line="240" w:lineRule="auto"/>
        <w:ind w:left="709" w:hanging="357"/>
        <w:contextualSpacing w:val="0"/>
        <w:jc w:val="both"/>
        <w:rPr>
          <w:rFonts w:ascii="Times New Roman" w:hAnsi="Times New Roman"/>
          <w:b/>
          <w:i/>
          <w:iCs/>
          <w:color w:val="FF0000"/>
          <w:sz w:val="24"/>
          <w:szCs w:val="24"/>
        </w:rPr>
      </w:pPr>
      <w:r>
        <w:rPr>
          <w:rFonts w:ascii="Times New Roman" w:hAnsi="Times New Roman"/>
          <w:b/>
          <w:i/>
          <w:iCs/>
          <w:color w:val="FF0000"/>
          <w:sz w:val="24"/>
          <w:szCs w:val="24"/>
        </w:rPr>
        <w:t>kategoriski nepiekrītam vēl vienam</w:t>
      </w:r>
      <w:r w:rsidR="005B04E6">
        <w:rPr>
          <w:rFonts w:ascii="Times New Roman" w:hAnsi="Times New Roman"/>
          <w:b/>
          <w:i/>
          <w:iCs/>
          <w:color w:val="FF0000"/>
          <w:sz w:val="24"/>
          <w:szCs w:val="24"/>
        </w:rPr>
        <w:t xml:space="preserve"> tiesiski apšaubāmam </w:t>
      </w:r>
      <w:r>
        <w:rPr>
          <w:rFonts w:ascii="Times New Roman" w:hAnsi="Times New Roman"/>
          <w:b/>
          <w:i/>
          <w:iCs/>
          <w:color w:val="FF0000"/>
          <w:sz w:val="24"/>
          <w:szCs w:val="24"/>
        </w:rPr>
        <w:t>mēģinājumam nepamatoti pārskatīt pagātnes situāciju</w:t>
      </w:r>
    </w:p>
    <w:p w14:paraId="3607B46D" w14:textId="77777777" w:rsidR="00256877" w:rsidRDefault="00256877" w:rsidP="00256877">
      <w:pPr>
        <w:pStyle w:val="ListParagraph"/>
        <w:spacing w:after="0" w:line="240" w:lineRule="auto"/>
        <w:ind w:left="709"/>
        <w:contextualSpacing w:val="0"/>
        <w:jc w:val="both"/>
        <w:rPr>
          <w:rFonts w:ascii="Times New Roman" w:hAnsi="Times New Roman"/>
          <w:b/>
          <w:i/>
          <w:iCs/>
          <w:color w:val="FF0000"/>
          <w:sz w:val="24"/>
          <w:szCs w:val="24"/>
        </w:rPr>
      </w:pPr>
    </w:p>
    <w:p w14:paraId="572909CF" w14:textId="00F51E96" w:rsidR="005C760D" w:rsidRPr="00D50CD6" w:rsidRDefault="005C760D" w:rsidP="009929BF">
      <w:pPr>
        <w:pStyle w:val="ListParagraph"/>
        <w:numPr>
          <w:ilvl w:val="0"/>
          <w:numId w:val="1"/>
        </w:numPr>
        <w:spacing w:after="120" w:line="240" w:lineRule="auto"/>
        <w:contextualSpacing w:val="0"/>
        <w:jc w:val="both"/>
        <w:rPr>
          <w:rFonts w:ascii="Times New Roman" w:hAnsi="Times New Roman"/>
          <w:b/>
          <w:sz w:val="24"/>
          <w:szCs w:val="24"/>
        </w:rPr>
      </w:pPr>
      <w:r w:rsidRPr="00D50CD6">
        <w:rPr>
          <w:rFonts w:ascii="Times New Roman" w:hAnsi="Times New Roman"/>
          <w:b/>
          <w:sz w:val="24"/>
          <w:szCs w:val="24"/>
        </w:rPr>
        <w:t xml:space="preserve">Noteikumu projekta </w:t>
      </w:r>
      <w:r w:rsidRPr="00D50CD6">
        <w:rPr>
          <w:rFonts w:ascii="Times New Roman" w:hAnsi="Times New Roman"/>
          <w:b/>
          <w:bCs/>
          <w:sz w:val="24"/>
          <w:szCs w:val="24"/>
        </w:rPr>
        <w:t>63.</w:t>
      </w:r>
      <w:r w:rsidRPr="00D50CD6">
        <w:rPr>
          <w:rFonts w:ascii="Times New Roman" w:hAnsi="Times New Roman"/>
          <w:b/>
          <w:bCs/>
          <w:sz w:val="24"/>
          <w:szCs w:val="24"/>
          <w:vertAlign w:val="superscript"/>
        </w:rPr>
        <w:t>1</w:t>
      </w:r>
      <w:r w:rsidRPr="00D50CD6">
        <w:rPr>
          <w:rFonts w:ascii="Times New Roman" w:hAnsi="Times New Roman"/>
          <w:b/>
          <w:bCs/>
          <w:sz w:val="24"/>
          <w:szCs w:val="24"/>
        </w:rPr>
        <w:t> punkts un 63.</w:t>
      </w:r>
      <w:r w:rsidRPr="00D50CD6">
        <w:rPr>
          <w:rFonts w:ascii="Times New Roman" w:hAnsi="Times New Roman"/>
          <w:b/>
          <w:bCs/>
          <w:sz w:val="24"/>
          <w:szCs w:val="24"/>
          <w:vertAlign w:val="superscript"/>
        </w:rPr>
        <w:t>2</w:t>
      </w:r>
      <w:r w:rsidRPr="00D50CD6">
        <w:rPr>
          <w:rFonts w:ascii="Times New Roman" w:hAnsi="Times New Roman"/>
          <w:b/>
          <w:bCs/>
          <w:sz w:val="24"/>
          <w:szCs w:val="24"/>
        </w:rPr>
        <w:t> punkts</w:t>
      </w:r>
    </w:p>
    <w:p w14:paraId="554CBE43" w14:textId="71383215" w:rsidR="00234811" w:rsidRPr="00D50CD6" w:rsidRDefault="00234811" w:rsidP="005C760D">
      <w:pPr>
        <w:spacing w:after="120" w:line="240" w:lineRule="auto"/>
        <w:jc w:val="both"/>
        <w:rPr>
          <w:rFonts w:ascii="Times New Roman" w:hAnsi="Times New Roman"/>
          <w:bCs/>
          <w:sz w:val="24"/>
          <w:szCs w:val="24"/>
        </w:rPr>
      </w:pPr>
      <w:r w:rsidRPr="00D50CD6">
        <w:rPr>
          <w:rFonts w:ascii="Times New Roman" w:hAnsi="Times New Roman"/>
          <w:bCs/>
          <w:sz w:val="24"/>
          <w:szCs w:val="24"/>
        </w:rPr>
        <w:t>Noteikumu projekts tagad papildināts ar 63.</w:t>
      </w:r>
      <w:r w:rsidRPr="00D50CD6">
        <w:rPr>
          <w:rFonts w:ascii="Times New Roman" w:hAnsi="Times New Roman"/>
          <w:bCs/>
          <w:sz w:val="24"/>
          <w:szCs w:val="24"/>
          <w:vertAlign w:val="superscript"/>
        </w:rPr>
        <w:t>1</w:t>
      </w:r>
      <w:r w:rsidRPr="00D50CD6">
        <w:rPr>
          <w:rFonts w:ascii="Times New Roman" w:hAnsi="Times New Roman"/>
          <w:bCs/>
          <w:sz w:val="24"/>
          <w:szCs w:val="24"/>
        </w:rPr>
        <w:t> punktu un 63.</w:t>
      </w:r>
      <w:r w:rsidRPr="00D50CD6">
        <w:rPr>
          <w:rFonts w:ascii="Times New Roman" w:hAnsi="Times New Roman"/>
          <w:bCs/>
          <w:sz w:val="24"/>
          <w:szCs w:val="24"/>
          <w:vertAlign w:val="superscript"/>
        </w:rPr>
        <w:t>2</w:t>
      </w:r>
      <w:r w:rsidRPr="00D50CD6">
        <w:rPr>
          <w:rFonts w:ascii="Times New Roman" w:hAnsi="Times New Roman"/>
          <w:bCs/>
          <w:sz w:val="24"/>
          <w:szCs w:val="24"/>
        </w:rPr>
        <w:t xml:space="preserve"> punktu, kuros būtībā pārstāstīts Elektroenerģijas tirgus likuma </w:t>
      </w:r>
      <w:r w:rsidR="0050427D" w:rsidRPr="00D50CD6">
        <w:rPr>
          <w:rFonts w:ascii="Times New Roman" w:hAnsi="Times New Roman"/>
          <w:bCs/>
          <w:sz w:val="24"/>
          <w:szCs w:val="24"/>
        </w:rPr>
        <w:t>(ETL) 30.</w:t>
      </w:r>
      <w:r w:rsidR="0050427D" w:rsidRPr="00D50CD6">
        <w:rPr>
          <w:rFonts w:ascii="Times New Roman" w:hAnsi="Times New Roman"/>
          <w:bCs/>
          <w:sz w:val="24"/>
          <w:szCs w:val="24"/>
          <w:vertAlign w:val="superscript"/>
        </w:rPr>
        <w:t>4</w:t>
      </w:r>
      <w:r w:rsidR="0050427D" w:rsidRPr="00D50CD6">
        <w:rPr>
          <w:rFonts w:ascii="Times New Roman" w:hAnsi="Times New Roman"/>
          <w:bCs/>
          <w:sz w:val="24"/>
          <w:szCs w:val="24"/>
        </w:rPr>
        <w:t xml:space="preserve"> panta vispārīgais </w:t>
      </w:r>
      <w:r w:rsidRPr="00D50CD6">
        <w:rPr>
          <w:rFonts w:ascii="Times New Roman" w:hAnsi="Times New Roman"/>
          <w:bCs/>
          <w:sz w:val="24"/>
          <w:szCs w:val="24"/>
        </w:rPr>
        <w:t xml:space="preserve">regulējums par Ministru kabineta pienākumu izstrādāt kārtību, kādā </w:t>
      </w:r>
      <w:r w:rsidR="0050427D" w:rsidRPr="00D50CD6">
        <w:rPr>
          <w:rFonts w:ascii="Times New Roman" w:hAnsi="Times New Roman"/>
          <w:bCs/>
          <w:sz w:val="24"/>
          <w:szCs w:val="24"/>
        </w:rPr>
        <w:t>pārtrauc atbalsta izmaksu un Ministru kabineta noteiktā atbildīgā iestāde pieņem lēmumu par OI tiesību atcelšanu</w:t>
      </w:r>
    </w:p>
    <w:p w14:paraId="6D547119" w14:textId="4486125E" w:rsidR="000025F5" w:rsidRPr="00D50CD6" w:rsidRDefault="00234811" w:rsidP="005C760D">
      <w:pPr>
        <w:spacing w:after="120" w:line="240" w:lineRule="auto"/>
        <w:jc w:val="both"/>
        <w:rPr>
          <w:rFonts w:ascii="Times New Roman" w:hAnsi="Times New Roman"/>
          <w:bCs/>
          <w:sz w:val="24"/>
          <w:szCs w:val="24"/>
        </w:rPr>
      </w:pPr>
      <w:r w:rsidRPr="00D50CD6">
        <w:rPr>
          <w:rFonts w:ascii="Times New Roman" w:hAnsi="Times New Roman"/>
          <w:bCs/>
          <w:sz w:val="24"/>
          <w:szCs w:val="24"/>
        </w:rPr>
        <w:t>LAEF ieskatā šād</w:t>
      </w:r>
      <w:r w:rsidR="0050427D" w:rsidRPr="00D50CD6">
        <w:rPr>
          <w:rFonts w:ascii="Times New Roman" w:hAnsi="Times New Roman"/>
          <w:bCs/>
          <w:sz w:val="24"/>
          <w:szCs w:val="24"/>
        </w:rPr>
        <w:t>s</w:t>
      </w:r>
      <w:r w:rsidRPr="00D50CD6">
        <w:rPr>
          <w:rFonts w:ascii="Times New Roman" w:hAnsi="Times New Roman"/>
          <w:bCs/>
          <w:sz w:val="24"/>
          <w:szCs w:val="24"/>
        </w:rPr>
        <w:t xml:space="preserve"> EM </w:t>
      </w:r>
      <w:r w:rsidR="0050427D" w:rsidRPr="00D50CD6">
        <w:rPr>
          <w:rFonts w:ascii="Times New Roman" w:hAnsi="Times New Roman"/>
          <w:bCs/>
          <w:sz w:val="24"/>
          <w:szCs w:val="24"/>
        </w:rPr>
        <w:t>piedāvājums</w:t>
      </w:r>
      <w:r w:rsidRPr="00D50CD6">
        <w:rPr>
          <w:rFonts w:ascii="Times New Roman" w:hAnsi="Times New Roman"/>
          <w:bCs/>
          <w:sz w:val="24"/>
          <w:szCs w:val="24"/>
        </w:rPr>
        <w:t xml:space="preserve"> ir nepietiekam</w:t>
      </w:r>
      <w:r w:rsidR="0050427D" w:rsidRPr="00D50CD6">
        <w:rPr>
          <w:rFonts w:ascii="Times New Roman" w:hAnsi="Times New Roman"/>
          <w:bCs/>
          <w:sz w:val="24"/>
          <w:szCs w:val="24"/>
        </w:rPr>
        <w:t>s</w:t>
      </w:r>
      <w:r w:rsidRPr="00D50CD6">
        <w:rPr>
          <w:rFonts w:ascii="Times New Roman" w:hAnsi="Times New Roman"/>
          <w:bCs/>
          <w:sz w:val="24"/>
          <w:szCs w:val="24"/>
        </w:rPr>
        <w:t xml:space="preserve"> ETL noteikto prasību izpildei. Proti, </w:t>
      </w:r>
      <w:r w:rsidR="0050427D" w:rsidRPr="00D50CD6">
        <w:rPr>
          <w:rFonts w:ascii="Times New Roman" w:hAnsi="Times New Roman"/>
          <w:bCs/>
          <w:sz w:val="24"/>
          <w:szCs w:val="24"/>
        </w:rPr>
        <w:t>nenoregulēti paliek vismaz šādi jautājumi:</w:t>
      </w:r>
    </w:p>
    <w:p w14:paraId="07FA5F58" w14:textId="7764904A" w:rsidR="0050427D" w:rsidRPr="00BC21D3" w:rsidRDefault="0050427D" w:rsidP="005B04E6">
      <w:pPr>
        <w:pStyle w:val="ListParagraph"/>
        <w:numPr>
          <w:ilvl w:val="0"/>
          <w:numId w:val="22"/>
        </w:numPr>
        <w:spacing w:after="120" w:line="240" w:lineRule="auto"/>
        <w:ind w:left="709" w:hanging="357"/>
        <w:contextualSpacing w:val="0"/>
        <w:jc w:val="both"/>
        <w:rPr>
          <w:rFonts w:ascii="Times New Roman" w:hAnsi="Times New Roman"/>
          <w:b/>
          <w:i/>
          <w:iCs/>
          <w:color w:val="FF0000"/>
          <w:sz w:val="24"/>
          <w:szCs w:val="24"/>
        </w:rPr>
      </w:pPr>
      <w:r w:rsidRPr="00D50CD6">
        <w:rPr>
          <w:rFonts w:ascii="Times New Roman" w:hAnsi="Times New Roman"/>
          <w:b/>
          <w:i/>
          <w:iCs/>
          <w:color w:val="FF0000"/>
          <w:sz w:val="24"/>
          <w:szCs w:val="24"/>
        </w:rPr>
        <w:t xml:space="preserve">pamatojoties uz kādu (tostarp – kā iegūtu?) informāciju </w:t>
      </w:r>
      <w:r w:rsidR="00B74E98" w:rsidRPr="00D50CD6">
        <w:rPr>
          <w:rFonts w:ascii="Times New Roman" w:hAnsi="Times New Roman"/>
          <w:b/>
          <w:i/>
          <w:iCs/>
          <w:color w:val="FF0000"/>
          <w:sz w:val="24"/>
          <w:szCs w:val="24"/>
        </w:rPr>
        <w:t xml:space="preserve">par “visu veidu valsts atbalstu” </w:t>
      </w:r>
      <w:r w:rsidRPr="00D50CD6">
        <w:rPr>
          <w:rFonts w:ascii="Times New Roman" w:hAnsi="Times New Roman"/>
          <w:b/>
          <w:i/>
          <w:iCs/>
          <w:color w:val="FF0000"/>
          <w:sz w:val="24"/>
          <w:szCs w:val="24"/>
        </w:rPr>
        <w:t>BVKB pieņem attiecīgu lēmumu?</w:t>
      </w:r>
      <w:r w:rsidR="00BC21D3">
        <w:rPr>
          <w:rFonts w:ascii="Times New Roman" w:hAnsi="Times New Roman"/>
          <w:b/>
          <w:i/>
          <w:iCs/>
          <w:color w:val="FF0000"/>
          <w:sz w:val="24"/>
          <w:szCs w:val="24"/>
        </w:rPr>
        <w:t xml:space="preserve"> Un </w:t>
      </w:r>
      <w:r w:rsidRPr="00BC21D3">
        <w:rPr>
          <w:rFonts w:ascii="Times New Roman" w:hAnsi="Times New Roman"/>
          <w:b/>
          <w:i/>
          <w:iCs/>
          <w:color w:val="FF0000"/>
          <w:sz w:val="24"/>
          <w:szCs w:val="24"/>
        </w:rPr>
        <w:t>kā praktiski notiek “visu veidu valsts atbalsta” summēšana?</w:t>
      </w:r>
    </w:p>
    <w:p w14:paraId="3A498A49" w14:textId="38A30B96" w:rsidR="00B74E98" w:rsidRPr="00D50CD6" w:rsidRDefault="0050427D" w:rsidP="005B04E6">
      <w:pPr>
        <w:pStyle w:val="ListParagraph"/>
        <w:numPr>
          <w:ilvl w:val="0"/>
          <w:numId w:val="22"/>
        </w:numPr>
        <w:spacing w:after="120" w:line="240" w:lineRule="auto"/>
        <w:ind w:left="709" w:hanging="357"/>
        <w:contextualSpacing w:val="0"/>
        <w:jc w:val="both"/>
        <w:rPr>
          <w:rFonts w:ascii="Times New Roman" w:hAnsi="Times New Roman"/>
          <w:b/>
          <w:i/>
          <w:iCs/>
          <w:color w:val="FF0000"/>
          <w:sz w:val="24"/>
          <w:szCs w:val="24"/>
        </w:rPr>
      </w:pPr>
      <w:r w:rsidRPr="00D50CD6">
        <w:rPr>
          <w:rFonts w:ascii="Times New Roman" w:hAnsi="Times New Roman"/>
          <w:b/>
          <w:i/>
          <w:iCs/>
          <w:color w:val="FF0000"/>
          <w:sz w:val="24"/>
          <w:szCs w:val="24"/>
        </w:rPr>
        <w:t>kādi ir šāda lēmuma pieņemšanas un spēkā stāšanās termiņi?</w:t>
      </w:r>
      <w:r w:rsidR="00B74E98" w:rsidRPr="00D50CD6">
        <w:rPr>
          <w:rFonts w:ascii="Times New Roman" w:hAnsi="Times New Roman"/>
          <w:b/>
          <w:i/>
          <w:iCs/>
          <w:color w:val="FF0000"/>
          <w:sz w:val="24"/>
          <w:szCs w:val="24"/>
        </w:rPr>
        <w:t xml:space="preserve"> Būtiski ir, cik ilgi pirms OI tiesību atcelšanas attiecīgs lēmums tiek pieņemts!</w:t>
      </w:r>
    </w:p>
    <w:p w14:paraId="7D876DFB" w14:textId="5A039B97" w:rsidR="00035190" w:rsidRPr="00D50CD6" w:rsidRDefault="00D50CD6" w:rsidP="005B04E6">
      <w:pPr>
        <w:pStyle w:val="ListParagraph"/>
        <w:numPr>
          <w:ilvl w:val="0"/>
          <w:numId w:val="22"/>
        </w:numPr>
        <w:spacing w:after="120" w:line="240" w:lineRule="auto"/>
        <w:ind w:left="709" w:hanging="357"/>
        <w:contextualSpacing w:val="0"/>
        <w:jc w:val="both"/>
        <w:rPr>
          <w:rFonts w:ascii="Times New Roman" w:hAnsi="Times New Roman"/>
          <w:b/>
          <w:i/>
          <w:iCs/>
          <w:color w:val="FF0000"/>
          <w:sz w:val="24"/>
          <w:szCs w:val="24"/>
        </w:rPr>
      </w:pPr>
      <w:r>
        <w:rPr>
          <w:rFonts w:ascii="Times New Roman" w:hAnsi="Times New Roman"/>
          <w:b/>
          <w:i/>
          <w:iCs/>
          <w:color w:val="FF0000"/>
          <w:sz w:val="24"/>
          <w:szCs w:val="24"/>
        </w:rPr>
        <w:t>uzskatām, ka i</w:t>
      </w:r>
      <w:r w:rsidR="00035190" w:rsidRPr="00D50CD6">
        <w:rPr>
          <w:rFonts w:ascii="Times New Roman" w:hAnsi="Times New Roman"/>
          <w:b/>
          <w:i/>
          <w:iCs/>
          <w:color w:val="FF0000"/>
          <w:sz w:val="24"/>
          <w:szCs w:val="24"/>
        </w:rPr>
        <w:t xml:space="preserve">nformācijai par iespējamajiem atbalstiem jābūt kā minimums </w:t>
      </w:r>
      <w:r w:rsidR="004602E8" w:rsidRPr="00D50CD6">
        <w:rPr>
          <w:rFonts w:ascii="Times New Roman" w:hAnsi="Times New Roman"/>
          <w:b/>
          <w:i/>
          <w:iCs/>
          <w:color w:val="FF0000"/>
          <w:sz w:val="24"/>
          <w:szCs w:val="24"/>
        </w:rPr>
        <w:t>publicētai Noteikumu pielikumā jeb līdz ar Noteikumu spēkā stāšanos jābūt publicētai BVKB metodiskajos norādījumos.</w:t>
      </w:r>
    </w:p>
    <w:p w14:paraId="62004F5C" w14:textId="77777777" w:rsidR="005C760D" w:rsidRPr="00B74E98" w:rsidRDefault="005C760D" w:rsidP="005C760D">
      <w:pPr>
        <w:pStyle w:val="ListParagraph"/>
        <w:spacing w:after="120" w:line="240" w:lineRule="auto"/>
        <w:ind w:left="1440"/>
        <w:contextualSpacing w:val="0"/>
        <w:jc w:val="both"/>
        <w:rPr>
          <w:rFonts w:ascii="Times New Roman" w:hAnsi="Times New Roman"/>
          <w:b/>
          <w:i/>
          <w:iCs/>
          <w:color w:val="FF0000"/>
          <w:sz w:val="24"/>
          <w:szCs w:val="24"/>
          <w:highlight w:val="yellow"/>
        </w:rPr>
      </w:pPr>
    </w:p>
    <w:p w14:paraId="77DE1D15" w14:textId="50BB3312" w:rsidR="005C760D" w:rsidRDefault="005C760D" w:rsidP="009929BF">
      <w:pPr>
        <w:pStyle w:val="ListParagraph"/>
        <w:numPr>
          <w:ilvl w:val="0"/>
          <w:numId w:val="1"/>
        </w:numPr>
        <w:spacing w:after="120" w:line="240" w:lineRule="auto"/>
        <w:contextualSpacing w:val="0"/>
        <w:jc w:val="both"/>
        <w:rPr>
          <w:rFonts w:ascii="Times New Roman" w:hAnsi="Times New Roman"/>
          <w:b/>
          <w:sz w:val="24"/>
          <w:szCs w:val="24"/>
        </w:rPr>
      </w:pPr>
      <w:r>
        <w:rPr>
          <w:rFonts w:ascii="Times New Roman" w:hAnsi="Times New Roman"/>
          <w:b/>
          <w:sz w:val="24"/>
          <w:szCs w:val="24"/>
        </w:rPr>
        <w:t>Noteikumu projekta 76. punkts</w:t>
      </w:r>
    </w:p>
    <w:p w14:paraId="6B55DA45" w14:textId="50F49AA8" w:rsidR="00EA5460" w:rsidRPr="005C760D" w:rsidRDefault="008C5187" w:rsidP="005C760D">
      <w:pPr>
        <w:spacing w:after="120" w:line="240" w:lineRule="auto"/>
        <w:jc w:val="both"/>
        <w:rPr>
          <w:rFonts w:ascii="Times New Roman" w:hAnsi="Times New Roman"/>
          <w:bCs/>
          <w:sz w:val="24"/>
          <w:szCs w:val="24"/>
        </w:rPr>
      </w:pPr>
      <w:r w:rsidRPr="005C760D">
        <w:rPr>
          <w:rFonts w:ascii="Times New Roman" w:hAnsi="Times New Roman"/>
          <w:bCs/>
          <w:sz w:val="24"/>
          <w:szCs w:val="24"/>
        </w:rPr>
        <w:t>Noteikumu projekta 76. punkts</w:t>
      </w:r>
      <w:r w:rsidR="000025F5" w:rsidRPr="005C760D">
        <w:rPr>
          <w:rFonts w:ascii="Times New Roman" w:hAnsi="Times New Roman"/>
          <w:bCs/>
          <w:sz w:val="24"/>
          <w:szCs w:val="24"/>
        </w:rPr>
        <w:t xml:space="preserve"> joprojām</w:t>
      </w:r>
      <w:r w:rsidRPr="005C760D">
        <w:rPr>
          <w:rFonts w:ascii="Times New Roman" w:hAnsi="Times New Roman"/>
          <w:bCs/>
          <w:sz w:val="24"/>
          <w:szCs w:val="24"/>
        </w:rPr>
        <w:t xml:space="preserve"> paredz, ka divu mēnešu laikā pēc šo noteikumu spēkā stāšanās dienas AER ražotājs iesniedz BVKB faktiskos datus par visām </w:t>
      </w:r>
      <w:r w:rsidR="00741579" w:rsidRPr="005C760D">
        <w:rPr>
          <w:rFonts w:ascii="Times New Roman" w:hAnsi="Times New Roman"/>
          <w:bCs/>
          <w:sz w:val="24"/>
          <w:szCs w:val="24"/>
        </w:rPr>
        <w:t xml:space="preserve">jebkad veiktajām </w:t>
      </w:r>
      <w:r w:rsidRPr="005C760D">
        <w:rPr>
          <w:rFonts w:ascii="Times New Roman" w:hAnsi="Times New Roman"/>
          <w:bCs/>
          <w:sz w:val="24"/>
          <w:szCs w:val="24"/>
        </w:rPr>
        <w:t xml:space="preserve">investīcijām elektrostacijā un tās ieņēmumiem un izdevumiem </w:t>
      </w:r>
      <w:r w:rsidRPr="005C760D">
        <w:rPr>
          <w:rFonts w:ascii="Times New Roman" w:hAnsi="Times New Roman"/>
          <w:bCs/>
          <w:sz w:val="24"/>
          <w:szCs w:val="24"/>
          <w:u w:val="single"/>
        </w:rPr>
        <w:t>visā atbalsta periodā</w:t>
      </w:r>
      <w:r w:rsidR="00DF188E" w:rsidRPr="005C760D">
        <w:rPr>
          <w:rFonts w:ascii="Times New Roman" w:hAnsi="Times New Roman"/>
          <w:bCs/>
          <w:sz w:val="24"/>
          <w:szCs w:val="24"/>
        </w:rPr>
        <w:t xml:space="preserve">. </w:t>
      </w:r>
      <w:r w:rsidR="000025F5" w:rsidRPr="005C760D">
        <w:rPr>
          <w:rFonts w:ascii="Times New Roman" w:hAnsi="Times New Roman"/>
          <w:bCs/>
          <w:sz w:val="24"/>
          <w:szCs w:val="24"/>
        </w:rPr>
        <w:t>Noteikumu projekta anotācijā EM apgalvo, ka “</w:t>
      </w:r>
      <w:r w:rsidR="000025F5" w:rsidRPr="005C760D">
        <w:rPr>
          <w:rFonts w:ascii="Times New Roman" w:hAnsi="Times New Roman"/>
          <w:i/>
          <w:iCs/>
          <w:sz w:val="24"/>
          <w:szCs w:val="24"/>
        </w:rPr>
        <w:t>atbilstoši Eiropas Savienības valsts atbalsta kontroles nosacījumiem komersantam ir pienākums 10 gadus pēc atbalsta perioda beigām saglabāt visus ar atbalsta saņemšanu saistītos dokumentus</w:t>
      </w:r>
      <w:r w:rsidR="000025F5" w:rsidRPr="005C760D">
        <w:rPr>
          <w:rFonts w:ascii="Times New Roman" w:hAnsi="Times New Roman"/>
          <w:bCs/>
          <w:sz w:val="24"/>
          <w:szCs w:val="24"/>
        </w:rPr>
        <w:t xml:space="preserve">”. </w:t>
      </w:r>
      <w:r w:rsidR="00DF188E" w:rsidRPr="005C760D">
        <w:rPr>
          <w:rFonts w:ascii="Times New Roman" w:hAnsi="Times New Roman"/>
          <w:bCs/>
          <w:sz w:val="24"/>
          <w:szCs w:val="24"/>
        </w:rPr>
        <w:t xml:space="preserve">Savukārt 77. punkts paredz, ka jebkuru šo datu neiesniegšanas gadījumā OI </w:t>
      </w:r>
      <w:r w:rsidR="00741579" w:rsidRPr="005C760D">
        <w:rPr>
          <w:rFonts w:ascii="Times New Roman" w:hAnsi="Times New Roman"/>
          <w:bCs/>
          <w:sz w:val="24"/>
          <w:szCs w:val="24"/>
        </w:rPr>
        <w:t>tiesības</w:t>
      </w:r>
      <w:r w:rsidR="00DF188E" w:rsidRPr="005C760D">
        <w:rPr>
          <w:rFonts w:ascii="Times New Roman" w:hAnsi="Times New Roman"/>
          <w:bCs/>
          <w:sz w:val="24"/>
          <w:szCs w:val="24"/>
        </w:rPr>
        <w:t xml:space="preserve"> tiek atceltas</w:t>
      </w:r>
      <w:r w:rsidR="000025F5" w:rsidRPr="005C760D">
        <w:rPr>
          <w:rFonts w:ascii="Times New Roman" w:hAnsi="Times New Roman"/>
          <w:bCs/>
          <w:sz w:val="24"/>
          <w:szCs w:val="24"/>
        </w:rPr>
        <w:t>.</w:t>
      </w:r>
      <w:r w:rsidR="00234811" w:rsidRPr="005C760D">
        <w:rPr>
          <w:rFonts w:ascii="Times New Roman" w:hAnsi="Times New Roman"/>
          <w:bCs/>
          <w:sz w:val="24"/>
          <w:szCs w:val="24"/>
        </w:rPr>
        <w:t xml:space="preserve"> Tajā pašā laikā nekā netiek reglamentēta informācijas sniegšanas forma.</w:t>
      </w:r>
    </w:p>
    <w:p w14:paraId="4F128E8F" w14:textId="749814EF" w:rsidR="000025F5" w:rsidRPr="005C760D" w:rsidRDefault="000025F5" w:rsidP="00BC21D3">
      <w:pPr>
        <w:spacing w:after="0" w:line="240" w:lineRule="auto"/>
        <w:jc w:val="both"/>
        <w:rPr>
          <w:rFonts w:ascii="Times New Roman" w:hAnsi="Times New Roman"/>
          <w:bCs/>
          <w:sz w:val="24"/>
          <w:szCs w:val="24"/>
        </w:rPr>
      </w:pPr>
      <w:r w:rsidRPr="005C760D">
        <w:rPr>
          <w:rFonts w:ascii="Times New Roman" w:hAnsi="Times New Roman"/>
          <w:bCs/>
          <w:sz w:val="24"/>
          <w:szCs w:val="24"/>
        </w:rPr>
        <w:t>LAEF pateicas</w:t>
      </w:r>
      <w:r w:rsidR="00B74E98" w:rsidRPr="005C760D">
        <w:rPr>
          <w:rFonts w:ascii="Times New Roman" w:hAnsi="Times New Roman"/>
          <w:bCs/>
          <w:sz w:val="24"/>
          <w:szCs w:val="24"/>
        </w:rPr>
        <w:t xml:space="preserve"> par to</w:t>
      </w:r>
      <w:r w:rsidRPr="005C760D">
        <w:rPr>
          <w:rFonts w:ascii="Times New Roman" w:hAnsi="Times New Roman"/>
          <w:bCs/>
          <w:sz w:val="24"/>
          <w:szCs w:val="24"/>
        </w:rPr>
        <w:t xml:space="preserve">, ka attiecībā uz vēsturiskajām investīcijām faktisko datu neesamības gadījumā tagad būs pieļaujams izmantot investīciju </w:t>
      </w:r>
      <w:proofErr w:type="spellStart"/>
      <w:r w:rsidRPr="005C760D">
        <w:rPr>
          <w:rFonts w:ascii="Times New Roman" w:hAnsi="Times New Roman"/>
          <w:bCs/>
          <w:sz w:val="24"/>
          <w:szCs w:val="24"/>
        </w:rPr>
        <w:t>līmeņatzīmes</w:t>
      </w:r>
      <w:proofErr w:type="spellEnd"/>
      <w:r w:rsidR="00B74E98" w:rsidRPr="005C760D">
        <w:rPr>
          <w:rFonts w:ascii="Times New Roman" w:hAnsi="Times New Roman"/>
          <w:bCs/>
          <w:sz w:val="24"/>
          <w:szCs w:val="24"/>
        </w:rPr>
        <w:t>. Tomēr</w:t>
      </w:r>
      <w:r w:rsidRPr="005C760D">
        <w:rPr>
          <w:rFonts w:ascii="Times New Roman" w:hAnsi="Times New Roman"/>
          <w:bCs/>
          <w:sz w:val="24"/>
          <w:szCs w:val="24"/>
        </w:rPr>
        <w:t xml:space="preserve"> šāda pati iespēja būtu jāparedz attiecībā uz OI periodu, ja komersanta rīcībā </w:t>
      </w:r>
      <w:r w:rsidR="00B74E98" w:rsidRPr="005C760D">
        <w:rPr>
          <w:rFonts w:ascii="Times New Roman" w:hAnsi="Times New Roman"/>
          <w:bCs/>
          <w:sz w:val="24"/>
          <w:szCs w:val="24"/>
          <w:u w:val="single"/>
        </w:rPr>
        <w:t>objektīvu un juridiski pamatotu</w:t>
      </w:r>
      <w:r w:rsidR="00B74E98" w:rsidRPr="005C760D">
        <w:rPr>
          <w:rFonts w:ascii="Times New Roman" w:hAnsi="Times New Roman"/>
          <w:bCs/>
          <w:sz w:val="24"/>
          <w:szCs w:val="24"/>
        </w:rPr>
        <w:t xml:space="preserve"> iemeslu </w:t>
      </w:r>
      <w:r w:rsidR="00B74E98" w:rsidRPr="005C760D">
        <w:rPr>
          <w:rFonts w:ascii="Times New Roman" w:hAnsi="Times New Roman"/>
          <w:bCs/>
          <w:sz w:val="24"/>
          <w:szCs w:val="24"/>
        </w:rPr>
        <w:lastRenderedPageBreak/>
        <w:t xml:space="preserve">dēļ </w:t>
      </w:r>
      <w:r w:rsidRPr="005C760D">
        <w:rPr>
          <w:rFonts w:ascii="Times New Roman" w:hAnsi="Times New Roman"/>
          <w:bCs/>
          <w:sz w:val="24"/>
          <w:szCs w:val="24"/>
        </w:rPr>
        <w:t xml:space="preserve">nav attiecīgo datu. Joprojām pastāvam uz to, ka nav skaidrs, kā un uz kāda pamata no AER ražotāja iespējams pieprasīt iesniegt datus par, </w:t>
      </w:r>
      <w:r w:rsidR="00234811" w:rsidRPr="005C760D">
        <w:rPr>
          <w:rFonts w:ascii="Times New Roman" w:hAnsi="Times New Roman"/>
          <w:bCs/>
          <w:sz w:val="24"/>
          <w:szCs w:val="24"/>
        </w:rPr>
        <w:t>OI gadījumā, līdz pat 14 gadus</w:t>
      </w:r>
      <w:r w:rsidRPr="005C760D">
        <w:rPr>
          <w:rFonts w:ascii="Times New Roman" w:hAnsi="Times New Roman"/>
          <w:bCs/>
          <w:sz w:val="24"/>
          <w:szCs w:val="24"/>
        </w:rPr>
        <w:t xml:space="preserve"> senu laikposmu un kā par šāda objektīvi un juridiski </w:t>
      </w:r>
      <w:r w:rsidRPr="005C760D">
        <w:rPr>
          <w:rFonts w:ascii="Times New Roman" w:hAnsi="Times New Roman"/>
          <w:bCs/>
          <w:sz w:val="24"/>
          <w:szCs w:val="24"/>
          <w:u w:val="single"/>
        </w:rPr>
        <w:t>neiespējama pienākuma</w:t>
      </w:r>
      <w:r w:rsidRPr="005C760D">
        <w:rPr>
          <w:rFonts w:ascii="Times New Roman" w:hAnsi="Times New Roman"/>
          <w:bCs/>
          <w:sz w:val="24"/>
          <w:szCs w:val="24"/>
        </w:rPr>
        <w:t xml:space="preserve"> neizpildi iespējams piemērot visbargāko iespējamo sankciju – OI tiesību pilnīga atcelšana?</w:t>
      </w:r>
    </w:p>
    <w:p w14:paraId="6F94E421" w14:textId="7E10A65C" w:rsidR="0070582F" w:rsidRPr="005C760D" w:rsidRDefault="00DF188E" w:rsidP="005B04E6">
      <w:pPr>
        <w:pStyle w:val="ListParagraph"/>
        <w:numPr>
          <w:ilvl w:val="0"/>
          <w:numId w:val="7"/>
        </w:numPr>
        <w:spacing w:after="120" w:line="240" w:lineRule="auto"/>
        <w:ind w:left="709" w:hanging="357"/>
        <w:contextualSpacing w:val="0"/>
        <w:jc w:val="both"/>
        <w:rPr>
          <w:rFonts w:ascii="Times New Roman" w:hAnsi="Times New Roman"/>
          <w:b/>
          <w:i/>
          <w:iCs/>
          <w:sz w:val="24"/>
          <w:szCs w:val="24"/>
        </w:rPr>
      </w:pPr>
      <w:r w:rsidRPr="005E52D4">
        <w:rPr>
          <w:rFonts w:ascii="Times New Roman" w:hAnsi="Times New Roman"/>
          <w:b/>
          <w:i/>
          <w:iCs/>
          <w:sz w:val="24"/>
          <w:szCs w:val="24"/>
        </w:rPr>
        <w:t xml:space="preserve">kādēļ no AER ražotāja </w:t>
      </w:r>
      <w:r w:rsidR="00234811">
        <w:rPr>
          <w:rFonts w:ascii="Times New Roman" w:hAnsi="Times New Roman"/>
          <w:b/>
          <w:i/>
          <w:iCs/>
          <w:sz w:val="24"/>
          <w:szCs w:val="24"/>
        </w:rPr>
        <w:t xml:space="preserve">joprojām </w:t>
      </w:r>
      <w:r w:rsidRPr="005E52D4">
        <w:rPr>
          <w:rFonts w:ascii="Times New Roman" w:hAnsi="Times New Roman"/>
          <w:b/>
          <w:i/>
          <w:iCs/>
          <w:sz w:val="24"/>
          <w:szCs w:val="24"/>
        </w:rPr>
        <w:t>tiek prasīts iesniegt datus par elektrostacijas ieņēmumiem, ja gan saražotie apjomi</w:t>
      </w:r>
      <w:r w:rsidR="0029643E" w:rsidRPr="005E52D4">
        <w:rPr>
          <w:rFonts w:ascii="Times New Roman" w:hAnsi="Times New Roman"/>
          <w:b/>
          <w:i/>
          <w:iCs/>
          <w:sz w:val="24"/>
          <w:szCs w:val="24"/>
        </w:rPr>
        <w:t>,</w:t>
      </w:r>
      <w:r w:rsidRPr="005E52D4">
        <w:rPr>
          <w:rFonts w:ascii="Times New Roman" w:hAnsi="Times New Roman"/>
          <w:b/>
          <w:i/>
          <w:iCs/>
          <w:sz w:val="24"/>
          <w:szCs w:val="24"/>
        </w:rPr>
        <w:t xml:space="preserve"> gan izmaksātās summas ir Ekonomikas ministrijas rīcībā</w:t>
      </w:r>
      <w:r w:rsidR="0029643E" w:rsidRPr="005E52D4">
        <w:rPr>
          <w:rFonts w:ascii="Times New Roman" w:hAnsi="Times New Roman"/>
          <w:b/>
          <w:i/>
          <w:iCs/>
          <w:sz w:val="24"/>
          <w:szCs w:val="24"/>
        </w:rPr>
        <w:t xml:space="preserve"> par visu </w:t>
      </w:r>
      <w:r w:rsidR="00234811">
        <w:rPr>
          <w:rFonts w:ascii="Times New Roman" w:hAnsi="Times New Roman"/>
          <w:b/>
          <w:i/>
          <w:iCs/>
          <w:sz w:val="24"/>
          <w:szCs w:val="24"/>
        </w:rPr>
        <w:t>OI</w:t>
      </w:r>
      <w:r w:rsidR="0029643E" w:rsidRPr="005E52D4">
        <w:rPr>
          <w:rFonts w:ascii="Times New Roman" w:hAnsi="Times New Roman"/>
          <w:b/>
          <w:i/>
          <w:iCs/>
          <w:sz w:val="24"/>
          <w:szCs w:val="24"/>
        </w:rPr>
        <w:t xml:space="preserve"> tiesību izmantošanas laiku</w:t>
      </w:r>
      <w:r w:rsidRPr="005E52D4">
        <w:rPr>
          <w:rFonts w:ascii="Times New Roman" w:hAnsi="Times New Roman"/>
          <w:b/>
          <w:i/>
          <w:iCs/>
          <w:sz w:val="24"/>
          <w:szCs w:val="24"/>
        </w:rPr>
        <w:t>?</w:t>
      </w:r>
      <w:r w:rsidR="005C760D">
        <w:rPr>
          <w:rFonts w:ascii="Times New Roman" w:hAnsi="Times New Roman"/>
          <w:b/>
          <w:i/>
          <w:iCs/>
          <w:sz w:val="24"/>
          <w:szCs w:val="24"/>
        </w:rPr>
        <w:t xml:space="preserve"> </w:t>
      </w:r>
      <w:r w:rsidR="00D50CD6">
        <w:rPr>
          <w:rFonts w:ascii="Times New Roman" w:hAnsi="Times New Roman"/>
          <w:b/>
          <w:i/>
          <w:iCs/>
          <w:color w:val="FF0000"/>
          <w:sz w:val="24"/>
          <w:szCs w:val="24"/>
        </w:rPr>
        <w:t>J</w:t>
      </w:r>
      <w:r w:rsidR="00234811" w:rsidRPr="005C760D">
        <w:rPr>
          <w:rFonts w:ascii="Times New Roman" w:hAnsi="Times New Roman"/>
          <w:b/>
          <w:i/>
          <w:iCs/>
          <w:color w:val="FF0000"/>
          <w:sz w:val="24"/>
          <w:szCs w:val="24"/>
        </w:rPr>
        <w:t xml:space="preserve">oprojām </w:t>
      </w:r>
      <w:r w:rsidR="0070582F" w:rsidRPr="005C760D">
        <w:rPr>
          <w:rFonts w:ascii="Times New Roman" w:hAnsi="Times New Roman"/>
          <w:b/>
          <w:i/>
          <w:iCs/>
          <w:color w:val="FF0000"/>
          <w:sz w:val="24"/>
          <w:szCs w:val="24"/>
        </w:rPr>
        <w:t>atgādinām, ka saskaņā ar Administratīvā procesa likumu iestāde nevar no privātpersonas pieprasīt informāciju, kas jau ir pašas iestādes (valsts) rīcībā!</w:t>
      </w:r>
    </w:p>
    <w:p w14:paraId="2329ACE5" w14:textId="784EDD90" w:rsidR="00234811" w:rsidRDefault="00234811" w:rsidP="005B04E6">
      <w:pPr>
        <w:pStyle w:val="ListParagraph"/>
        <w:numPr>
          <w:ilvl w:val="0"/>
          <w:numId w:val="7"/>
        </w:numPr>
        <w:spacing w:after="120" w:line="240" w:lineRule="auto"/>
        <w:ind w:left="709" w:hanging="357"/>
        <w:contextualSpacing w:val="0"/>
        <w:jc w:val="both"/>
        <w:rPr>
          <w:rFonts w:ascii="Times New Roman" w:hAnsi="Times New Roman"/>
          <w:b/>
          <w:i/>
          <w:iCs/>
          <w:color w:val="FF0000"/>
          <w:sz w:val="24"/>
          <w:szCs w:val="24"/>
        </w:rPr>
      </w:pPr>
      <w:r>
        <w:rPr>
          <w:rFonts w:ascii="Times New Roman" w:hAnsi="Times New Roman"/>
          <w:b/>
          <w:i/>
          <w:iCs/>
          <w:color w:val="FF0000"/>
          <w:sz w:val="24"/>
          <w:szCs w:val="24"/>
        </w:rPr>
        <w:t xml:space="preserve">aicinām Noteikumu projektā paredzēt, </w:t>
      </w:r>
      <w:r w:rsidRPr="00234811">
        <w:rPr>
          <w:rFonts w:ascii="Times New Roman" w:hAnsi="Times New Roman"/>
          <w:b/>
          <w:i/>
          <w:iCs/>
          <w:color w:val="FF0000"/>
          <w:sz w:val="24"/>
          <w:szCs w:val="24"/>
        </w:rPr>
        <w:t xml:space="preserve">ka informāciju un dokumentus </w:t>
      </w:r>
      <w:r>
        <w:rPr>
          <w:rFonts w:ascii="Times New Roman" w:hAnsi="Times New Roman"/>
          <w:b/>
          <w:i/>
          <w:iCs/>
          <w:color w:val="FF0000"/>
          <w:sz w:val="24"/>
          <w:szCs w:val="24"/>
        </w:rPr>
        <w:t>IRR</w:t>
      </w:r>
      <w:r w:rsidRPr="00234811">
        <w:rPr>
          <w:rFonts w:ascii="Times New Roman" w:hAnsi="Times New Roman"/>
          <w:b/>
          <w:i/>
          <w:iCs/>
          <w:color w:val="FF0000"/>
          <w:sz w:val="24"/>
          <w:szCs w:val="24"/>
        </w:rPr>
        <w:t xml:space="preserve"> aprēķina veikšanai</w:t>
      </w:r>
      <w:r>
        <w:rPr>
          <w:rFonts w:ascii="Times New Roman" w:hAnsi="Times New Roman"/>
          <w:b/>
          <w:i/>
          <w:iCs/>
          <w:color w:val="FF0000"/>
          <w:sz w:val="24"/>
          <w:szCs w:val="24"/>
        </w:rPr>
        <w:t xml:space="preserve"> komersants sniedz BVKB sagatavotā informācijas pieprasījuma veidlapā vai citādā organizētā formā.</w:t>
      </w:r>
    </w:p>
    <w:p w14:paraId="0496CE88" w14:textId="5DA0E8B4" w:rsidR="005C760D" w:rsidRPr="005C760D" w:rsidRDefault="005C760D" w:rsidP="005B04E6">
      <w:pPr>
        <w:pStyle w:val="ListParagraph"/>
        <w:numPr>
          <w:ilvl w:val="0"/>
          <w:numId w:val="7"/>
        </w:numPr>
        <w:spacing w:after="120" w:line="240" w:lineRule="auto"/>
        <w:ind w:left="709" w:hanging="357"/>
        <w:contextualSpacing w:val="0"/>
        <w:jc w:val="both"/>
        <w:rPr>
          <w:rFonts w:ascii="Times New Roman" w:hAnsi="Times New Roman"/>
          <w:b/>
          <w:i/>
          <w:iCs/>
          <w:color w:val="FF0000"/>
          <w:sz w:val="24"/>
          <w:szCs w:val="24"/>
        </w:rPr>
      </w:pPr>
      <w:r w:rsidRPr="005C760D">
        <w:rPr>
          <w:rFonts w:ascii="Times New Roman" w:hAnsi="Times New Roman"/>
          <w:b/>
          <w:i/>
          <w:iCs/>
          <w:color w:val="FF0000"/>
          <w:sz w:val="24"/>
          <w:szCs w:val="24"/>
        </w:rPr>
        <w:t xml:space="preserve">aicinām Noteikumu projektā skaidri pamatot EM apgalvoto, ka “komersantam ir pienākums 10 gadus pēc atbalsta perioda beigām saglabāt visus ar atbalsta saņemšanu saistītos dokumentus” – kādi konkrēti normatīvie akti to paredz?  </w:t>
      </w:r>
    </w:p>
    <w:p w14:paraId="1C6C5992" w14:textId="3C237B1F" w:rsidR="005E5455" w:rsidRDefault="005E5455" w:rsidP="005E5455">
      <w:pPr>
        <w:pStyle w:val="ListParagraph"/>
        <w:spacing w:after="120" w:line="240" w:lineRule="auto"/>
        <w:ind w:left="1440"/>
        <w:contextualSpacing w:val="0"/>
        <w:jc w:val="both"/>
        <w:rPr>
          <w:rFonts w:ascii="Times New Roman" w:hAnsi="Times New Roman"/>
          <w:bCs/>
          <w:sz w:val="24"/>
          <w:szCs w:val="24"/>
        </w:rPr>
      </w:pPr>
    </w:p>
    <w:p w14:paraId="7D6D9AF3" w14:textId="0B356258" w:rsidR="005E5455" w:rsidRPr="00D50CD6" w:rsidRDefault="005E5455" w:rsidP="009929BF">
      <w:pPr>
        <w:pStyle w:val="ListParagraph"/>
        <w:numPr>
          <w:ilvl w:val="0"/>
          <w:numId w:val="1"/>
        </w:numPr>
        <w:spacing w:after="120" w:line="240" w:lineRule="auto"/>
        <w:contextualSpacing w:val="0"/>
        <w:jc w:val="both"/>
        <w:rPr>
          <w:rFonts w:ascii="Times New Roman" w:hAnsi="Times New Roman"/>
          <w:b/>
          <w:sz w:val="24"/>
          <w:szCs w:val="24"/>
        </w:rPr>
      </w:pPr>
      <w:r w:rsidRPr="00D50CD6">
        <w:rPr>
          <w:rFonts w:ascii="Times New Roman" w:hAnsi="Times New Roman"/>
          <w:b/>
          <w:sz w:val="24"/>
          <w:szCs w:val="24"/>
        </w:rPr>
        <w:t>Noteikumu projekta 6. pielikums</w:t>
      </w:r>
    </w:p>
    <w:p w14:paraId="493A360E" w14:textId="66434562" w:rsidR="005E5455" w:rsidRPr="005E5455" w:rsidRDefault="005E5455" w:rsidP="005E5455">
      <w:pPr>
        <w:spacing w:after="120" w:line="240" w:lineRule="auto"/>
        <w:jc w:val="both"/>
        <w:rPr>
          <w:rFonts w:ascii="Times New Roman" w:hAnsi="Times New Roman"/>
          <w:bCs/>
          <w:sz w:val="24"/>
          <w:szCs w:val="24"/>
        </w:rPr>
      </w:pPr>
      <w:r w:rsidRPr="00D50CD6">
        <w:rPr>
          <w:rFonts w:ascii="Times New Roman" w:hAnsi="Times New Roman"/>
          <w:bCs/>
          <w:sz w:val="24"/>
          <w:szCs w:val="24"/>
        </w:rPr>
        <w:t xml:space="preserve">Noteikumu projekta 6. pielikumā (turpmāk – Pielikums) </w:t>
      </w:r>
      <w:r w:rsidR="00D50CD6">
        <w:rPr>
          <w:rFonts w:ascii="Times New Roman" w:hAnsi="Times New Roman"/>
          <w:bCs/>
          <w:sz w:val="24"/>
          <w:szCs w:val="24"/>
        </w:rPr>
        <w:t xml:space="preserve">joprojām </w:t>
      </w:r>
      <w:r w:rsidRPr="00D50CD6">
        <w:rPr>
          <w:rFonts w:ascii="Times New Roman" w:hAnsi="Times New Roman"/>
          <w:bCs/>
          <w:sz w:val="24"/>
          <w:szCs w:val="24"/>
        </w:rPr>
        <w:t>ir vairākas būtiskas neskaidrības:</w:t>
      </w:r>
    </w:p>
    <w:p w14:paraId="096DEDE2" w14:textId="0F029DB6" w:rsidR="005E5455" w:rsidRPr="005E5455" w:rsidRDefault="005E5455" w:rsidP="009929BF">
      <w:pPr>
        <w:pStyle w:val="ListParagraph"/>
        <w:numPr>
          <w:ilvl w:val="0"/>
          <w:numId w:val="8"/>
        </w:numPr>
        <w:spacing w:before="240" w:after="120" w:line="240" w:lineRule="auto"/>
        <w:ind w:left="714" w:hanging="357"/>
        <w:contextualSpacing w:val="0"/>
        <w:jc w:val="both"/>
        <w:rPr>
          <w:rFonts w:ascii="Times New Roman" w:hAnsi="Times New Roman"/>
          <w:bCs/>
          <w:sz w:val="24"/>
          <w:szCs w:val="24"/>
        </w:rPr>
      </w:pPr>
      <w:r w:rsidRPr="005E5455">
        <w:rPr>
          <w:rFonts w:ascii="Times New Roman" w:hAnsi="Times New Roman"/>
          <w:bCs/>
          <w:sz w:val="24"/>
          <w:szCs w:val="24"/>
        </w:rPr>
        <w:t xml:space="preserve">Pielikuma </w:t>
      </w:r>
      <w:r w:rsidR="004602E8" w:rsidRPr="00BE1DD2">
        <w:rPr>
          <w:rFonts w:ascii="Times New Roman" w:hAnsi="Times New Roman"/>
          <w:sz w:val="24"/>
          <w:szCs w:val="24"/>
        </w:rPr>
        <w:t>3</w:t>
      </w:r>
      <w:r w:rsidRPr="00BE1DD2">
        <w:rPr>
          <w:rFonts w:ascii="Times New Roman" w:hAnsi="Times New Roman"/>
          <w:sz w:val="24"/>
          <w:szCs w:val="24"/>
        </w:rPr>
        <w:t>. punktā</w:t>
      </w:r>
      <w:r w:rsidRPr="00BE1DD2">
        <w:rPr>
          <w:rFonts w:ascii="Times New Roman" w:hAnsi="Times New Roman"/>
          <w:bCs/>
          <w:sz w:val="24"/>
          <w:szCs w:val="24"/>
        </w:rPr>
        <w:t xml:space="preserve"> </w:t>
      </w:r>
      <w:r w:rsidRPr="005E5455">
        <w:rPr>
          <w:rFonts w:ascii="Times New Roman" w:hAnsi="Times New Roman"/>
          <w:bCs/>
          <w:sz w:val="24"/>
          <w:szCs w:val="24"/>
        </w:rPr>
        <w:t>norādīta</w:t>
      </w:r>
      <w:r w:rsidR="00D96B78">
        <w:rPr>
          <w:rFonts w:ascii="Times New Roman" w:hAnsi="Times New Roman"/>
          <w:bCs/>
          <w:sz w:val="24"/>
          <w:szCs w:val="24"/>
        </w:rPr>
        <w:t>s</w:t>
      </w:r>
      <w:r w:rsidRPr="005E5455">
        <w:rPr>
          <w:rFonts w:ascii="Times New Roman" w:hAnsi="Times New Roman"/>
          <w:bCs/>
          <w:sz w:val="24"/>
          <w:szCs w:val="24"/>
        </w:rPr>
        <w:t xml:space="preserve"> vērtība</w:t>
      </w:r>
      <w:r w:rsidR="00D96B78">
        <w:rPr>
          <w:rFonts w:ascii="Times New Roman" w:hAnsi="Times New Roman"/>
          <w:bCs/>
          <w:sz w:val="24"/>
          <w:szCs w:val="24"/>
        </w:rPr>
        <w:t xml:space="preserve">s </w:t>
      </w:r>
      <w:r w:rsidR="00D96B78" w:rsidRPr="00D96B78">
        <w:rPr>
          <w:rFonts w:ascii="Times New Roman" w:hAnsi="Times New Roman"/>
          <w:bCs/>
          <w:i/>
          <w:iCs/>
          <w:sz w:val="24"/>
          <w:szCs w:val="24"/>
        </w:rPr>
        <w:t>t</w:t>
      </w:r>
      <w:r w:rsidR="00D96B78" w:rsidRPr="00D96B78">
        <w:rPr>
          <w:rFonts w:ascii="Times New Roman" w:hAnsi="Times New Roman"/>
          <w:bCs/>
          <w:i/>
          <w:iCs/>
          <w:sz w:val="24"/>
          <w:szCs w:val="24"/>
          <w:vertAlign w:val="subscript"/>
        </w:rPr>
        <w:t>0</w:t>
      </w:r>
      <w:r w:rsidR="00D96B78" w:rsidRPr="00D96B78">
        <w:rPr>
          <w:rFonts w:ascii="Times New Roman" w:hAnsi="Times New Roman"/>
          <w:bCs/>
          <w:sz w:val="24"/>
          <w:szCs w:val="24"/>
        </w:rPr>
        <w:t xml:space="preserve"> – kalendāra gads, kad </w:t>
      </w:r>
      <w:r w:rsidR="00D96B78">
        <w:rPr>
          <w:rFonts w:ascii="Times New Roman" w:hAnsi="Times New Roman"/>
          <w:bCs/>
          <w:sz w:val="24"/>
          <w:szCs w:val="24"/>
        </w:rPr>
        <w:t>“</w:t>
      </w:r>
      <w:r w:rsidR="00D96B78" w:rsidRPr="00D96B78">
        <w:rPr>
          <w:rFonts w:ascii="Times New Roman" w:hAnsi="Times New Roman"/>
          <w:bCs/>
          <w:sz w:val="24"/>
          <w:szCs w:val="24"/>
        </w:rPr>
        <w:t xml:space="preserve">komersants ir sācis izmantot </w:t>
      </w:r>
      <w:r w:rsidR="00D96B78" w:rsidRPr="00D96B78">
        <w:rPr>
          <w:rFonts w:ascii="Times New Roman" w:hAnsi="Times New Roman"/>
          <w:bCs/>
          <w:sz w:val="24"/>
          <w:szCs w:val="24"/>
          <w:u w:val="single"/>
        </w:rPr>
        <w:t>valsts atbalstu</w:t>
      </w:r>
      <w:r w:rsidR="00D96B78">
        <w:rPr>
          <w:rFonts w:ascii="Times New Roman" w:hAnsi="Times New Roman"/>
          <w:bCs/>
          <w:sz w:val="24"/>
          <w:szCs w:val="24"/>
        </w:rPr>
        <w:t>” un</w:t>
      </w:r>
      <w:r w:rsidRPr="005E5455">
        <w:rPr>
          <w:rFonts w:ascii="Times New Roman" w:hAnsi="Times New Roman"/>
          <w:bCs/>
          <w:sz w:val="24"/>
          <w:szCs w:val="24"/>
        </w:rPr>
        <w:t xml:space="preserve"> </w:t>
      </w:r>
      <m:oMath>
        <m:sSub>
          <m:sSubPr>
            <m:ctrlPr>
              <w:rPr>
                <w:rFonts w:ascii="Cambria Math" w:hAnsi="Cambria Math"/>
                <w:bCs/>
                <w:i/>
                <w:sz w:val="24"/>
                <w:szCs w:val="24"/>
              </w:rPr>
            </m:ctrlPr>
          </m:sSubPr>
          <m:e>
            <m:r>
              <w:rPr>
                <w:rFonts w:ascii="Cambria Math" w:hAnsi="Cambria Math"/>
                <w:sz w:val="24"/>
                <w:szCs w:val="24"/>
              </w:rPr>
              <m:t>D</m:t>
            </m:r>
          </m:e>
          <m:sub>
            <m:sSub>
              <m:sSubPr>
                <m:ctrlPr>
                  <w:rPr>
                    <w:rFonts w:ascii="Cambria Math" w:hAnsi="Cambria Math"/>
                    <w:bCs/>
                    <w:i/>
                    <w:sz w:val="24"/>
                    <w:szCs w:val="24"/>
                  </w:rPr>
                </m:ctrlPr>
              </m:sSubPr>
              <m:e>
                <m:r>
                  <w:rPr>
                    <w:rFonts w:ascii="Cambria Math" w:hAnsi="Cambria Math"/>
                    <w:sz w:val="24"/>
                    <w:szCs w:val="24"/>
                  </w:rPr>
                  <m:t>t</m:t>
                </m:r>
              </m:e>
              <m:sub>
                <m:r>
                  <w:rPr>
                    <w:rFonts w:ascii="Cambria Math" w:hAnsi="Cambria Math"/>
                    <w:sz w:val="24"/>
                    <w:szCs w:val="24"/>
                  </w:rPr>
                  <m:t>0</m:t>
                </m:r>
              </m:sub>
            </m:sSub>
          </m:sub>
        </m:sSub>
      </m:oMath>
      <w:r w:rsidRPr="005E5455">
        <w:rPr>
          <w:rFonts w:ascii="Times New Roman" w:hAnsi="Times New Roman"/>
          <w:bCs/>
          <w:sz w:val="24"/>
          <w:szCs w:val="24"/>
        </w:rPr>
        <w:t>– principā jebkāds finansiāls atbalsts elektrostacijas darbībai pirms OI tiesību izmantošanas sākuma:</w:t>
      </w:r>
    </w:p>
    <w:p w14:paraId="45300961" w14:textId="5E6208C0" w:rsidR="00D96B78" w:rsidRDefault="00D96B78" w:rsidP="009929BF">
      <w:pPr>
        <w:pStyle w:val="ListParagraph"/>
        <w:numPr>
          <w:ilvl w:val="0"/>
          <w:numId w:val="9"/>
        </w:numPr>
        <w:spacing w:before="60" w:after="0" w:line="240" w:lineRule="auto"/>
        <w:ind w:left="1434" w:hanging="357"/>
        <w:contextualSpacing w:val="0"/>
        <w:jc w:val="both"/>
        <w:rPr>
          <w:rFonts w:ascii="Times New Roman" w:hAnsi="Times New Roman"/>
          <w:bCs/>
          <w:sz w:val="24"/>
          <w:szCs w:val="24"/>
        </w:rPr>
      </w:pPr>
      <w:r>
        <w:rPr>
          <w:rFonts w:ascii="Times New Roman" w:hAnsi="Times New Roman"/>
          <w:bCs/>
          <w:sz w:val="24"/>
          <w:szCs w:val="24"/>
        </w:rPr>
        <w:t xml:space="preserve">par kādu tieši “valsts atbalstu” ir runa pie vērtības </w:t>
      </w:r>
      <w:r w:rsidRPr="00D96B78">
        <w:rPr>
          <w:rFonts w:ascii="Times New Roman" w:hAnsi="Times New Roman"/>
          <w:bCs/>
          <w:i/>
          <w:iCs/>
          <w:sz w:val="24"/>
          <w:szCs w:val="24"/>
        </w:rPr>
        <w:t>t</w:t>
      </w:r>
      <w:r w:rsidRPr="00D96B78">
        <w:rPr>
          <w:rFonts w:ascii="Times New Roman" w:hAnsi="Times New Roman"/>
          <w:bCs/>
          <w:i/>
          <w:iCs/>
          <w:sz w:val="24"/>
          <w:szCs w:val="24"/>
          <w:vertAlign w:val="subscript"/>
        </w:rPr>
        <w:t>0</w:t>
      </w:r>
      <w:r>
        <w:rPr>
          <w:rFonts w:ascii="Times New Roman" w:hAnsi="Times New Roman"/>
          <w:bCs/>
          <w:i/>
          <w:iCs/>
          <w:sz w:val="24"/>
          <w:szCs w:val="24"/>
          <w:vertAlign w:val="subscript"/>
        </w:rPr>
        <w:t xml:space="preserve"> </w:t>
      </w:r>
      <w:r w:rsidRPr="00D96B78">
        <w:rPr>
          <w:rFonts w:ascii="Times New Roman" w:hAnsi="Times New Roman"/>
          <w:bCs/>
          <w:sz w:val="24"/>
          <w:szCs w:val="24"/>
        </w:rPr>
        <w:t>?</w:t>
      </w:r>
      <w:r>
        <w:rPr>
          <w:rFonts w:ascii="Times New Roman" w:hAnsi="Times New Roman"/>
          <w:bCs/>
          <w:sz w:val="24"/>
          <w:szCs w:val="24"/>
        </w:rPr>
        <w:t xml:space="preserve"> Par OI atbalstu vai kādu citu, senāku atbalstu?</w:t>
      </w:r>
      <w:r w:rsidR="0084209D">
        <w:rPr>
          <w:rFonts w:ascii="Times New Roman" w:hAnsi="Times New Roman"/>
          <w:bCs/>
          <w:sz w:val="24"/>
          <w:szCs w:val="24"/>
        </w:rPr>
        <w:t xml:space="preserve"> Iepriekšējā redakcijā runa bija par “</w:t>
      </w:r>
      <w:r w:rsidR="0084209D" w:rsidRPr="0084209D">
        <w:rPr>
          <w:rFonts w:ascii="Times New Roman" w:hAnsi="Times New Roman"/>
          <w:bCs/>
          <w:sz w:val="24"/>
          <w:szCs w:val="24"/>
        </w:rPr>
        <w:t xml:space="preserve">kad komersants ir sācis izmantot </w:t>
      </w:r>
      <w:r w:rsidR="0084209D" w:rsidRPr="0084209D">
        <w:rPr>
          <w:rFonts w:ascii="Times New Roman" w:hAnsi="Times New Roman"/>
          <w:bCs/>
          <w:sz w:val="24"/>
          <w:szCs w:val="24"/>
          <w:u w:val="single"/>
        </w:rPr>
        <w:t>tiesības, kas piešķirtas saskaņā ar Elektroenerģijas tirgus likuma 29. pantu</w:t>
      </w:r>
      <w:r w:rsidR="0084209D">
        <w:rPr>
          <w:rFonts w:ascii="Times New Roman" w:hAnsi="Times New Roman"/>
          <w:bCs/>
          <w:sz w:val="24"/>
          <w:szCs w:val="24"/>
        </w:rPr>
        <w:t>” …</w:t>
      </w:r>
    </w:p>
    <w:p w14:paraId="6C1DC4F3" w14:textId="3F1A3444" w:rsidR="00182A69" w:rsidRPr="00BE1DD2" w:rsidRDefault="005E5455" w:rsidP="009929BF">
      <w:pPr>
        <w:pStyle w:val="ListParagraph"/>
        <w:numPr>
          <w:ilvl w:val="0"/>
          <w:numId w:val="9"/>
        </w:numPr>
        <w:spacing w:before="60" w:after="0" w:line="240" w:lineRule="auto"/>
        <w:ind w:left="1434" w:hanging="357"/>
        <w:contextualSpacing w:val="0"/>
        <w:jc w:val="both"/>
        <w:rPr>
          <w:rFonts w:ascii="Times New Roman" w:hAnsi="Times New Roman"/>
          <w:bCs/>
          <w:sz w:val="24"/>
          <w:szCs w:val="24"/>
        </w:rPr>
      </w:pPr>
      <w:r w:rsidRPr="005E52D4">
        <w:rPr>
          <w:rFonts w:ascii="Times New Roman" w:hAnsi="Times New Roman"/>
          <w:bCs/>
          <w:sz w:val="24"/>
          <w:szCs w:val="24"/>
        </w:rPr>
        <w:t xml:space="preserve">kā </w:t>
      </w:r>
      <m:oMath>
        <m:sSub>
          <m:sSubPr>
            <m:ctrlPr>
              <w:rPr>
                <w:rFonts w:ascii="Cambria Math" w:hAnsi="Cambria Math"/>
                <w:bCs/>
                <w:i/>
                <w:iCs/>
                <w:sz w:val="24"/>
                <w:szCs w:val="24"/>
              </w:rPr>
            </m:ctrlPr>
          </m:sSubPr>
          <m:e>
            <m:r>
              <w:rPr>
                <w:rFonts w:ascii="Cambria Math" w:hAnsi="Cambria Math"/>
                <w:sz w:val="24"/>
                <w:szCs w:val="24"/>
              </w:rPr>
              <m:t>D</m:t>
            </m:r>
          </m:e>
          <m:sub>
            <m:sSub>
              <m:sSubPr>
                <m:ctrlPr>
                  <w:rPr>
                    <w:rFonts w:ascii="Cambria Math" w:hAnsi="Cambria Math"/>
                    <w:bCs/>
                    <w:i/>
                    <w:iCs/>
                    <w:sz w:val="24"/>
                    <w:szCs w:val="24"/>
                  </w:rPr>
                </m:ctrlPr>
              </m:sSubPr>
              <m:e>
                <m:r>
                  <w:rPr>
                    <w:rFonts w:ascii="Cambria Math" w:hAnsi="Cambria Math"/>
                    <w:sz w:val="24"/>
                    <w:szCs w:val="24"/>
                  </w:rPr>
                  <m:t>t</m:t>
                </m:r>
              </m:e>
              <m:sub>
                <m:r>
                  <w:rPr>
                    <w:rFonts w:ascii="Cambria Math" w:hAnsi="Cambria Math"/>
                    <w:sz w:val="24"/>
                    <w:szCs w:val="24"/>
                  </w:rPr>
                  <m:t>0</m:t>
                </m:r>
              </m:sub>
            </m:sSub>
          </m:sub>
        </m:sSub>
      </m:oMath>
      <w:r w:rsidRPr="005E52D4">
        <w:rPr>
          <w:rFonts w:ascii="Times New Roman" w:hAnsi="Times New Roman"/>
          <w:bCs/>
          <w:sz w:val="24"/>
          <w:szCs w:val="24"/>
        </w:rPr>
        <w:t xml:space="preserve"> vērtību paredzēts noteikt?</w:t>
      </w:r>
      <w:r w:rsidR="004602E8">
        <w:rPr>
          <w:rFonts w:ascii="Times New Roman" w:hAnsi="Times New Roman"/>
          <w:bCs/>
          <w:sz w:val="24"/>
          <w:szCs w:val="24"/>
        </w:rPr>
        <w:t xml:space="preserve"> </w:t>
      </w:r>
      <w:r w:rsidR="00BE1DD2" w:rsidRPr="00BE1DD2">
        <w:rPr>
          <w:rFonts w:ascii="Times New Roman" w:hAnsi="Times New Roman"/>
          <w:bCs/>
          <w:sz w:val="24"/>
          <w:szCs w:val="24"/>
        </w:rPr>
        <w:t>N</w:t>
      </w:r>
      <w:r w:rsidR="004602E8" w:rsidRPr="00BE1DD2">
        <w:rPr>
          <w:rFonts w:ascii="Times New Roman" w:hAnsi="Times New Roman"/>
          <w:bCs/>
          <w:sz w:val="24"/>
          <w:szCs w:val="24"/>
        </w:rPr>
        <w:t>o kādiem informācijas avotiem to paredzēts iegūt?</w:t>
      </w:r>
    </w:p>
    <w:p w14:paraId="6FA11F47" w14:textId="6A62D1F6" w:rsidR="005E5455" w:rsidRPr="00182A69" w:rsidRDefault="005E5455" w:rsidP="009929BF">
      <w:pPr>
        <w:pStyle w:val="ListParagraph"/>
        <w:numPr>
          <w:ilvl w:val="0"/>
          <w:numId w:val="9"/>
        </w:numPr>
        <w:spacing w:before="60" w:after="0" w:line="240" w:lineRule="auto"/>
        <w:ind w:left="1434" w:hanging="357"/>
        <w:contextualSpacing w:val="0"/>
        <w:jc w:val="both"/>
        <w:rPr>
          <w:rFonts w:ascii="Times New Roman" w:hAnsi="Times New Roman"/>
          <w:bCs/>
          <w:sz w:val="24"/>
          <w:szCs w:val="24"/>
        </w:rPr>
      </w:pPr>
      <w:r w:rsidRPr="00182A69">
        <w:rPr>
          <w:rFonts w:ascii="Times New Roman" w:hAnsi="Times New Roman"/>
          <w:bCs/>
          <w:sz w:val="24"/>
          <w:szCs w:val="24"/>
        </w:rPr>
        <w:t xml:space="preserve">vai EM rīcībā ir konkrēti un pilnīgi dati par visu OI sistēmā </w:t>
      </w:r>
      <w:r w:rsidR="0070582F" w:rsidRPr="00182A69">
        <w:rPr>
          <w:rFonts w:ascii="Times New Roman" w:hAnsi="Times New Roman"/>
          <w:bCs/>
          <w:sz w:val="24"/>
          <w:szCs w:val="24"/>
        </w:rPr>
        <w:t xml:space="preserve">strādājošo </w:t>
      </w:r>
      <w:r w:rsidRPr="00182A69">
        <w:rPr>
          <w:rFonts w:ascii="Times New Roman" w:hAnsi="Times New Roman"/>
          <w:bCs/>
          <w:sz w:val="24"/>
          <w:szCs w:val="24"/>
        </w:rPr>
        <w:t xml:space="preserve">elektrostaciju jebkad saņemto atbalstu </w:t>
      </w:r>
      <w:r w:rsidRPr="00182A69">
        <w:rPr>
          <w:rFonts w:ascii="Times New Roman" w:hAnsi="Times New Roman"/>
          <w:bCs/>
          <w:sz w:val="24"/>
          <w:szCs w:val="24"/>
          <w:u w:val="single"/>
        </w:rPr>
        <w:t xml:space="preserve">konkrētā </w:t>
      </w:r>
      <w:r w:rsidRPr="00BE1DD2">
        <w:rPr>
          <w:rFonts w:ascii="Times New Roman" w:hAnsi="Times New Roman"/>
          <w:bCs/>
          <w:sz w:val="24"/>
          <w:szCs w:val="24"/>
          <w:u w:val="single"/>
        </w:rPr>
        <w:t>finansiālā</w:t>
      </w:r>
      <w:r w:rsidRPr="00182A69">
        <w:rPr>
          <w:rFonts w:ascii="Times New Roman" w:hAnsi="Times New Roman"/>
          <w:bCs/>
          <w:sz w:val="24"/>
          <w:szCs w:val="24"/>
          <w:u w:val="single"/>
        </w:rPr>
        <w:t xml:space="preserve"> izteiksmē EUR</w:t>
      </w:r>
      <w:r w:rsidRPr="00182A69">
        <w:rPr>
          <w:rFonts w:ascii="Times New Roman" w:hAnsi="Times New Roman"/>
          <w:bCs/>
          <w:sz w:val="24"/>
          <w:szCs w:val="24"/>
        </w:rPr>
        <w:t>?</w:t>
      </w:r>
    </w:p>
    <w:p w14:paraId="5B24DA15" w14:textId="3BE73CBA" w:rsidR="005E5455" w:rsidRPr="00BE1DD2" w:rsidRDefault="005E5455" w:rsidP="009929BF">
      <w:pPr>
        <w:pStyle w:val="ListParagraph"/>
        <w:numPr>
          <w:ilvl w:val="0"/>
          <w:numId w:val="8"/>
        </w:numPr>
        <w:spacing w:before="240" w:line="240" w:lineRule="auto"/>
        <w:ind w:left="714" w:hanging="357"/>
        <w:contextualSpacing w:val="0"/>
        <w:rPr>
          <w:rFonts w:ascii="Times New Roman" w:hAnsi="Times New Roman"/>
          <w:bCs/>
          <w:sz w:val="24"/>
          <w:szCs w:val="24"/>
        </w:rPr>
      </w:pPr>
      <w:r w:rsidRPr="00BE1DD2">
        <w:rPr>
          <w:rFonts w:ascii="Times New Roman" w:hAnsi="Times New Roman"/>
          <w:bCs/>
          <w:sz w:val="24"/>
          <w:szCs w:val="24"/>
        </w:rPr>
        <w:t xml:space="preserve">Pielikuma </w:t>
      </w:r>
      <w:r w:rsidR="00BE1DD2">
        <w:rPr>
          <w:rFonts w:ascii="Times New Roman" w:hAnsi="Times New Roman"/>
          <w:bCs/>
          <w:sz w:val="24"/>
          <w:szCs w:val="24"/>
        </w:rPr>
        <w:t>4</w:t>
      </w:r>
      <w:r w:rsidRPr="00BE1DD2">
        <w:rPr>
          <w:rFonts w:ascii="Times New Roman" w:hAnsi="Times New Roman"/>
          <w:bCs/>
          <w:sz w:val="24"/>
          <w:szCs w:val="24"/>
        </w:rPr>
        <w:t xml:space="preserve">. punktā norādīta vērtība </w:t>
      </w:r>
      <m:oMath>
        <m:sSub>
          <m:sSubPr>
            <m:ctrlPr>
              <w:rPr>
                <w:rFonts w:ascii="Cambria Math" w:hAnsi="Cambria Math"/>
                <w:bCs/>
                <w:i/>
                <w:sz w:val="24"/>
                <w:szCs w:val="24"/>
              </w:rPr>
            </m:ctrlPr>
          </m:sSubPr>
          <m:e>
            <m:r>
              <w:rPr>
                <w:rFonts w:ascii="Cambria Math" w:hAnsi="Cambria Math"/>
                <w:sz w:val="24"/>
                <w:szCs w:val="24"/>
              </w:rPr>
              <m:t>I</m:t>
            </m:r>
          </m:e>
          <m:sub>
            <m:r>
              <w:rPr>
                <w:rFonts w:ascii="Cambria Math" w:hAnsi="Cambria Math"/>
                <w:sz w:val="24"/>
                <w:szCs w:val="24"/>
              </w:rPr>
              <m:t>stac</m:t>
            </m:r>
          </m:sub>
        </m:sSub>
        <m:r>
          <w:rPr>
            <w:rFonts w:ascii="Cambria Math" w:hAnsi="Cambria Math"/>
            <w:sz w:val="24"/>
            <w:szCs w:val="24"/>
          </w:rPr>
          <m:t xml:space="preserve"> </m:t>
        </m:r>
      </m:oMath>
      <w:r w:rsidRPr="00BE1DD2">
        <w:rPr>
          <w:rFonts w:ascii="Times New Roman" w:hAnsi="Times New Roman"/>
          <w:bCs/>
          <w:sz w:val="24"/>
          <w:szCs w:val="24"/>
        </w:rPr>
        <w:t>– elektrostacijā “faktiskās veikto investīciju vērtības, iesniedzot pamatojošo dokumentāciju, (EUR)”:</w:t>
      </w:r>
    </w:p>
    <w:p w14:paraId="7ABAC2E3" w14:textId="04E21089" w:rsidR="005E5455" w:rsidRPr="00BE1DD2" w:rsidRDefault="00BE1DD2" w:rsidP="009929BF">
      <w:pPr>
        <w:pStyle w:val="ListParagraph"/>
        <w:numPr>
          <w:ilvl w:val="0"/>
          <w:numId w:val="10"/>
        </w:numPr>
        <w:spacing w:before="60" w:after="0" w:line="240" w:lineRule="auto"/>
        <w:contextualSpacing w:val="0"/>
        <w:rPr>
          <w:rFonts w:ascii="Times New Roman" w:hAnsi="Times New Roman"/>
          <w:bCs/>
          <w:sz w:val="24"/>
          <w:szCs w:val="24"/>
        </w:rPr>
      </w:pPr>
      <w:r w:rsidRPr="00BE1DD2">
        <w:rPr>
          <w:rFonts w:ascii="Times New Roman" w:hAnsi="Times New Roman"/>
          <w:bCs/>
          <w:sz w:val="24"/>
          <w:szCs w:val="24"/>
        </w:rPr>
        <w:t xml:space="preserve">ņemot vērā, ka aktuālajā Noteikumu projekta redakcijā vēsturiskās investīcijas ir paredzēts </w:t>
      </w:r>
      <w:proofErr w:type="spellStart"/>
      <w:r w:rsidRPr="00BE1DD2">
        <w:rPr>
          <w:rFonts w:ascii="Times New Roman" w:hAnsi="Times New Roman"/>
          <w:bCs/>
          <w:sz w:val="24"/>
          <w:szCs w:val="24"/>
        </w:rPr>
        <w:t>opcionāli</w:t>
      </w:r>
      <w:proofErr w:type="spellEnd"/>
      <w:r w:rsidRPr="00BE1DD2">
        <w:rPr>
          <w:rFonts w:ascii="Times New Roman" w:hAnsi="Times New Roman"/>
          <w:bCs/>
          <w:sz w:val="24"/>
          <w:szCs w:val="24"/>
        </w:rPr>
        <w:t xml:space="preserve"> aizstāt ar </w:t>
      </w:r>
      <w:proofErr w:type="spellStart"/>
      <w:r w:rsidRPr="00BE1DD2">
        <w:rPr>
          <w:rFonts w:ascii="Times New Roman" w:hAnsi="Times New Roman"/>
          <w:bCs/>
          <w:sz w:val="24"/>
          <w:szCs w:val="24"/>
        </w:rPr>
        <w:t>līmeņatzīmēm</w:t>
      </w:r>
      <w:proofErr w:type="spellEnd"/>
      <w:r w:rsidRPr="00BE1DD2">
        <w:rPr>
          <w:rFonts w:ascii="Times New Roman" w:hAnsi="Times New Roman"/>
          <w:bCs/>
          <w:sz w:val="24"/>
          <w:szCs w:val="24"/>
        </w:rPr>
        <w:t xml:space="preserve"> – </w:t>
      </w:r>
      <w:r w:rsidR="005E5455" w:rsidRPr="00BE1DD2">
        <w:rPr>
          <w:rFonts w:ascii="Times New Roman" w:hAnsi="Times New Roman"/>
          <w:bCs/>
          <w:sz w:val="24"/>
          <w:szCs w:val="24"/>
        </w:rPr>
        <w:t xml:space="preserve">kāda BVKB rīcība sekos gadījumā, ja AER ražotājam </w:t>
      </w:r>
      <w:r w:rsidR="00FF4232" w:rsidRPr="00BE1DD2">
        <w:rPr>
          <w:rFonts w:ascii="Times New Roman" w:hAnsi="Times New Roman"/>
          <w:bCs/>
          <w:sz w:val="24"/>
          <w:szCs w:val="24"/>
        </w:rPr>
        <w:t xml:space="preserve">faktiski un </w:t>
      </w:r>
      <w:r w:rsidR="005E52D4" w:rsidRPr="00BE1DD2">
        <w:rPr>
          <w:rFonts w:ascii="Times New Roman" w:hAnsi="Times New Roman"/>
          <w:bCs/>
          <w:sz w:val="24"/>
          <w:szCs w:val="24"/>
        </w:rPr>
        <w:t xml:space="preserve">juridiski </w:t>
      </w:r>
      <w:r w:rsidR="005E5455" w:rsidRPr="00BE1DD2">
        <w:rPr>
          <w:rFonts w:ascii="Times New Roman" w:hAnsi="Times New Roman"/>
          <w:bCs/>
          <w:sz w:val="24"/>
          <w:szCs w:val="24"/>
        </w:rPr>
        <w:t>pamatotu iemeslu dēļ nebūs iespējams iesniegt / būs iespējams daļēji iesniegt informāciju par faktiski veiktajām investīcijām</w:t>
      </w:r>
      <w:r w:rsidR="00D50CD6" w:rsidRPr="00BE1DD2">
        <w:rPr>
          <w:rFonts w:ascii="Times New Roman" w:hAnsi="Times New Roman"/>
          <w:bCs/>
          <w:sz w:val="24"/>
          <w:szCs w:val="24"/>
        </w:rPr>
        <w:t xml:space="preserve"> </w:t>
      </w:r>
      <w:r w:rsidR="00D50CD6" w:rsidRPr="00BE1DD2">
        <w:rPr>
          <w:rFonts w:ascii="Times New Roman" w:hAnsi="Times New Roman"/>
          <w:bCs/>
          <w:sz w:val="24"/>
          <w:szCs w:val="24"/>
          <w:u w:val="single"/>
        </w:rPr>
        <w:t>OI atbalsta periodā</w:t>
      </w:r>
      <w:r w:rsidR="005E5455" w:rsidRPr="00BE1DD2">
        <w:rPr>
          <w:rFonts w:ascii="Times New Roman" w:hAnsi="Times New Roman"/>
          <w:bCs/>
          <w:sz w:val="24"/>
          <w:szCs w:val="24"/>
        </w:rPr>
        <w:t>?</w:t>
      </w:r>
    </w:p>
    <w:p w14:paraId="41860E22" w14:textId="57C5597B" w:rsidR="0091040A" w:rsidRPr="00BE1DD2" w:rsidRDefault="0091040A" w:rsidP="009929BF">
      <w:pPr>
        <w:pStyle w:val="ListParagraph"/>
        <w:numPr>
          <w:ilvl w:val="0"/>
          <w:numId w:val="10"/>
        </w:numPr>
        <w:spacing w:before="60" w:after="0" w:line="240" w:lineRule="auto"/>
        <w:ind w:left="1434" w:hanging="357"/>
        <w:contextualSpacing w:val="0"/>
        <w:rPr>
          <w:rFonts w:ascii="Times New Roman" w:hAnsi="Times New Roman"/>
          <w:b/>
          <w:i/>
          <w:iCs/>
          <w:color w:val="FF0000"/>
          <w:sz w:val="24"/>
          <w:szCs w:val="24"/>
        </w:rPr>
      </w:pPr>
      <w:r w:rsidRPr="00BE1DD2">
        <w:rPr>
          <w:rFonts w:ascii="Times New Roman" w:hAnsi="Times New Roman"/>
          <w:b/>
          <w:i/>
          <w:iCs/>
          <w:color w:val="FF0000"/>
          <w:sz w:val="24"/>
          <w:szCs w:val="24"/>
        </w:rPr>
        <w:t xml:space="preserve">lai risinātu šādas situācijas, aicinām </w:t>
      </w:r>
      <w:r w:rsidR="00BE1DD2" w:rsidRPr="00BE1DD2">
        <w:rPr>
          <w:rFonts w:ascii="Times New Roman" w:hAnsi="Times New Roman"/>
          <w:b/>
          <w:i/>
          <w:iCs/>
          <w:color w:val="FF0000"/>
          <w:sz w:val="24"/>
          <w:szCs w:val="24"/>
        </w:rPr>
        <w:t>arī uz šādiem gadījumiem atļaut attiecināt</w:t>
      </w:r>
      <w:r w:rsidRPr="00BE1DD2">
        <w:rPr>
          <w:rFonts w:ascii="Times New Roman" w:hAnsi="Times New Roman"/>
          <w:b/>
          <w:i/>
          <w:iCs/>
          <w:color w:val="FF0000"/>
          <w:sz w:val="24"/>
          <w:szCs w:val="24"/>
        </w:rPr>
        <w:t xml:space="preserve"> elektrostaciju īpatnējo investīciju </w:t>
      </w:r>
      <w:proofErr w:type="spellStart"/>
      <w:r w:rsidRPr="00BE1DD2">
        <w:rPr>
          <w:rFonts w:ascii="Times New Roman" w:hAnsi="Times New Roman"/>
          <w:b/>
          <w:i/>
          <w:iCs/>
          <w:color w:val="FF0000"/>
          <w:sz w:val="24"/>
          <w:szCs w:val="24"/>
        </w:rPr>
        <w:t>līmeņatzīm</w:t>
      </w:r>
      <w:r w:rsidR="00BE1DD2" w:rsidRPr="00BE1DD2">
        <w:rPr>
          <w:rFonts w:ascii="Times New Roman" w:hAnsi="Times New Roman"/>
          <w:b/>
          <w:i/>
          <w:iCs/>
          <w:color w:val="FF0000"/>
          <w:sz w:val="24"/>
          <w:szCs w:val="24"/>
        </w:rPr>
        <w:t>es</w:t>
      </w:r>
      <w:proofErr w:type="spellEnd"/>
      <w:r w:rsidR="00BE1DD2" w:rsidRPr="00BE1DD2">
        <w:rPr>
          <w:rFonts w:ascii="Times New Roman" w:hAnsi="Times New Roman"/>
          <w:b/>
          <w:i/>
          <w:iCs/>
          <w:color w:val="FF0000"/>
          <w:sz w:val="24"/>
          <w:szCs w:val="24"/>
        </w:rPr>
        <w:t xml:space="preserve"> no Noteikumu pielikuma</w:t>
      </w:r>
    </w:p>
    <w:p w14:paraId="7CD7EF21" w14:textId="1B287051" w:rsidR="00D96B78" w:rsidRPr="00BA0EE8" w:rsidRDefault="0091040A" w:rsidP="00B56C27">
      <w:pPr>
        <w:pStyle w:val="ListParagraph"/>
        <w:numPr>
          <w:ilvl w:val="0"/>
          <w:numId w:val="8"/>
        </w:numPr>
        <w:spacing w:before="240" w:after="0" w:line="240" w:lineRule="auto"/>
        <w:ind w:left="714" w:hanging="357"/>
        <w:contextualSpacing w:val="0"/>
        <w:jc w:val="both"/>
        <w:rPr>
          <w:rFonts w:ascii="Times New Roman" w:hAnsi="Times New Roman"/>
          <w:bCs/>
          <w:sz w:val="24"/>
          <w:szCs w:val="24"/>
        </w:rPr>
      </w:pPr>
      <w:r w:rsidRPr="00BA0EE8">
        <w:rPr>
          <w:rFonts w:ascii="Times New Roman" w:hAnsi="Times New Roman"/>
          <w:bCs/>
          <w:sz w:val="24"/>
          <w:szCs w:val="24"/>
        </w:rPr>
        <w:lastRenderedPageBreak/>
        <w:t xml:space="preserve">Pielikuma </w:t>
      </w:r>
      <w:r w:rsidR="00D96B78" w:rsidRPr="00BA0EE8">
        <w:rPr>
          <w:rFonts w:ascii="Times New Roman" w:hAnsi="Times New Roman"/>
          <w:bCs/>
          <w:sz w:val="24"/>
          <w:szCs w:val="24"/>
        </w:rPr>
        <w:t>7</w:t>
      </w:r>
      <w:r w:rsidRPr="00BA0EE8">
        <w:rPr>
          <w:rFonts w:ascii="Times New Roman" w:hAnsi="Times New Roman"/>
          <w:bCs/>
          <w:sz w:val="24"/>
          <w:szCs w:val="24"/>
        </w:rPr>
        <w:t>.</w:t>
      </w:r>
      <w:r w:rsidR="00B56C27" w:rsidRPr="00BA0EE8">
        <w:rPr>
          <w:rFonts w:ascii="Times New Roman" w:hAnsi="Times New Roman"/>
          <w:bCs/>
          <w:sz w:val="24"/>
          <w:szCs w:val="24"/>
        </w:rPr>
        <w:t>2.</w:t>
      </w:r>
      <w:r w:rsidRPr="00BA0EE8">
        <w:rPr>
          <w:rFonts w:ascii="Times New Roman" w:hAnsi="Times New Roman"/>
          <w:bCs/>
          <w:sz w:val="24"/>
          <w:szCs w:val="24"/>
        </w:rPr>
        <w:t> punktā ietverta formula elektrostacijas ieņēmumu aprēķināšanai</w:t>
      </w:r>
      <w:r w:rsidR="00B56C27" w:rsidRPr="00BA0EE8">
        <w:rPr>
          <w:rFonts w:ascii="Times New Roman" w:hAnsi="Times New Roman"/>
          <w:bCs/>
          <w:sz w:val="24"/>
          <w:szCs w:val="24"/>
        </w:rPr>
        <w:t xml:space="preserve">, </w:t>
      </w:r>
      <w:r w:rsidR="00B56C27" w:rsidRPr="00BA0EE8">
        <w:rPr>
          <w:rFonts w:ascii="Times New Roman" w:hAnsi="Times New Roman"/>
          <w:bCs/>
          <w:sz w:val="24"/>
          <w:szCs w:val="24"/>
          <w:u w:val="single"/>
        </w:rPr>
        <w:t xml:space="preserve">izmantojot </w:t>
      </w:r>
      <w:proofErr w:type="spellStart"/>
      <w:r w:rsidR="00B56C27" w:rsidRPr="00BA0EE8">
        <w:rPr>
          <w:rFonts w:ascii="Times New Roman" w:hAnsi="Times New Roman"/>
          <w:bCs/>
          <w:sz w:val="24"/>
          <w:szCs w:val="24"/>
          <w:u w:val="single"/>
        </w:rPr>
        <w:t>līmeņatzīmes</w:t>
      </w:r>
      <w:proofErr w:type="spellEnd"/>
      <w:r w:rsidR="00B56C27" w:rsidRPr="00BA0EE8">
        <w:rPr>
          <w:rFonts w:ascii="Times New Roman" w:hAnsi="Times New Roman"/>
          <w:bCs/>
          <w:sz w:val="24"/>
          <w:szCs w:val="24"/>
        </w:rPr>
        <w:t>, un viena no vērtībām formulā ir elektrostacijas darba stundas. Savukārt p</w:t>
      </w:r>
      <w:r w:rsidR="00BA4563" w:rsidRPr="00BA0EE8">
        <w:rPr>
          <w:rFonts w:ascii="Times New Roman" w:hAnsi="Times New Roman"/>
          <w:bCs/>
          <w:sz w:val="24"/>
          <w:szCs w:val="24"/>
        </w:rPr>
        <w:t xml:space="preserve">ielikuma </w:t>
      </w:r>
      <w:r w:rsidR="00D96B78" w:rsidRPr="00BA0EE8">
        <w:rPr>
          <w:rFonts w:ascii="Times New Roman" w:hAnsi="Times New Roman"/>
          <w:bCs/>
          <w:sz w:val="24"/>
          <w:szCs w:val="24"/>
        </w:rPr>
        <w:t>8</w:t>
      </w:r>
      <w:r w:rsidR="00BA4563" w:rsidRPr="00BA0EE8">
        <w:rPr>
          <w:rFonts w:ascii="Times New Roman" w:hAnsi="Times New Roman"/>
          <w:bCs/>
          <w:sz w:val="24"/>
          <w:szCs w:val="24"/>
        </w:rPr>
        <w:t>. punktā ietverta formula elektrostacijas darba stundu aprēķināšanai:</w:t>
      </w:r>
      <w:r w:rsidR="00D96B78" w:rsidRPr="00BA0EE8">
        <w:rPr>
          <w:rFonts w:ascii="Times New Roman" w:hAnsi="Times New Roman"/>
          <w:bCs/>
          <w:sz w:val="24"/>
          <w:szCs w:val="24"/>
        </w:rPr>
        <w:t xml:space="preserve"> </w:t>
      </w:r>
    </w:p>
    <w:p w14:paraId="02FDBBC1" w14:textId="77777777" w:rsidR="00D96B78" w:rsidRPr="00BA0EE8" w:rsidRDefault="00895090" w:rsidP="00D96B78">
      <w:pPr>
        <w:pStyle w:val="tvhtml"/>
        <w:shd w:val="clear" w:color="auto" w:fill="FFFFFF"/>
        <w:spacing w:before="0" w:beforeAutospacing="0" w:after="120" w:afterAutospacing="0"/>
        <w:ind w:left="720"/>
        <w:jc w:val="center"/>
      </w:pPr>
      <m:oMath>
        <m:sSubSup>
          <m:sSubSupPr>
            <m:ctrlPr>
              <w:rPr>
                <w:rFonts w:ascii="Cambria Math" w:hAnsi="Cambria Math" w:cs="Cambria Math"/>
                <w:i/>
              </w:rPr>
            </m:ctrlPr>
          </m:sSubSupPr>
          <m:e>
            <m:r>
              <w:rPr>
                <w:rFonts w:ascii="Cambria Math" w:hAnsi="Cambria Math" w:cs="Cambria Math"/>
              </w:rPr>
              <m:t>d</m:t>
            </m:r>
          </m:e>
          <m:sub>
            <m:r>
              <w:rPr>
                <w:rFonts w:ascii="Cambria Math" w:hAnsi="Cambria Math" w:cs="Cambria Math"/>
              </w:rPr>
              <m:t>t</m:t>
            </m:r>
          </m:sub>
          <m:sup>
            <m:r>
              <w:rPr>
                <w:rFonts w:ascii="Cambria Math" w:hAnsi="Cambria Math" w:cs="Cambria Math"/>
              </w:rPr>
              <m:t>i</m:t>
            </m:r>
          </m:sup>
        </m:sSubSup>
        <m:r>
          <w:rPr>
            <w:rFonts w:ascii="Cambria Math" w:hAnsi="Cambria Math"/>
          </w:rPr>
          <m:t>=</m:t>
        </m:r>
        <m:r>
          <m:rPr>
            <m:sty m:val="p"/>
          </m:rPr>
          <w:rPr>
            <w:rFonts w:ascii="Cambria Math" w:hAnsi="Cambria Math"/>
          </w:rPr>
          <m:t xml:space="preserve"> </m:t>
        </m:r>
        <m:f>
          <m:fPr>
            <m:ctrlPr>
              <w:rPr>
                <w:rFonts w:ascii="Cambria Math" w:hAnsi="Cambria Math"/>
                <w:i/>
              </w:rPr>
            </m:ctrlPr>
          </m:fPr>
          <m:num>
            <m:sSubSup>
              <m:sSubSupPr>
                <m:ctrlPr>
                  <w:rPr>
                    <w:rFonts w:ascii="Cambria Math" w:hAnsi="Cambria Math" w:cs="Cambria Math"/>
                    <w:i/>
                  </w:rPr>
                </m:ctrlPr>
              </m:sSubSupPr>
              <m:e>
                <m:r>
                  <w:rPr>
                    <w:rFonts w:ascii="Cambria Math" w:hAnsi="Cambria Math" w:cs="Cambria Math"/>
                  </w:rPr>
                  <m:t>W</m:t>
                </m:r>
              </m:e>
              <m:sub>
                <m:r>
                  <w:rPr>
                    <w:rFonts w:ascii="Cambria Math" w:hAnsi="Cambria Math" w:cs="Cambria Math"/>
                  </w:rPr>
                  <m:t>t</m:t>
                </m:r>
              </m:sub>
              <m:sup>
                <m:r>
                  <w:rPr>
                    <w:rFonts w:ascii="Cambria Math" w:hAnsi="Cambria Math" w:cs="Cambria Math"/>
                  </w:rPr>
                  <m:t>i</m:t>
                </m:r>
              </m:sup>
            </m:sSubSup>
          </m:num>
          <m:den>
            <m:sSubSup>
              <m:sSubSupPr>
                <m:ctrlPr>
                  <w:rPr>
                    <w:rFonts w:ascii="Cambria Math" w:hAnsi="Cambria Math"/>
                    <w:i/>
                  </w:rPr>
                </m:ctrlPr>
              </m:sSubSupPr>
              <m:e>
                <m:r>
                  <w:rPr>
                    <w:rFonts w:ascii="Cambria Math" w:hAnsi="Cambria Math"/>
                  </w:rPr>
                  <m:t>P</m:t>
                </m:r>
              </m:e>
              <m:sub>
                <m:r>
                  <w:rPr>
                    <w:rFonts w:ascii="Cambria Math" w:hAnsi="Cambria Math"/>
                  </w:rPr>
                  <m:t>el t</m:t>
                </m:r>
              </m:sub>
              <m:sup>
                <m:r>
                  <w:rPr>
                    <w:rFonts w:ascii="Cambria Math" w:hAnsi="Cambria Math"/>
                  </w:rPr>
                  <m:t>i</m:t>
                </m:r>
              </m:sup>
            </m:sSubSup>
          </m:den>
        </m:f>
      </m:oMath>
      <w:r w:rsidR="00D96B78" w:rsidRPr="00BA0EE8">
        <w:t xml:space="preserve">  , kur</w:t>
      </w:r>
    </w:p>
    <w:p w14:paraId="2C6DB0D5" w14:textId="657A52AE" w:rsidR="00EA5460" w:rsidRPr="00BA0EE8" w:rsidRDefault="00895090" w:rsidP="00D96B78">
      <w:pPr>
        <w:pStyle w:val="tvhtml"/>
        <w:shd w:val="clear" w:color="auto" w:fill="FFFFFF"/>
        <w:spacing w:before="0" w:beforeAutospacing="0" w:after="120" w:afterAutospacing="0"/>
        <w:ind w:left="720"/>
        <w:jc w:val="both"/>
      </w:pPr>
      <m:oMath>
        <m:sSubSup>
          <m:sSubSupPr>
            <m:ctrlPr>
              <w:rPr>
                <w:rFonts w:ascii="Cambria Math" w:hAnsi="Cambria Math" w:cs="Cambria Math"/>
                <w:i/>
              </w:rPr>
            </m:ctrlPr>
          </m:sSubSupPr>
          <m:e>
            <m:r>
              <w:rPr>
                <w:rFonts w:ascii="Cambria Math" w:hAnsi="Cambria Math" w:cs="Cambria Math"/>
              </w:rPr>
              <m:t>W</m:t>
            </m:r>
          </m:e>
          <m:sub>
            <m:r>
              <w:rPr>
                <w:rFonts w:ascii="Cambria Math" w:hAnsi="Cambria Math" w:cs="Cambria Math"/>
              </w:rPr>
              <m:t>t</m:t>
            </m:r>
          </m:sub>
          <m:sup>
            <m:r>
              <w:rPr>
                <w:rFonts w:ascii="Cambria Math" w:hAnsi="Cambria Math" w:cs="Cambria Math"/>
              </w:rPr>
              <m:t>i</m:t>
            </m:r>
          </m:sup>
        </m:sSubSup>
      </m:oMath>
      <w:r w:rsidR="00D96B78" w:rsidRPr="00BA0EE8">
        <w:t>–no komersanta obligātā iepirkuma ietvaros maksim</w:t>
      </w:r>
      <w:proofErr w:type="spellStart"/>
      <w:r w:rsidR="00D96B78" w:rsidRPr="00BA0EE8">
        <w:t>āli</w:t>
      </w:r>
      <w:proofErr w:type="spellEnd"/>
      <w:r w:rsidR="00D96B78" w:rsidRPr="00BA0EE8">
        <w:t xml:space="preserve"> iepērkamais  elektroenerģijas apjoms (</w:t>
      </w:r>
      <w:proofErr w:type="spellStart"/>
      <w:r w:rsidR="00D96B78" w:rsidRPr="00BA0EE8">
        <w:t>MWh</w:t>
      </w:r>
      <w:proofErr w:type="spellEnd"/>
      <w:r w:rsidR="00D96B78" w:rsidRPr="00BA0EE8">
        <w:t>) kalendāra gada </w:t>
      </w:r>
      <w:r w:rsidR="00D96B78" w:rsidRPr="00BA0EE8">
        <w:rPr>
          <w:i/>
          <w:iCs/>
        </w:rPr>
        <w:t>t</w:t>
      </w:r>
      <w:r w:rsidR="00D96B78" w:rsidRPr="00BA0EE8">
        <w:t> kalendāra mēnesī </w:t>
      </w:r>
      <w:r w:rsidR="00D96B78" w:rsidRPr="00BA0EE8">
        <w:rPr>
          <w:i/>
          <w:iCs/>
        </w:rPr>
        <w:t>i</w:t>
      </w:r>
      <w:r w:rsidR="00D96B78" w:rsidRPr="00BA0EE8">
        <w:t>.</w:t>
      </w:r>
    </w:p>
    <w:p w14:paraId="1001A11E" w14:textId="44B1B03D" w:rsidR="00182A69" w:rsidRPr="00BA0EE8" w:rsidRDefault="00BC21D3" w:rsidP="009929BF">
      <w:pPr>
        <w:pStyle w:val="ListParagraph"/>
        <w:numPr>
          <w:ilvl w:val="0"/>
          <w:numId w:val="11"/>
        </w:numPr>
        <w:spacing w:before="60" w:after="0" w:line="240" w:lineRule="auto"/>
        <w:contextualSpacing w:val="0"/>
        <w:jc w:val="both"/>
        <w:rPr>
          <w:rFonts w:ascii="Times New Roman" w:hAnsi="Times New Roman"/>
          <w:bCs/>
          <w:sz w:val="24"/>
          <w:szCs w:val="24"/>
        </w:rPr>
      </w:pPr>
      <w:r w:rsidRPr="00BA0EE8">
        <w:rPr>
          <w:rFonts w:ascii="Times New Roman" w:hAnsi="Times New Roman"/>
          <w:bCs/>
          <w:sz w:val="24"/>
          <w:szCs w:val="24"/>
        </w:rPr>
        <w:t xml:space="preserve">ar šo </w:t>
      </w:r>
      <w:r w:rsidR="0084209D" w:rsidRPr="00BA0EE8">
        <w:rPr>
          <w:rFonts w:ascii="Times New Roman" w:hAnsi="Times New Roman"/>
          <w:bCs/>
          <w:sz w:val="24"/>
          <w:szCs w:val="24"/>
        </w:rPr>
        <w:t>formul</w:t>
      </w:r>
      <w:r w:rsidRPr="00BA0EE8">
        <w:rPr>
          <w:rFonts w:ascii="Times New Roman" w:hAnsi="Times New Roman"/>
          <w:bCs/>
          <w:sz w:val="24"/>
          <w:szCs w:val="24"/>
        </w:rPr>
        <w:t>u tiek izdarīts kļūdains</w:t>
      </w:r>
      <w:r w:rsidR="0084209D" w:rsidRPr="00BA0EE8">
        <w:rPr>
          <w:rFonts w:ascii="Times New Roman" w:hAnsi="Times New Roman"/>
          <w:bCs/>
          <w:sz w:val="24"/>
          <w:szCs w:val="24"/>
        </w:rPr>
        <w:t xml:space="preserve"> pieņ</w:t>
      </w:r>
      <w:r w:rsidRPr="00BA0EE8">
        <w:rPr>
          <w:rFonts w:ascii="Times New Roman" w:hAnsi="Times New Roman"/>
          <w:bCs/>
          <w:sz w:val="24"/>
          <w:szCs w:val="24"/>
        </w:rPr>
        <w:t>ēmums</w:t>
      </w:r>
      <w:r w:rsidR="0084209D" w:rsidRPr="00BA0EE8">
        <w:rPr>
          <w:rFonts w:ascii="Times New Roman" w:hAnsi="Times New Roman"/>
          <w:bCs/>
          <w:sz w:val="24"/>
          <w:szCs w:val="24"/>
        </w:rPr>
        <w:t xml:space="preserve">, ka </w:t>
      </w:r>
      <w:r w:rsidRPr="00BA0EE8">
        <w:rPr>
          <w:rFonts w:ascii="Times New Roman" w:hAnsi="Times New Roman"/>
          <w:bCs/>
          <w:sz w:val="24"/>
          <w:szCs w:val="24"/>
        </w:rPr>
        <w:t>AER elektrostacija katru gadu izpilda un pat pārpilda tai piešķirtās OI kvotas apmēru. Taču šāda situācija AER jomā nav raksturīga, īpaši attiecībā uz vēja elektrostacijām un hidroelektrostacijām</w:t>
      </w:r>
    </w:p>
    <w:p w14:paraId="51C3FF68" w14:textId="61159AC1" w:rsidR="00BA4563" w:rsidRPr="00BA0EE8" w:rsidRDefault="00BC21D3" w:rsidP="009929BF">
      <w:pPr>
        <w:pStyle w:val="ListParagraph"/>
        <w:numPr>
          <w:ilvl w:val="0"/>
          <w:numId w:val="11"/>
        </w:numPr>
        <w:spacing w:before="60" w:after="0" w:line="240" w:lineRule="auto"/>
        <w:contextualSpacing w:val="0"/>
        <w:jc w:val="both"/>
        <w:rPr>
          <w:rFonts w:ascii="Times New Roman" w:hAnsi="Times New Roman"/>
          <w:b/>
          <w:i/>
          <w:iCs/>
          <w:sz w:val="24"/>
          <w:szCs w:val="24"/>
        </w:rPr>
      </w:pPr>
      <w:r w:rsidRPr="00BA0EE8">
        <w:rPr>
          <w:rFonts w:ascii="Times New Roman" w:hAnsi="Times New Roman"/>
          <w:b/>
          <w:i/>
          <w:iCs/>
          <w:sz w:val="24"/>
          <w:szCs w:val="24"/>
        </w:rPr>
        <w:t>aicinām darba stundas noteikt atbilstoši iepriekšējo triju pilnu kalendāra gadu faktisko darba stundu skaita vidējai vērtībai</w:t>
      </w:r>
    </w:p>
    <w:p w14:paraId="70C2EA1C" w14:textId="3B8D5BA8" w:rsidR="00BA4563" w:rsidRPr="00BA0EE8" w:rsidRDefault="0084209D" w:rsidP="009929BF">
      <w:pPr>
        <w:pStyle w:val="ListParagraph"/>
        <w:numPr>
          <w:ilvl w:val="0"/>
          <w:numId w:val="8"/>
        </w:numPr>
        <w:spacing w:before="240" w:after="120" w:line="240" w:lineRule="auto"/>
        <w:ind w:left="714" w:hanging="357"/>
        <w:contextualSpacing w:val="0"/>
        <w:jc w:val="both"/>
        <w:rPr>
          <w:rFonts w:ascii="Times New Roman" w:hAnsi="Times New Roman"/>
          <w:bCs/>
          <w:sz w:val="24"/>
          <w:szCs w:val="24"/>
        </w:rPr>
      </w:pPr>
      <w:r w:rsidRPr="00BA0EE8">
        <w:rPr>
          <w:rFonts w:ascii="Times New Roman" w:hAnsi="Times New Roman"/>
          <w:bCs/>
          <w:sz w:val="24"/>
          <w:szCs w:val="24"/>
        </w:rPr>
        <w:t xml:space="preserve"> </w:t>
      </w:r>
      <w:r w:rsidR="00BB689A" w:rsidRPr="00BA0EE8">
        <w:rPr>
          <w:rFonts w:ascii="Times New Roman" w:hAnsi="Times New Roman"/>
          <w:bCs/>
          <w:sz w:val="24"/>
          <w:szCs w:val="24"/>
        </w:rPr>
        <w:t>Pielikuma 9. punkta 9.1.</w:t>
      </w:r>
      <w:r w:rsidR="00DE1E4D" w:rsidRPr="00BA0EE8">
        <w:rPr>
          <w:rFonts w:ascii="Times New Roman" w:hAnsi="Times New Roman"/>
          <w:bCs/>
          <w:sz w:val="24"/>
          <w:szCs w:val="24"/>
        </w:rPr>
        <w:t> </w:t>
      </w:r>
      <w:r w:rsidR="00BB689A" w:rsidRPr="00BA0EE8">
        <w:rPr>
          <w:rFonts w:ascii="Times New Roman" w:hAnsi="Times New Roman"/>
          <w:bCs/>
          <w:sz w:val="24"/>
          <w:szCs w:val="24"/>
        </w:rPr>
        <w:t>līdz 9.4. apakšpunktā ietvertas formulas elektrostaciju izdevumu aprēķināšanai:</w:t>
      </w:r>
    </w:p>
    <w:p w14:paraId="06AB6D1A" w14:textId="57BC08E9" w:rsidR="00BB689A" w:rsidRPr="00BA0EE8" w:rsidRDefault="0009488B" w:rsidP="009929BF">
      <w:pPr>
        <w:pStyle w:val="ListParagraph"/>
        <w:numPr>
          <w:ilvl w:val="0"/>
          <w:numId w:val="11"/>
        </w:numPr>
        <w:spacing w:before="60" w:after="0" w:line="240" w:lineRule="auto"/>
        <w:contextualSpacing w:val="0"/>
        <w:jc w:val="both"/>
        <w:rPr>
          <w:rFonts w:ascii="Times New Roman" w:hAnsi="Times New Roman"/>
          <w:b/>
          <w:i/>
          <w:iCs/>
          <w:sz w:val="24"/>
          <w:szCs w:val="24"/>
        </w:rPr>
      </w:pPr>
      <w:r w:rsidRPr="00BA0EE8">
        <w:rPr>
          <w:rFonts w:ascii="Times New Roman" w:hAnsi="Times New Roman"/>
          <w:b/>
          <w:i/>
          <w:iCs/>
          <w:sz w:val="24"/>
          <w:szCs w:val="24"/>
        </w:rPr>
        <w:t xml:space="preserve">joprojām uzskatām, ka šajās formulās apzināti vai neapzināti, bet tiek ignorētas būtiskas ikvienas AER elektrostacijas izdevumu pozīcijas, kuras apkopotas augstāk šā atzinuma 6. punkta 4) apakšpunktā </w:t>
      </w:r>
      <w:r w:rsidR="0070582F" w:rsidRPr="00BA0EE8">
        <w:rPr>
          <w:rFonts w:ascii="Times New Roman" w:hAnsi="Times New Roman"/>
          <w:b/>
          <w:i/>
          <w:iCs/>
          <w:sz w:val="24"/>
          <w:szCs w:val="24"/>
        </w:rPr>
        <w:t xml:space="preserve">kategoriski norādām, ka šādas formulas mākslīgi </w:t>
      </w:r>
      <w:r w:rsidR="00DE1E4D" w:rsidRPr="00BA0EE8">
        <w:rPr>
          <w:rFonts w:ascii="Times New Roman" w:hAnsi="Times New Roman"/>
          <w:b/>
          <w:i/>
          <w:iCs/>
          <w:sz w:val="24"/>
          <w:szCs w:val="24"/>
        </w:rPr>
        <w:t xml:space="preserve">un bez jebkāda pamatojuma </w:t>
      </w:r>
      <w:r w:rsidR="0070582F" w:rsidRPr="00BA0EE8">
        <w:rPr>
          <w:rFonts w:ascii="Times New Roman" w:hAnsi="Times New Roman"/>
          <w:b/>
          <w:i/>
          <w:iCs/>
          <w:sz w:val="24"/>
          <w:szCs w:val="24"/>
        </w:rPr>
        <w:t>samazina visu veidu AER elektrostaciju izdevumu daļu IRR aprēķinā un līdz ar to ir prettiesiskas !!!</w:t>
      </w:r>
    </w:p>
    <w:p w14:paraId="089C4C0C" w14:textId="23091826" w:rsidR="0070582F" w:rsidRPr="00BA0EE8" w:rsidRDefault="0009488B" w:rsidP="009929BF">
      <w:pPr>
        <w:pStyle w:val="ListParagraph"/>
        <w:numPr>
          <w:ilvl w:val="0"/>
          <w:numId w:val="11"/>
        </w:numPr>
        <w:spacing w:before="60" w:after="0" w:line="240" w:lineRule="auto"/>
        <w:contextualSpacing w:val="0"/>
        <w:jc w:val="both"/>
        <w:rPr>
          <w:rFonts w:ascii="Times New Roman" w:hAnsi="Times New Roman"/>
          <w:b/>
          <w:i/>
          <w:iCs/>
          <w:color w:val="FF0000"/>
          <w:sz w:val="24"/>
          <w:szCs w:val="24"/>
        </w:rPr>
      </w:pPr>
      <w:r w:rsidRPr="00BA0EE8">
        <w:rPr>
          <w:rFonts w:ascii="Times New Roman" w:hAnsi="Times New Roman"/>
          <w:b/>
          <w:i/>
          <w:iCs/>
          <w:color w:val="FF0000"/>
          <w:sz w:val="24"/>
          <w:szCs w:val="24"/>
        </w:rPr>
        <w:t>atkārtoti aicinām šajās formulās kā atsevišķu pozīciju izdalīt darbaspēka un ar to saistītās nodokļu izmaksas</w:t>
      </w:r>
      <w:r w:rsidR="00DE1E4D" w:rsidRPr="00BA0EE8">
        <w:rPr>
          <w:rFonts w:ascii="Times New Roman" w:hAnsi="Times New Roman"/>
          <w:b/>
          <w:i/>
          <w:iCs/>
          <w:color w:val="FF0000"/>
          <w:sz w:val="24"/>
          <w:szCs w:val="24"/>
        </w:rPr>
        <w:t>.</w:t>
      </w:r>
      <w:r w:rsidR="00182A69" w:rsidRPr="00BA0EE8">
        <w:rPr>
          <w:rFonts w:ascii="Times New Roman" w:hAnsi="Times New Roman"/>
          <w:b/>
          <w:i/>
          <w:iCs/>
          <w:color w:val="FF0000"/>
          <w:sz w:val="24"/>
          <w:szCs w:val="24"/>
        </w:rPr>
        <w:t xml:space="preserve"> </w:t>
      </w:r>
    </w:p>
    <w:p w14:paraId="73C2520A" w14:textId="11BA4F4B" w:rsidR="005D7C3F" w:rsidRPr="0019154B" w:rsidRDefault="005D7C3F" w:rsidP="0019154B">
      <w:pPr>
        <w:spacing w:after="120" w:line="240" w:lineRule="auto"/>
        <w:jc w:val="both"/>
        <w:rPr>
          <w:rFonts w:ascii="Times New Roman" w:hAnsi="Times New Roman"/>
          <w:b/>
          <w:sz w:val="24"/>
          <w:szCs w:val="24"/>
        </w:rPr>
      </w:pPr>
    </w:p>
    <w:p w14:paraId="4589FB56" w14:textId="6514D4C8" w:rsidR="00DA1A1B" w:rsidRPr="00A1295B" w:rsidRDefault="00DA1A1B" w:rsidP="00BB689A">
      <w:pPr>
        <w:spacing w:after="120" w:line="240" w:lineRule="auto"/>
        <w:jc w:val="center"/>
        <w:rPr>
          <w:rFonts w:ascii="Times New Roman" w:hAnsi="Times New Roman"/>
          <w:b/>
          <w:sz w:val="28"/>
          <w:szCs w:val="28"/>
        </w:rPr>
      </w:pPr>
      <w:r w:rsidRPr="00A1295B">
        <w:rPr>
          <w:rFonts w:ascii="Times New Roman" w:hAnsi="Times New Roman"/>
          <w:b/>
          <w:sz w:val="28"/>
          <w:szCs w:val="28"/>
        </w:rPr>
        <w:t xml:space="preserve">Noslēguma </w:t>
      </w:r>
      <w:r w:rsidR="0070582F" w:rsidRPr="00A1295B">
        <w:rPr>
          <w:rFonts w:ascii="Times New Roman" w:hAnsi="Times New Roman"/>
          <w:b/>
          <w:sz w:val="28"/>
          <w:szCs w:val="28"/>
        </w:rPr>
        <w:t>vietā</w:t>
      </w:r>
    </w:p>
    <w:p w14:paraId="69B0F9FE" w14:textId="5AC0929A" w:rsidR="0009488B" w:rsidRPr="0009488B" w:rsidRDefault="0009488B" w:rsidP="0009488B">
      <w:pPr>
        <w:spacing w:before="120" w:after="0" w:line="240" w:lineRule="auto"/>
        <w:jc w:val="both"/>
        <w:rPr>
          <w:rFonts w:ascii="Times New Roman" w:hAnsi="Times New Roman"/>
          <w:sz w:val="24"/>
          <w:szCs w:val="24"/>
        </w:rPr>
      </w:pPr>
      <w:r>
        <w:rPr>
          <w:rFonts w:ascii="Times New Roman" w:hAnsi="Times New Roman"/>
          <w:sz w:val="24"/>
          <w:szCs w:val="24"/>
        </w:rPr>
        <w:t>LAEF secina, ka arī šis p</w:t>
      </w:r>
      <w:r w:rsidRPr="0009488B">
        <w:rPr>
          <w:rFonts w:ascii="Times New Roman" w:hAnsi="Times New Roman"/>
          <w:sz w:val="24"/>
          <w:szCs w:val="24"/>
        </w:rPr>
        <w:t xml:space="preserve">iedāvātais Noteikumu projekts tā apstiprināšanas gadījumā radīs būtiskus zaudējumus Latvijas tautsaimniecībai nākotnē, jo AER ražošanas apjoms būtiski samazināsies jau esošajās elektrostacijās. Uz investīcijām tirgū, kurā ir nesakārtota likumdošana un prakse regulāri mainīt spēles noteikumus ar atpakaļejošu datumu, nevajadzētu cerēt. Tāpēc ir redzams, ka nākotnē Latvijai būs jāmaksā soda naudas par </w:t>
      </w:r>
      <w:r>
        <w:rPr>
          <w:rFonts w:ascii="Times New Roman" w:hAnsi="Times New Roman"/>
          <w:sz w:val="24"/>
          <w:szCs w:val="24"/>
        </w:rPr>
        <w:t xml:space="preserve">Eiropas Savienības </w:t>
      </w:r>
      <w:r w:rsidRPr="0009488B">
        <w:rPr>
          <w:rFonts w:ascii="Times New Roman" w:hAnsi="Times New Roman"/>
          <w:sz w:val="24"/>
          <w:szCs w:val="24"/>
        </w:rPr>
        <w:t>apstiprināto mērķu nesasniegšanu un arī ties</w:t>
      </w:r>
      <w:r>
        <w:rPr>
          <w:rFonts w:ascii="Times New Roman" w:hAnsi="Times New Roman"/>
          <w:sz w:val="24"/>
          <w:szCs w:val="24"/>
        </w:rPr>
        <w:t>u</w:t>
      </w:r>
      <w:r w:rsidRPr="0009488B">
        <w:rPr>
          <w:rFonts w:ascii="Times New Roman" w:hAnsi="Times New Roman"/>
          <w:sz w:val="24"/>
          <w:szCs w:val="24"/>
        </w:rPr>
        <w:t xml:space="preserve"> noteiktās kompensācijas uzņēmumiem par nepamatotu zaudējumu radīšanu un tiesību veikt uzņēmējdarbību ierobežošanu.</w:t>
      </w:r>
    </w:p>
    <w:p w14:paraId="45737F42" w14:textId="456DDB17" w:rsidR="0009488B" w:rsidRPr="0009488B" w:rsidRDefault="0009488B" w:rsidP="0009488B">
      <w:pPr>
        <w:spacing w:before="120" w:after="0" w:line="240" w:lineRule="auto"/>
        <w:jc w:val="both"/>
        <w:rPr>
          <w:rFonts w:ascii="Times New Roman" w:hAnsi="Times New Roman"/>
          <w:b/>
          <w:bCs/>
          <w:sz w:val="24"/>
          <w:szCs w:val="24"/>
        </w:rPr>
      </w:pPr>
      <w:r w:rsidRPr="0009488B">
        <w:rPr>
          <w:rFonts w:ascii="Times New Roman" w:hAnsi="Times New Roman"/>
          <w:sz w:val="24"/>
          <w:szCs w:val="24"/>
        </w:rPr>
        <w:t>LAEF aicina EM izrādīt drosmi sarežģītu lēmumu pieņemšanā un nepakļauties politiskam spiedienam Latvijas AER politikas jautājumos, kāds, acīmredzot,</w:t>
      </w:r>
      <w:r>
        <w:rPr>
          <w:rFonts w:ascii="Times New Roman" w:hAnsi="Times New Roman"/>
          <w:sz w:val="24"/>
          <w:szCs w:val="24"/>
        </w:rPr>
        <w:t xml:space="preserve"> joprojām</w:t>
      </w:r>
      <w:r w:rsidRPr="0009488B">
        <w:rPr>
          <w:rFonts w:ascii="Times New Roman" w:hAnsi="Times New Roman"/>
          <w:sz w:val="24"/>
          <w:szCs w:val="24"/>
        </w:rPr>
        <w:t xml:space="preserve"> pastāv. </w:t>
      </w:r>
    </w:p>
    <w:p w14:paraId="7AE5D5B9" w14:textId="752BE1A0" w:rsidR="0009488B" w:rsidRPr="0009488B" w:rsidRDefault="0009488B" w:rsidP="0009488B">
      <w:pPr>
        <w:spacing w:before="120" w:after="0" w:line="240" w:lineRule="auto"/>
        <w:jc w:val="both"/>
        <w:rPr>
          <w:rFonts w:ascii="Times New Roman" w:hAnsi="Times New Roman"/>
          <w:sz w:val="24"/>
          <w:szCs w:val="24"/>
        </w:rPr>
      </w:pPr>
      <w:r w:rsidRPr="0009488B">
        <w:rPr>
          <w:rFonts w:ascii="Times New Roman" w:hAnsi="Times New Roman"/>
          <w:sz w:val="24"/>
          <w:szCs w:val="24"/>
        </w:rPr>
        <w:t xml:space="preserve">LAEF jau daudzkārt ir aicinājusi EM izstrādāt citas atbalsta formas un veidus, kas ar laiku varētu aizstāt </w:t>
      </w:r>
      <w:r>
        <w:rPr>
          <w:rFonts w:ascii="Times New Roman" w:hAnsi="Times New Roman"/>
          <w:sz w:val="24"/>
          <w:szCs w:val="24"/>
        </w:rPr>
        <w:t>OI,</w:t>
      </w:r>
      <w:r w:rsidRPr="0009488B">
        <w:rPr>
          <w:rFonts w:ascii="Times New Roman" w:hAnsi="Times New Roman"/>
          <w:sz w:val="24"/>
          <w:szCs w:val="24"/>
        </w:rPr>
        <w:t xml:space="preserve"> un</w:t>
      </w:r>
      <w:r>
        <w:rPr>
          <w:rFonts w:ascii="Times New Roman" w:hAnsi="Times New Roman"/>
          <w:sz w:val="24"/>
          <w:szCs w:val="24"/>
        </w:rPr>
        <w:t>,</w:t>
      </w:r>
      <w:r w:rsidRPr="0009488B">
        <w:rPr>
          <w:rFonts w:ascii="Times New Roman" w:hAnsi="Times New Roman"/>
          <w:sz w:val="24"/>
          <w:szCs w:val="24"/>
        </w:rPr>
        <w:t xml:space="preserve"> kā redzam šobrīd, tad sabiedriskai apspriešanai ir nodoti projekti grozījumiem Elektroenerģijas tirgus likumā un Enerģētikas likumā, kas cita starpā paredz saprātīgus </w:t>
      </w:r>
      <w:r>
        <w:rPr>
          <w:rFonts w:ascii="Times New Roman" w:hAnsi="Times New Roman"/>
          <w:sz w:val="24"/>
          <w:szCs w:val="24"/>
        </w:rPr>
        <w:t>piedāvājumus</w:t>
      </w:r>
      <w:r w:rsidRPr="0009488B">
        <w:rPr>
          <w:rFonts w:ascii="Times New Roman" w:hAnsi="Times New Roman"/>
          <w:sz w:val="24"/>
          <w:szCs w:val="24"/>
        </w:rPr>
        <w:t xml:space="preserve"> </w:t>
      </w:r>
      <w:r>
        <w:rPr>
          <w:rFonts w:ascii="Times New Roman" w:hAnsi="Times New Roman"/>
          <w:sz w:val="24"/>
          <w:szCs w:val="24"/>
        </w:rPr>
        <w:t>–</w:t>
      </w:r>
      <w:r w:rsidRPr="0009488B">
        <w:rPr>
          <w:rFonts w:ascii="Times New Roman" w:hAnsi="Times New Roman"/>
          <w:sz w:val="24"/>
          <w:szCs w:val="24"/>
        </w:rPr>
        <w:t xml:space="preserve"> tiešo līgumu slēgšanas iespējām ar patērētājiem, izmantojot sadales un pārvades tīklu, neto sistēmas piemērošana arī juridiskajām personām – AER ražotājiem un tiešās līnijas </w:t>
      </w:r>
      <w:proofErr w:type="spellStart"/>
      <w:r w:rsidRPr="0009488B">
        <w:rPr>
          <w:rFonts w:ascii="Times New Roman" w:hAnsi="Times New Roman"/>
          <w:sz w:val="24"/>
          <w:szCs w:val="24"/>
        </w:rPr>
        <w:t>pieslēgumiem</w:t>
      </w:r>
      <w:proofErr w:type="spellEnd"/>
      <w:r w:rsidRPr="0009488B">
        <w:rPr>
          <w:rFonts w:ascii="Times New Roman" w:hAnsi="Times New Roman"/>
          <w:sz w:val="24"/>
          <w:szCs w:val="24"/>
        </w:rPr>
        <w:t xml:space="preserve">. </w:t>
      </w:r>
      <w:r w:rsidRPr="0009488B">
        <w:rPr>
          <w:rFonts w:ascii="Times New Roman" w:hAnsi="Times New Roman"/>
          <w:b/>
          <w:sz w:val="24"/>
          <w:szCs w:val="24"/>
        </w:rPr>
        <w:t xml:space="preserve">LAEF konceptuāli atbalsta šādus likumu  grozījumus, ja tie ir virzīti uz iespējām </w:t>
      </w:r>
      <w:r>
        <w:rPr>
          <w:rFonts w:ascii="Times New Roman" w:hAnsi="Times New Roman"/>
          <w:b/>
          <w:sz w:val="24"/>
          <w:szCs w:val="24"/>
        </w:rPr>
        <w:t xml:space="preserve">esošajiem AER </w:t>
      </w:r>
      <w:r w:rsidRPr="0009488B">
        <w:rPr>
          <w:rFonts w:ascii="Times New Roman" w:hAnsi="Times New Roman"/>
          <w:b/>
          <w:sz w:val="24"/>
          <w:szCs w:val="24"/>
        </w:rPr>
        <w:t xml:space="preserve">ražotājiem nepārtraukt ražošanu un aiziet projām no </w:t>
      </w:r>
      <w:r>
        <w:rPr>
          <w:rFonts w:ascii="Times New Roman" w:hAnsi="Times New Roman"/>
          <w:b/>
          <w:sz w:val="24"/>
          <w:szCs w:val="24"/>
        </w:rPr>
        <w:t>OI</w:t>
      </w:r>
      <w:r w:rsidRPr="0009488B">
        <w:rPr>
          <w:rFonts w:ascii="Times New Roman" w:hAnsi="Times New Roman"/>
          <w:b/>
          <w:sz w:val="24"/>
          <w:szCs w:val="24"/>
        </w:rPr>
        <w:t xml:space="preserve">.  Tāpēc aicinām </w:t>
      </w:r>
      <w:r>
        <w:rPr>
          <w:rFonts w:ascii="Times New Roman" w:hAnsi="Times New Roman"/>
          <w:b/>
          <w:sz w:val="24"/>
          <w:szCs w:val="24"/>
        </w:rPr>
        <w:t>Ekonomikas ministriju un</w:t>
      </w:r>
      <w:r w:rsidRPr="0009488B">
        <w:rPr>
          <w:rFonts w:ascii="Times New Roman" w:hAnsi="Times New Roman"/>
          <w:b/>
          <w:sz w:val="24"/>
          <w:szCs w:val="24"/>
        </w:rPr>
        <w:t xml:space="preserve"> Ministru kabinetu vērsties Saeimā ar </w:t>
      </w:r>
      <w:r w:rsidRPr="0009488B">
        <w:rPr>
          <w:rFonts w:ascii="Times New Roman" w:hAnsi="Times New Roman"/>
          <w:b/>
          <w:sz w:val="24"/>
          <w:szCs w:val="24"/>
        </w:rPr>
        <w:lastRenderedPageBreak/>
        <w:t>iniciatīvu atlikt steidzamību MK noteikumu Nr. 560/561 grozījumu virzībai līdz minēto likumu grozījumu apstiprināšanai Saeimā.</w:t>
      </w:r>
    </w:p>
    <w:p w14:paraId="5E4516BD" w14:textId="77777777" w:rsidR="0009488B" w:rsidRPr="0009488B" w:rsidRDefault="0009488B" w:rsidP="0009488B">
      <w:pPr>
        <w:spacing w:before="120" w:after="0" w:line="240" w:lineRule="auto"/>
        <w:jc w:val="both"/>
        <w:rPr>
          <w:rFonts w:ascii="Times New Roman" w:hAnsi="Times New Roman"/>
          <w:sz w:val="24"/>
          <w:szCs w:val="24"/>
        </w:rPr>
      </w:pPr>
      <w:r w:rsidRPr="0009488B">
        <w:rPr>
          <w:rFonts w:ascii="Times New Roman" w:hAnsi="Times New Roman"/>
          <w:sz w:val="24"/>
          <w:szCs w:val="24"/>
        </w:rPr>
        <w:t>Vēlamies arī atgādināt par citiem mūsu priekšlikumiem, kas pagaidām nav raduši uzskatāmu virzību:  Eiropas Savienības fondu un pēc Covid</w:t>
      </w:r>
      <w:r w:rsidRPr="0009488B">
        <w:rPr>
          <w:rFonts w:ascii="Times New Roman" w:hAnsi="Times New Roman"/>
          <w:sz w:val="24"/>
          <w:szCs w:val="24"/>
        </w:rPr>
        <w:noBreakHyphen/>
        <w:t xml:space="preserve">19 atbalsta instrumentu pieejamība kā jauniem, tā jau esošajiem AER projektiem nākamajā Eiropas Savienības daudzgadu budžeta periodā; dažādu nodokļu atcelšana vai to ievērojama samazināšana AER ražotājiem, HES gadījumā īpaši tas attiecas uz dabas resursu nodokli;  sadales tīkla pakalpojuma tarifa atcelšana vai tā ievērojama samazināšana AER ražotājiem. LAEF aicina EM un saistītās ministrijas strauji uzsākt aktīvu darbu pie to izstrādes. </w:t>
      </w:r>
    </w:p>
    <w:p w14:paraId="1B86264E" w14:textId="77777777" w:rsidR="0009488B" w:rsidRPr="0009488B" w:rsidRDefault="0009488B" w:rsidP="0009488B">
      <w:pPr>
        <w:spacing w:before="120" w:after="0" w:line="240" w:lineRule="auto"/>
        <w:jc w:val="both"/>
        <w:rPr>
          <w:rFonts w:ascii="Times New Roman" w:hAnsi="Times New Roman"/>
          <w:sz w:val="24"/>
          <w:szCs w:val="24"/>
        </w:rPr>
      </w:pPr>
      <w:r w:rsidRPr="0009488B">
        <w:rPr>
          <w:rFonts w:ascii="Times New Roman" w:hAnsi="Times New Roman"/>
          <w:sz w:val="24"/>
          <w:szCs w:val="24"/>
        </w:rPr>
        <w:t xml:space="preserve">LAEF kā vienmēr ir gatava kopīgam darbam ar valsti, arī šajā gadījumā ar Noteikumu projektu, lai beigās iegūtu tādu tiesisko regulējumu, kas </w:t>
      </w:r>
      <w:proofErr w:type="spellStart"/>
      <w:r w:rsidRPr="0009488B">
        <w:rPr>
          <w:rFonts w:ascii="Times New Roman" w:hAnsi="Times New Roman"/>
          <w:sz w:val="24"/>
          <w:szCs w:val="24"/>
        </w:rPr>
        <w:t>līmeņatzīmju</w:t>
      </w:r>
      <w:proofErr w:type="spellEnd"/>
      <w:r w:rsidRPr="0009488B">
        <w:rPr>
          <w:rFonts w:ascii="Times New Roman" w:hAnsi="Times New Roman"/>
          <w:sz w:val="24"/>
          <w:szCs w:val="24"/>
        </w:rPr>
        <w:t xml:space="preserve"> ziņā atainotu patieso AER ražotāju situāciju Latvijā un kas ļautu saglabāt esošo AER elektrostaciju devumu Latvijas tautsaimniecībai.</w:t>
      </w:r>
    </w:p>
    <w:p w14:paraId="28623308" w14:textId="708778A2" w:rsidR="00633DAA" w:rsidRPr="007674A2" w:rsidRDefault="00633DAA" w:rsidP="00C21BCC">
      <w:pPr>
        <w:spacing w:before="120" w:after="0" w:line="240" w:lineRule="auto"/>
        <w:jc w:val="both"/>
        <w:rPr>
          <w:rFonts w:ascii="Times New Roman" w:hAnsi="Times New Roman"/>
          <w:bCs/>
          <w:sz w:val="24"/>
          <w:szCs w:val="24"/>
        </w:rPr>
      </w:pPr>
    </w:p>
    <w:p w14:paraId="4B94A9C7" w14:textId="77777777" w:rsidR="00BB689A" w:rsidRPr="00BB689A" w:rsidRDefault="00BB689A" w:rsidP="00BB689A">
      <w:pPr>
        <w:spacing w:after="120" w:line="240" w:lineRule="auto"/>
        <w:jc w:val="both"/>
        <w:rPr>
          <w:rFonts w:ascii="Times New Roman" w:eastAsiaTheme="minorEastAsia" w:hAnsi="Times New Roman"/>
          <w:sz w:val="24"/>
          <w:szCs w:val="24"/>
          <w:lang w:eastAsia="lv-LV"/>
        </w:rPr>
      </w:pPr>
      <w:r w:rsidRPr="00BB689A">
        <w:rPr>
          <w:rFonts w:ascii="Times New Roman" w:eastAsiaTheme="minorEastAsia" w:hAnsi="Times New Roman"/>
          <w:sz w:val="24"/>
          <w:szCs w:val="24"/>
          <w:lang w:eastAsia="lv-LV"/>
        </w:rPr>
        <w:t xml:space="preserve">Jānis Irbe </w:t>
      </w:r>
    </w:p>
    <w:p w14:paraId="4ED71D13" w14:textId="11AC6157" w:rsidR="004826FC" w:rsidRPr="0009488B" w:rsidRDefault="00BB689A" w:rsidP="00895FD8">
      <w:pPr>
        <w:spacing w:after="120" w:line="240" w:lineRule="auto"/>
        <w:jc w:val="both"/>
        <w:rPr>
          <w:rFonts w:ascii="Times New Roman" w:eastAsiaTheme="minorEastAsia" w:hAnsi="Times New Roman"/>
          <w:sz w:val="24"/>
          <w:szCs w:val="24"/>
          <w:lang w:eastAsia="lv-LV"/>
        </w:rPr>
      </w:pPr>
      <w:r w:rsidRPr="0009488B">
        <w:rPr>
          <w:rFonts w:ascii="Times New Roman" w:eastAsiaTheme="minorEastAsia" w:hAnsi="Times New Roman"/>
          <w:sz w:val="24"/>
          <w:szCs w:val="24"/>
          <w:lang w:eastAsia="lv-LV"/>
        </w:rPr>
        <w:t>Biedrības “Latvijas Atjaunojamās enerģijas federācija” valdes priekšsēdētājs</w:t>
      </w:r>
    </w:p>
    <w:sectPr w:rsidR="004826FC" w:rsidRPr="0009488B" w:rsidSect="00980802">
      <w:headerReference w:type="default" r:id="rId10"/>
      <w:footerReference w:type="default" r:id="rId11"/>
      <w:pgSz w:w="11906" w:h="16838"/>
      <w:pgMar w:top="1440" w:right="1416" w:bottom="709" w:left="1418"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ABBBE" w14:textId="77777777" w:rsidR="00895090" w:rsidRDefault="00895090" w:rsidP="00AA5C3F">
      <w:pPr>
        <w:spacing w:after="0" w:line="240" w:lineRule="auto"/>
      </w:pPr>
      <w:r>
        <w:separator/>
      </w:r>
    </w:p>
  </w:endnote>
  <w:endnote w:type="continuationSeparator" w:id="0">
    <w:p w14:paraId="468E7835" w14:textId="77777777" w:rsidR="00895090" w:rsidRDefault="00895090" w:rsidP="00AA5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2ABE" w14:textId="77777777" w:rsidR="00F226C1" w:rsidRDefault="00F226C1">
    <w:pPr>
      <w:pStyle w:val="Footer"/>
      <w:jc w:val="right"/>
    </w:pPr>
    <w:r>
      <w:fldChar w:fldCharType="begin"/>
    </w:r>
    <w:r>
      <w:instrText xml:space="preserve"> PAGE   \* MERGEFORMAT </w:instrText>
    </w:r>
    <w:r>
      <w:fldChar w:fldCharType="separate"/>
    </w:r>
    <w:r w:rsidR="00BA0EE8">
      <w:rPr>
        <w:noProof/>
      </w:rPr>
      <w:t>1</w:t>
    </w:r>
    <w:r w:rsidR="00BA0EE8">
      <w:rPr>
        <w:noProof/>
      </w:rPr>
      <w:t>0</w:t>
    </w:r>
    <w:r>
      <w:rPr>
        <w:noProof/>
      </w:rPr>
      <w:fldChar w:fldCharType="end"/>
    </w:r>
  </w:p>
  <w:p w14:paraId="775DA7F7" w14:textId="77777777" w:rsidR="00F226C1" w:rsidRDefault="00F22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A1AC6" w14:textId="77777777" w:rsidR="00895090" w:rsidRDefault="00895090" w:rsidP="00AA5C3F">
      <w:pPr>
        <w:spacing w:after="0" w:line="240" w:lineRule="auto"/>
      </w:pPr>
      <w:r>
        <w:separator/>
      </w:r>
    </w:p>
  </w:footnote>
  <w:footnote w:type="continuationSeparator" w:id="0">
    <w:p w14:paraId="197E6257" w14:textId="77777777" w:rsidR="00895090" w:rsidRDefault="00895090" w:rsidP="00AA5C3F">
      <w:pPr>
        <w:spacing w:after="0" w:line="240" w:lineRule="auto"/>
      </w:pPr>
      <w:r>
        <w:continuationSeparator/>
      </w:r>
    </w:p>
  </w:footnote>
  <w:footnote w:id="1">
    <w:p w14:paraId="08125BCE" w14:textId="77777777" w:rsidR="00F226C1" w:rsidRPr="0065484A" w:rsidRDefault="00F226C1" w:rsidP="0023524D">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Komisijas paziņojums. Pamatnostādnes par valsts atbalstu vides aizsardzībai (OV 2001, C 37, 3. lpp.).</w:t>
      </w:r>
    </w:p>
  </w:footnote>
  <w:footnote w:id="2">
    <w:p w14:paraId="435895FF" w14:textId="77777777" w:rsidR="00F226C1" w:rsidRPr="0065484A" w:rsidRDefault="00F226C1" w:rsidP="0023524D">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w:t>
      </w:r>
      <w:r w:rsidRPr="0065484A">
        <w:rPr>
          <w:rFonts w:ascii="Arial" w:hAnsi="Arial" w:cs="Arial"/>
          <w:sz w:val="16"/>
          <w:szCs w:val="16"/>
        </w:rPr>
        <w:t>Eiropas Komisijas 2017. gada 24. aprīļa lēmums valsts atbalsta lietā Nr. SA.43140 (2015/NN).</w:t>
      </w:r>
    </w:p>
  </w:footnote>
  <w:footnote w:id="3">
    <w:p w14:paraId="387F3F43" w14:textId="77777777" w:rsidR="00F226C1" w:rsidRPr="0065484A" w:rsidRDefault="00F226C1" w:rsidP="0023524D">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w:t>
      </w:r>
      <w:r w:rsidRPr="0065484A">
        <w:rPr>
          <w:rFonts w:ascii="Arial" w:hAnsi="Arial" w:cs="Arial"/>
          <w:sz w:val="16"/>
          <w:szCs w:val="16"/>
        </w:rPr>
        <w:t>Komisijas paziņojums. Kopienas pamatnostādnes par valsts atbalstu vides aizsardzībai (OV 2008, C 82, 1. lpp.).</w:t>
      </w:r>
    </w:p>
  </w:footnote>
  <w:footnote w:id="4">
    <w:p w14:paraId="04AACF33" w14:textId="77777777" w:rsidR="00F226C1" w:rsidRPr="0065484A" w:rsidRDefault="00F226C1" w:rsidP="0023524D">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w:t>
      </w:r>
      <w:r w:rsidRPr="0065484A">
        <w:rPr>
          <w:rFonts w:ascii="Arial" w:hAnsi="Arial" w:cs="Arial"/>
          <w:sz w:val="16"/>
          <w:szCs w:val="16"/>
        </w:rPr>
        <w:t>Plašāk par šo abu jēdzienu un jēdziena “HES pamatlīdzekļi” pareizu piepildīšanu ar saturu skat. nākamā jautājuma analīzi.</w:t>
      </w:r>
    </w:p>
  </w:footnote>
  <w:footnote w:id="5">
    <w:p w14:paraId="27DB938C" w14:textId="77777777" w:rsidR="00F226C1" w:rsidRPr="0065484A" w:rsidRDefault="00F226C1" w:rsidP="0023524D">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w:t>
      </w:r>
      <w:r w:rsidRPr="0065484A">
        <w:rPr>
          <w:rFonts w:ascii="Arial" w:hAnsi="Arial" w:cs="Arial"/>
          <w:sz w:val="16"/>
          <w:szCs w:val="16"/>
        </w:rPr>
        <w:t>Komisijas paziņojums. Pamatnostādnes par valsts atbalstu vides aizsardzībai un enerģētikai 2014.–2020. gadam (OV 2014, C 200, 1.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C0630" w14:textId="77777777" w:rsidR="00F226C1" w:rsidRPr="008F1BD3" w:rsidRDefault="00F226C1" w:rsidP="008F1BD3">
    <w:pPr>
      <w:tabs>
        <w:tab w:val="right" w:pos="9065"/>
      </w:tabs>
      <w:spacing w:before="142" w:after="0" w:line="240" w:lineRule="auto"/>
      <w:jc w:val="center"/>
      <w:rPr>
        <w:rFonts w:asciiTheme="minorHAnsi" w:eastAsiaTheme="minorEastAsia" w:hAnsiTheme="minorHAnsi" w:cstheme="minorBidi"/>
        <w:lang w:eastAsia="lv-LV"/>
      </w:rPr>
    </w:pPr>
    <w:r w:rsidRPr="008F1BD3">
      <w:rPr>
        <w:rFonts w:asciiTheme="minorHAnsi" w:eastAsiaTheme="minorEastAsia" w:hAnsiTheme="minorHAnsi" w:cstheme="minorBidi"/>
        <w:lang w:eastAsia="lv-LV"/>
      </w:rPr>
      <w:tab/>
    </w:r>
    <w:r w:rsidRPr="008F1BD3">
      <w:rPr>
        <w:rFonts w:asciiTheme="minorHAnsi" w:eastAsiaTheme="minorEastAsia" w:hAnsiTheme="minorHAnsi" w:cstheme="minorBidi"/>
        <w:noProof/>
        <w:lang w:eastAsia="lv-LV"/>
      </w:rPr>
      <w:drawing>
        <wp:inline distT="0" distB="0" distL="0" distR="0" wp14:anchorId="06A89CEC" wp14:editId="0D98CEAC">
          <wp:extent cx="1533525" cy="5810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81025"/>
                  </a:xfrm>
                  <a:prstGeom prst="rect">
                    <a:avLst/>
                  </a:prstGeom>
                  <a:noFill/>
                  <a:ln>
                    <a:noFill/>
                  </a:ln>
                </pic:spPr>
              </pic:pic>
            </a:graphicData>
          </a:graphic>
        </wp:inline>
      </w:drawing>
    </w:r>
  </w:p>
  <w:p w14:paraId="38062067" w14:textId="77777777" w:rsidR="00F226C1" w:rsidRPr="008F1BD3" w:rsidRDefault="00F226C1" w:rsidP="008F1BD3">
    <w:pPr>
      <w:tabs>
        <w:tab w:val="right" w:pos="9065"/>
      </w:tabs>
      <w:spacing w:before="142" w:after="0" w:line="240" w:lineRule="auto"/>
      <w:jc w:val="center"/>
      <w:rPr>
        <w:rFonts w:ascii="Times New Roman" w:eastAsiaTheme="minorEastAsia" w:hAnsi="Times New Roman"/>
        <w:b/>
        <w:sz w:val="24"/>
        <w:szCs w:val="24"/>
        <w:lang w:eastAsia="lv-LV"/>
      </w:rPr>
    </w:pPr>
    <w:r w:rsidRPr="008F1BD3">
      <w:rPr>
        <w:rFonts w:ascii="Times New Roman" w:eastAsiaTheme="minorEastAsia" w:hAnsi="Times New Roman"/>
        <w:b/>
        <w:sz w:val="24"/>
        <w:szCs w:val="24"/>
        <w:lang w:eastAsia="lv-LV"/>
      </w:rPr>
      <w:t>LATVIJAS ATJAUNOJAMĀS ENERĢIJAS FEDERĀCIJA</w:t>
    </w:r>
  </w:p>
  <w:p w14:paraId="5E15D566" w14:textId="77777777" w:rsidR="00F226C1" w:rsidRPr="008F1BD3" w:rsidRDefault="00F226C1" w:rsidP="008F1BD3">
    <w:pPr>
      <w:pBdr>
        <w:bottom w:val="single" w:sz="4" w:space="1" w:color="auto"/>
      </w:pBdr>
      <w:tabs>
        <w:tab w:val="center" w:pos="4153"/>
        <w:tab w:val="right" w:pos="8306"/>
      </w:tabs>
      <w:spacing w:after="0" w:line="240" w:lineRule="auto"/>
      <w:jc w:val="center"/>
      <w:rPr>
        <w:rFonts w:asciiTheme="minorHAnsi" w:eastAsiaTheme="minorEastAsia" w:hAnsiTheme="minorHAnsi" w:cstheme="minorBidi"/>
        <w:lang w:eastAsia="lv-LV"/>
      </w:rPr>
    </w:pPr>
    <w:r w:rsidRPr="008F1BD3">
      <w:rPr>
        <w:rFonts w:ascii="Times New Roman" w:eastAsia="Times New Roman" w:hAnsi="Times New Roman"/>
        <w:sz w:val="24"/>
        <w:lang w:eastAsia="lv-LV"/>
      </w:rPr>
      <w:t xml:space="preserve">Reģistrācijas nr.40008205845, juridiskā adrese: </w:t>
    </w:r>
    <w:r w:rsidRPr="008F1BD3">
      <w:rPr>
        <w:rFonts w:ascii="Times New Roman" w:eastAsia="Times New Roman" w:hAnsi="Times New Roman"/>
        <w:bCs/>
        <w:sz w:val="24"/>
        <w:lang w:eastAsia="lv-LV"/>
      </w:rPr>
      <w:t>Pulkveža Brieža iela 7-302A</w:t>
    </w:r>
    <w:r w:rsidRPr="008F1BD3">
      <w:rPr>
        <w:rFonts w:ascii="Times New Roman" w:eastAsia="Times New Roman" w:hAnsi="Times New Roman"/>
        <w:sz w:val="24"/>
        <w:lang w:eastAsia="lv-LV"/>
      </w:rPr>
      <w:t>, Rīga, LV-1010</w:t>
    </w:r>
    <w:r w:rsidRPr="008F1BD3">
      <w:rPr>
        <w:rFonts w:ascii="Times New Roman" w:eastAsia="Times New Roman" w:hAnsi="Times New Roman"/>
        <w:sz w:val="24"/>
        <w:bdr w:val="single" w:sz="4" w:space="0" w:color="auto"/>
        <w:lang w:eastAsia="lv-LV"/>
      </w:rPr>
      <w:t xml:space="preserve">                  </w:t>
    </w:r>
  </w:p>
  <w:p w14:paraId="40595B26" w14:textId="77777777" w:rsidR="00F226C1" w:rsidRPr="00251B75" w:rsidRDefault="00F226C1" w:rsidP="00AA5C3F">
    <w:pPr>
      <w:pStyle w:val="Header"/>
      <w:jc w:val="center"/>
      <w:rPr>
        <w:rFonts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85907"/>
    <w:multiLevelType w:val="hybridMultilevel"/>
    <w:tmpl w:val="6A747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411EDC"/>
    <w:multiLevelType w:val="hybridMultilevel"/>
    <w:tmpl w:val="6C542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280D31"/>
    <w:multiLevelType w:val="hybridMultilevel"/>
    <w:tmpl w:val="C4266080"/>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C751542"/>
    <w:multiLevelType w:val="hybridMultilevel"/>
    <w:tmpl w:val="5CAA3F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3215FC"/>
    <w:multiLevelType w:val="hybridMultilevel"/>
    <w:tmpl w:val="20547B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F23629"/>
    <w:multiLevelType w:val="hybridMultilevel"/>
    <w:tmpl w:val="DDA0CAC4"/>
    <w:lvl w:ilvl="0" w:tplc="0426000B">
      <w:start w:val="1"/>
      <w:numFmt w:val="bullet"/>
      <w:lvlText w:val=""/>
      <w:lvlJc w:val="left"/>
      <w:pPr>
        <w:ind w:left="2880" w:hanging="360"/>
      </w:pPr>
      <w:rPr>
        <w:rFonts w:ascii="Wingdings" w:hAnsi="Wingdings" w:cs="Wingdings"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6" w15:restartNumberingAfterBreak="0">
    <w:nsid w:val="1796793A"/>
    <w:multiLevelType w:val="hybridMultilevel"/>
    <w:tmpl w:val="CE5EA34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0912416"/>
    <w:multiLevelType w:val="hybridMultilevel"/>
    <w:tmpl w:val="F3080F3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36C2B51"/>
    <w:multiLevelType w:val="hybridMultilevel"/>
    <w:tmpl w:val="4DCACDB0"/>
    <w:lvl w:ilvl="0" w:tplc="0426000B">
      <w:start w:val="1"/>
      <w:numFmt w:val="bullet"/>
      <w:lvlText w:val=""/>
      <w:lvlJc w:val="left"/>
      <w:pPr>
        <w:ind w:left="2160" w:hanging="360"/>
      </w:pPr>
      <w:rPr>
        <w:rFonts w:ascii="Wingdings" w:hAnsi="Wingdings" w:cs="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9" w15:restartNumberingAfterBreak="0">
    <w:nsid w:val="356764C6"/>
    <w:multiLevelType w:val="multilevel"/>
    <w:tmpl w:val="082AA0D8"/>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37305B1D"/>
    <w:multiLevelType w:val="hybridMultilevel"/>
    <w:tmpl w:val="FE8A870A"/>
    <w:lvl w:ilvl="0" w:tplc="04260001">
      <w:start w:val="1"/>
      <w:numFmt w:val="bullet"/>
      <w:lvlText w:val=""/>
      <w:lvlJc w:val="left"/>
      <w:pPr>
        <w:ind w:left="1440" w:hanging="360"/>
      </w:pPr>
      <w:rPr>
        <w:rFonts w:ascii="Symbol" w:hAnsi="Symbol" w:cs="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9A367EC"/>
    <w:multiLevelType w:val="hybridMultilevel"/>
    <w:tmpl w:val="227E94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1727B0"/>
    <w:multiLevelType w:val="hybridMultilevel"/>
    <w:tmpl w:val="AD4A6084"/>
    <w:lvl w:ilvl="0" w:tplc="0426000B">
      <w:start w:val="1"/>
      <w:numFmt w:val="bullet"/>
      <w:lvlText w:val=""/>
      <w:lvlJc w:val="left"/>
      <w:pPr>
        <w:ind w:left="2160" w:hanging="360"/>
      </w:pPr>
      <w:rPr>
        <w:rFonts w:ascii="Wingdings" w:hAnsi="Wingdings" w:cs="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3" w15:restartNumberingAfterBreak="0">
    <w:nsid w:val="46B42CC9"/>
    <w:multiLevelType w:val="hybridMultilevel"/>
    <w:tmpl w:val="50A412D0"/>
    <w:lvl w:ilvl="0" w:tplc="04260005">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4" w15:restartNumberingAfterBreak="0">
    <w:nsid w:val="52B95BE8"/>
    <w:multiLevelType w:val="hybridMultilevel"/>
    <w:tmpl w:val="3F562874"/>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440621A"/>
    <w:multiLevelType w:val="hybridMultilevel"/>
    <w:tmpl w:val="45B6CEB4"/>
    <w:lvl w:ilvl="0" w:tplc="04260001">
      <w:start w:val="1"/>
      <w:numFmt w:val="bullet"/>
      <w:lvlText w:val=""/>
      <w:lvlJc w:val="left"/>
      <w:pPr>
        <w:ind w:left="720" w:hanging="360"/>
      </w:pPr>
      <w:rPr>
        <w:rFonts w:ascii="Symbol" w:hAnsi="Symbol" w:cs="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435596"/>
    <w:multiLevelType w:val="hybridMultilevel"/>
    <w:tmpl w:val="36666672"/>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E3902BD"/>
    <w:multiLevelType w:val="hybridMultilevel"/>
    <w:tmpl w:val="95E6398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63120516"/>
    <w:multiLevelType w:val="hybridMultilevel"/>
    <w:tmpl w:val="7E8C4D8E"/>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46B38E4"/>
    <w:multiLevelType w:val="hybridMultilevel"/>
    <w:tmpl w:val="0AB04128"/>
    <w:lvl w:ilvl="0" w:tplc="04260001">
      <w:start w:val="1"/>
      <w:numFmt w:val="bullet"/>
      <w:lvlText w:val=""/>
      <w:lvlJc w:val="left"/>
      <w:pPr>
        <w:ind w:left="1440" w:hanging="360"/>
      </w:pPr>
      <w:rPr>
        <w:rFonts w:ascii="Symbol" w:hAnsi="Symbol" w:cs="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8FA1CA9"/>
    <w:multiLevelType w:val="hybridMultilevel"/>
    <w:tmpl w:val="3A8097E0"/>
    <w:lvl w:ilvl="0" w:tplc="D980BEC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D26F63"/>
    <w:multiLevelType w:val="hybridMultilevel"/>
    <w:tmpl w:val="13C4B55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9E07CA6"/>
    <w:multiLevelType w:val="hybridMultilevel"/>
    <w:tmpl w:val="9280B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07922DA"/>
    <w:multiLevelType w:val="hybridMultilevel"/>
    <w:tmpl w:val="98D490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20"/>
  </w:num>
  <w:num w:numId="3">
    <w:abstractNumId w:val="18"/>
  </w:num>
  <w:num w:numId="4">
    <w:abstractNumId w:val="14"/>
  </w:num>
  <w:num w:numId="5">
    <w:abstractNumId w:val="16"/>
  </w:num>
  <w:num w:numId="6">
    <w:abstractNumId w:val="6"/>
  </w:num>
  <w:num w:numId="7">
    <w:abstractNumId w:val="10"/>
  </w:num>
  <w:num w:numId="8">
    <w:abstractNumId w:val="23"/>
  </w:num>
  <w:num w:numId="9">
    <w:abstractNumId w:val="17"/>
  </w:num>
  <w:num w:numId="10">
    <w:abstractNumId w:val="21"/>
  </w:num>
  <w:num w:numId="11">
    <w:abstractNumId w:val="7"/>
  </w:num>
  <w:num w:numId="12">
    <w:abstractNumId w:val="0"/>
  </w:num>
  <w:num w:numId="13">
    <w:abstractNumId w:val="1"/>
  </w:num>
  <w:num w:numId="14">
    <w:abstractNumId w:val="22"/>
  </w:num>
  <w:num w:numId="15">
    <w:abstractNumId w:val="5"/>
  </w:num>
  <w:num w:numId="16">
    <w:abstractNumId w:val="11"/>
  </w:num>
  <w:num w:numId="17">
    <w:abstractNumId w:val="3"/>
  </w:num>
  <w:num w:numId="18">
    <w:abstractNumId w:val="13"/>
  </w:num>
  <w:num w:numId="19">
    <w:abstractNumId w:val="4"/>
  </w:num>
  <w:num w:numId="20">
    <w:abstractNumId w:val="15"/>
  </w:num>
  <w:num w:numId="21">
    <w:abstractNumId w:val="2"/>
  </w:num>
  <w:num w:numId="22">
    <w:abstractNumId w:val="19"/>
  </w:num>
  <w:num w:numId="23">
    <w:abstractNumId w:val="12"/>
  </w:num>
  <w:num w:numId="24">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E45"/>
    <w:rsid w:val="00002178"/>
    <w:rsid w:val="000025F5"/>
    <w:rsid w:val="00005CC3"/>
    <w:rsid w:val="00016107"/>
    <w:rsid w:val="000248EA"/>
    <w:rsid w:val="0003242A"/>
    <w:rsid w:val="00033004"/>
    <w:rsid w:val="00035190"/>
    <w:rsid w:val="0004092A"/>
    <w:rsid w:val="00044B00"/>
    <w:rsid w:val="0004774F"/>
    <w:rsid w:val="00056059"/>
    <w:rsid w:val="00060382"/>
    <w:rsid w:val="000608E2"/>
    <w:rsid w:val="00067ACF"/>
    <w:rsid w:val="0007086E"/>
    <w:rsid w:val="000755AB"/>
    <w:rsid w:val="00075D52"/>
    <w:rsid w:val="00077D07"/>
    <w:rsid w:val="0009121E"/>
    <w:rsid w:val="0009430A"/>
    <w:rsid w:val="0009488B"/>
    <w:rsid w:val="00096EE9"/>
    <w:rsid w:val="000A2496"/>
    <w:rsid w:val="000A3E6A"/>
    <w:rsid w:val="000B23A3"/>
    <w:rsid w:val="000B3AB4"/>
    <w:rsid w:val="000B494C"/>
    <w:rsid w:val="000C1238"/>
    <w:rsid w:val="000D7C48"/>
    <w:rsid w:val="000F535A"/>
    <w:rsid w:val="00100465"/>
    <w:rsid w:val="00105934"/>
    <w:rsid w:val="00105997"/>
    <w:rsid w:val="00106FA0"/>
    <w:rsid w:val="00110C8B"/>
    <w:rsid w:val="00112AB8"/>
    <w:rsid w:val="0012064E"/>
    <w:rsid w:val="0012069B"/>
    <w:rsid w:val="00121D44"/>
    <w:rsid w:val="00131680"/>
    <w:rsid w:val="00133AAB"/>
    <w:rsid w:val="00133E45"/>
    <w:rsid w:val="00134A91"/>
    <w:rsid w:val="00136694"/>
    <w:rsid w:val="00141010"/>
    <w:rsid w:val="0014206C"/>
    <w:rsid w:val="00142C85"/>
    <w:rsid w:val="00142DEF"/>
    <w:rsid w:val="001445A7"/>
    <w:rsid w:val="0014616D"/>
    <w:rsid w:val="00146C5E"/>
    <w:rsid w:val="00146F47"/>
    <w:rsid w:val="001471E9"/>
    <w:rsid w:val="001515C1"/>
    <w:rsid w:val="00155188"/>
    <w:rsid w:val="001605B0"/>
    <w:rsid w:val="0016338D"/>
    <w:rsid w:val="00166F60"/>
    <w:rsid w:val="001734EB"/>
    <w:rsid w:val="0017464D"/>
    <w:rsid w:val="001767A6"/>
    <w:rsid w:val="0018204B"/>
    <w:rsid w:val="001827AA"/>
    <w:rsid w:val="00182A69"/>
    <w:rsid w:val="0019154B"/>
    <w:rsid w:val="00192F20"/>
    <w:rsid w:val="001A1813"/>
    <w:rsid w:val="001A1C58"/>
    <w:rsid w:val="001A4C38"/>
    <w:rsid w:val="001B3DD4"/>
    <w:rsid w:val="001C7775"/>
    <w:rsid w:val="001D2881"/>
    <w:rsid w:val="001E2AAB"/>
    <w:rsid w:val="001E37AC"/>
    <w:rsid w:val="001E442F"/>
    <w:rsid w:val="001E72F9"/>
    <w:rsid w:val="001F166C"/>
    <w:rsid w:val="001F2CB7"/>
    <w:rsid w:val="001F40FF"/>
    <w:rsid w:val="001F6179"/>
    <w:rsid w:val="00200C61"/>
    <w:rsid w:val="002050DA"/>
    <w:rsid w:val="00206706"/>
    <w:rsid w:val="00216A3B"/>
    <w:rsid w:val="00217CA8"/>
    <w:rsid w:val="00225F85"/>
    <w:rsid w:val="00227598"/>
    <w:rsid w:val="00234811"/>
    <w:rsid w:val="0023524D"/>
    <w:rsid w:val="00235E38"/>
    <w:rsid w:val="00236C3A"/>
    <w:rsid w:val="00240E7E"/>
    <w:rsid w:val="00243B90"/>
    <w:rsid w:val="0024417E"/>
    <w:rsid w:val="00251B75"/>
    <w:rsid w:val="00256877"/>
    <w:rsid w:val="0025743C"/>
    <w:rsid w:val="00260830"/>
    <w:rsid w:val="002649FD"/>
    <w:rsid w:val="0027078C"/>
    <w:rsid w:val="00271E79"/>
    <w:rsid w:val="002808FD"/>
    <w:rsid w:val="00294961"/>
    <w:rsid w:val="0029643E"/>
    <w:rsid w:val="00297DDD"/>
    <w:rsid w:val="002A7508"/>
    <w:rsid w:val="002B12F9"/>
    <w:rsid w:val="002B1ECB"/>
    <w:rsid w:val="002C4B6D"/>
    <w:rsid w:val="002C70DB"/>
    <w:rsid w:val="002D1FDC"/>
    <w:rsid w:val="002D4C50"/>
    <w:rsid w:val="002D508A"/>
    <w:rsid w:val="002E1C22"/>
    <w:rsid w:val="002E4696"/>
    <w:rsid w:val="002E5416"/>
    <w:rsid w:val="002F5B45"/>
    <w:rsid w:val="00303109"/>
    <w:rsid w:val="0030339B"/>
    <w:rsid w:val="003133FA"/>
    <w:rsid w:val="0031343E"/>
    <w:rsid w:val="0031369F"/>
    <w:rsid w:val="003203D9"/>
    <w:rsid w:val="00331E34"/>
    <w:rsid w:val="0033378E"/>
    <w:rsid w:val="00334983"/>
    <w:rsid w:val="00360873"/>
    <w:rsid w:val="00372193"/>
    <w:rsid w:val="00380CE2"/>
    <w:rsid w:val="00385BED"/>
    <w:rsid w:val="0038793E"/>
    <w:rsid w:val="00395F7A"/>
    <w:rsid w:val="00396A8C"/>
    <w:rsid w:val="003B6037"/>
    <w:rsid w:val="003C2D7E"/>
    <w:rsid w:val="003D02E5"/>
    <w:rsid w:val="003D04FB"/>
    <w:rsid w:val="003D1258"/>
    <w:rsid w:val="003D2213"/>
    <w:rsid w:val="003D51FB"/>
    <w:rsid w:val="003D5782"/>
    <w:rsid w:val="003D630B"/>
    <w:rsid w:val="003F0791"/>
    <w:rsid w:val="0040172B"/>
    <w:rsid w:val="0040459B"/>
    <w:rsid w:val="00410342"/>
    <w:rsid w:val="00425B16"/>
    <w:rsid w:val="004268E2"/>
    <w:rsid w:val="004320F1"/>
    <w:rsid w:val="004360B6"/>
    <w:rsid w:val="00437E45"/>
    <w:rsid w:val="00444D74"/>
    <w:rsid w:val="00445F10"/>
    <w:rsid w:val="004602E8"/>
    <w:rsid w:val="00465000"/>
    <w:rsid w:val="00467FD7"/>
    <w:rsid w:val="004718DA"/>
    <w:rsid w:val="00475319"/>
    <w:rsid w:val="00477317"/>
    <w:rsid w:val="004826B6"/>
    <w:rsid w:val="004826FC"/>
    <w:rsid w:val="004829AC"/>
    <w:rsid w:val="00486791"/>
    <w:rsid w:val="0048736C"/>
    <w:rsid w:val="00490B5F"/>
    <w:rsid w:val="0049568C"/>
    <w:rsid w:val="00497F91"/>
    <w:rsid w:val="004A34C5"/>
    <w:rsid w:val="004B6499"/>
    <w:rsid w:val="004B7409"/>
    <w:rsid w:val="004C1F03"/>
    <w:rsid w:val="004C480B"/>
    <w:rsid w:val="004C4B45"/>
    <w:rsid w:val="004C6BF0"/>
    <w:rsid w:val="004D5D99"/>
    <w:rsid w:val="004D7B55"/>
    <w:rsid w:val="004E0627"/>
    <w:rsid w:val="004E6231"/>
    <w:rsid w:val="004F481E"/>
    <w:rsid w:val="004F6728"/>
    <w:rsid w:val="00500887"/>
    <w:rsid w:val="00503EDB"/>
    <w:rsid w:val="0050427D"/>
    <w:rsid w:val="00504609"/>
    <w:rsid w:val="005055ED"/>
    <w:rsid w:val="00507077"/>
    <w:rsid w:val="005073EE"/>
    <w:rsid w:val="00511522"/>
    <w:rsid w:val="005206E0"/>
    <w:rsid w:val="00527815"/>
    <w:rsid w:val="00544F23"/>
    <w:rsid w:val="005501EC"/>
    <w:rsid w:val="00551209"/>
    <w:rsid w:val="00556F15"/>
    <w:rsid w:val="00561D59"/>
    <w:rsid w:val="00564C58"/>
    <w:rsid w:val="00570EC6"/>
    <w:rsid w:val="00570F4A"/>
    <w:rsid w:val="005762B9"/>
    <w:rsid w:val="00576F63"/>
    <w:rsid w:val="00577A1C"/>
    <w:rsid w:val="00584BD1"/>
    <w:rsid w:val="005853C9"/>
    <w:rsid w:val="00591D26"/>
    <w:rsid w:val="00593DCC"/>
    <w:rsid w:val="005A281C"/>
    <w:rsid w:val="005A4DF4"/>
    <w:rsid w:val="005B04E6"/>
    <w:rsid w:val="005B1D22"/>
    <w:rsid w:val="005B1FED"/>
    <w:rsid w:val="005B31AD"/>
    <w:rsid w:val="005B53A0"/>
    <w:rsid w:val="005C054A"/>
    <w:rsid w:val="005C0CEF"/>
    <w:rsid w:val="005C4511"/>
    <w:rsid w:val="005C760D"/>
    <w:rsid w:val="005D0EDC"/>
    <w:rsid w:val="005D7C3F"/>
    <w:rsid w:val="005E52D4"/>
    <w:rsid w:val="005E5455"/>
    <w:rsid w:val="005E6E5E"/>
    <w:rsid w:val="005E7F11"/>
    <w:rsid w:val="005F1527"/>
    <w:rsid w:val="00600A29"/>
    <w:rsid w:val="00600A40"/>
    <w:rsid w:val="00601D3F"/>
    <w:rsid w:val="0060305E"/>
    <w:rsid w:val="006056B2"/>
    <w:rsid w:val="00606192"/>
    <w:rsid w:val="00614432"/>
    <w:rsid w:val="006178D8"/>
    <w:rsid w:val="00622912"/>
    <w:rsid w:val="00624A1B"/>
    <w:rsid w:val="0063322C"/>
    <w:rsid w:val="00633DAA"/>
    <w:rsid w:val="00640938"/>
    <w:rsid w:val="00642F01"/>
    <w:rsid w:val="006446CD"/>
    <w:rsid w:val="00651C56"/>
    <w:rsid w:val="006536EF"/>
    <w:rsid w:val="00654302"/>
    <w:rsid w:val="00662A31"/>
    <w:rsid w:val="00664FA7"/>
    <w:rsid w:val="0066566D"/>
    <w:rsid w:val="00675C7A"/>
    <w:rsid w:val="00681E8B"/>
    <w:rsid w:val="00685A36"/>
    <w:rsid w:val="00685B06"/>
    <w:rsid w:val="00687FA7"/>
    <w:rsid w:val="006924B3"/>
    <w:rsid w:val="00695823"/>
    <w:rsid w:val="006961A2"/>
    <w:rsid w:val="00697ED4"/>
    <w:rsid w:val="006A38F9"/>
    <w:rsid w:val="006A437D"/>
    <w:rsid w:val="006B0536"/>
    <w:rsid w:val="006B0BD0"/>
    <w:rsid w:val="006B25FF"/>
    <w:rsid w:val="006B32E5"/>
    <w:rsid w:val="006B4151"/>
    <w:rsid w:val="006B69F9"/>
    <w:rsid w:val="006C78A6"/>
    <w:rsid w:val="006D14CE"/>
    <w:rsid w:val="006D2498"/>
    <w:rsid w:val="006D43A0"/>
    <w:rsid w:val="006D6C3D"/>
    <w:rsid w:val="006D7FCC"/>
    <w:rsid w:val="006E2C62"/>
    <w:rsid w:val="006E2CBD"/>
    <w:rsid w:val="006E46B0"/>
    <w:rsid w:val="006F1462"/>
    <w:rsid w:val="00700B8F"/>
    <w:rsid w:val="00701AB6"/>
    <w:rsid w:val="0070582F"/>
    <w:rsid w:val="0071049F"/>
    <w:rsid w:val="0071394D"/>
    <w:rsid w:val="00717E41"/>
    <w:rsid w:val="00721443"/>
    <w:rsid w:val="00733BE1"/>
    <w:rsid w:val="00741579"/>
    <w:rsid w:val="0075550D"/>
    <w:rsid w:val="00762013"/>
    <w:rsid w:val="00763944"/>
    <w:rsid w:val="007674A2"/>
    <w:rsid w:val="00775328"/>
    <w:rsid w:val="00775C8E"/>
    <w:rsid w:val="0077601F"/>
    <w:rsid w:val="0077604F"/>
    <w:rsid w:val="00777027"/>
    <w:rsid w:val="00777CBC"/>
    <w:rsid w:val="00777E43"/>
    <w:rsid w:val="0078027D"/>
    <w:rsid w:val="00781770"/>
    <w:rsid w:val="00784598"/>
    <w:rsid w:val="00790C85"/>
    <w:rsid w:val="00791C9C"/>
    <w:rsid w:val="007933C5"/>
    <w:rsid w:val="00795ABC"/>
    <w:rsid w:val="007A22CC"/>
    <w:rsid w:val="007A26C4"/>
    <w:rsid w:val="007A3944"/>
    <w:rsid w:val="007C116F"/>
    <w:rsid w:val="007D0EC3"/>
    <w:rsid w:val="007D423C"/>
    <w:rsid w:val="007E43FE"/>
    <w:rsid w:val="007E600C"/>
    <w:rsid w:val="007E72FB"/>
    <w:rsid w:val="007E7C99"/>
    <w:rsid w:val="007F5F8B"/>
    <w:rsid w:val="00802D76"/>
    <w:rsid w:val="0081092C"/>
    <w:rsid w:val="00816E29"/>
    <w:rsid w:val="0082022A"/>
    <w:rsid w:val="0083144F"/>
    <w:rsid w:val="008358A0"/>
    <w:rsid w:val="00840912"/>
    <w:rsid w:val="0084209D"/>
    <w:rsid w:val="00847786"/>
    <w:rsid w:val="00847925"/>
    <w:rsid w:val="0086569D"/>
    <w:rsid w:val="00870216"/>
    <w:rsid w:val="008728E5"/>
    <w:rsid w:val="00880652"/>
    <w:rsid w:val="00881265"/>
    <w:rsid w:val="00895090"/>
    <w:rsid w:val="00895FD8"/>
    <w:rsid w:val="008A69E3"/>
    <w:rsid w:val="008A6E49"/>
    <w:rsid w:val="008A79AF"/>
    <w:rsid w:val="008A79DB"/>
    <w:rsid w:val="008B28A5"/>
    <w:rsid w:val="008B3A41"/>
    <w:rsid w:val="008B3EF3"/>
    <w:rsid w:val="008C2F49"/>
    <w:rsid w:val="008C5187"/>
    <w:rsid w:val="008D5673"/>
    <w:rsid w:val="008D5CC7"/>
    <w:rsid w:val="008E0564"/>
    <w:rsid w:val="008E34DE"/>
    <w:rsid w:val="008E4185"/>
    <w:rsid w:val="008E51F6"/>
    <w:rsid w:val="008E5DE9"/>
    <w:rsid w:val="008F1BD3"/>
    <w:rsid w:val="008F3529"/>
    <w:rsid w:val="008F4688"/>
    <w:rsid w:val="009035BA"/>
    <w:rsid w:val="00906520"/>
    <w:rsid w:val="009065ED"/>
    <w:rsid w:val="0091040A"/>
    <w:rsid w:val="009109B2"/>
    <w:rsid w:val="00912544"/>
    <w:rsid w:val="00912855"/>
    <w:rsid w:val="0093191B"/>
    <w:rsid w:val="009340AA"/>
    <w:rsid w:val="009460E2"/>
    <w:rsid w:val="00946D0B"/>
    <w:rsid w:val="00947720"/>
    <w:rsid w:val="00962F67"/>
    <w:rsid w:val="0096541B"/>
    <w:rsid w:val="0096607C"/>
    <w:rsid w:val="00966D1A"/>
    <w:rsid w:val="009727E8"/>
    <w:rsid w:val="009744DC"/>
    <w:rsid w:val="0098042D"/>
    <w:rsid w:val="00980802"/>
    <w:rsid w:val="009875BF"/>
    <w:rsid w:val="009929BF"/>
    <w:rsid w:val="00992EB0"/>
    <w:rsid w:val="0099317D"/>
    <w:rsid w:val="00996A31"/>
    <w:rsid w:val="009A50CC"/>
    <w:rsid w:val="009A6790"/>
    <w:rsid w:val="009B01B4"/>
    <w:rsid w:val="009C01A6"/>
    <w:rsid w:val="009C46F7"/>
    <w:rsid w:val="009D4DEC"/>
    <w:rsid w:val="009D52C9"/>
    <w:rsid w:val="009D6420"/>
    <w:rsid w:val="009E1231"/>
    <w:rsid w:val="009F29CB"/>
    <w:rsid w:val="009F2A1A"/>
    <w:rsid w:val="00A014E3"/>
    <w:rsid w:val="00A02580"/>
    <w:rsid w:val="00A035C5"/>
    <w:rsid w:val="00A03985"/>
    <w:rsid w:val="00A1295B"/>
    <w:rsid w:val="00A25054"/>
    <w:rsid w:val="00A253EA"/>
    <w:rsid w:val="00A25AAC"/>
    <w:rsid w:val="00A25D09"/>
    <w:rsid w:val="00A26ACF"/>
    <w:rsid w:val="00A273A6"/>
    <w:rsid w:val="00A33791"/>
    <w:rsid w:val="00A349D2"/>
    <w:rsid w:val="00A36581"/>
    <w:rsid w:val="00A37224"/>
    <w:rsid w:val="00A401A7"/>
    <w:rsid w:val="00A4181A"/>
    <w:rsid w:val="00A46F76"/>
    <w:rsid w:val="00A51A51"/>
    <w:rsid w:val="00A53DBA"/>
    <w:rsid w:val="00A663A3"/>
    <w:rsid w:val="00A6794B"/>
    <w:rsid w:val="00A718F4"/>
    <w:rsid w:val="00A728D9"/>
    <w:rsid w:val="00A75E4B"/>
    <w:rsid w:val="00A76380"/>
    <w:rsid w:val="00A7693A"/>
    <w:rsid w:val="00A83068"/>
    <w:rsid w:val="00A87B30"/>
    <w:rsid w:val="00A91E6F"/>
    <w:rsid w:val="00AA3C35"/>
    <w:rsid w:val="00AA4ADA"/>
    <w:rsid w:val="00AA5C3F"/>
    <w:rsid w:val="00AA7C58"/>
    <w:rsid w:val="00AB1648"/>
    <w:rsid w:val="00AB2923"/>
    <w:rsid w:val="00AC2009"/>
    <w:rsid w:val="00AC4417"/>
    <w:rsid w:val="00AC489A"/>
    <w:rsid w:val="00AC699D"/>
    <w:rsid w:val="00AC6D7D"/>
    <w:rsid w:val="00AD7D2C"/>
    <w:rsid w:val="00AE3F7B"/>
    <w:rsid w:val="00AE428C"/>
    <w:rsid w:val="00AE532C"/>
    <w:rsid w:val="00AF13AD"/>
    <w:rsid w:val="00AF1BD2"/>
    <w:rsid w:val="00AF443E"/>
    <w:rsid w:val="00B05267"/>
    <w:rsid w:val="00B122ED"/>
    <w:rsid w:val="00B1469F"/>
    <w:rsid w:val="00B14F88"/>
    <w:rsid w:val="00B16F05"/>
    <w:rsid w:val="00B17C5A"/>
    <w:rsid w:val="00B17FC4"/>
    <w:rsid w:val="00B20EA2"/>
    <w:rsid w:val="00B23919"/>
    <w:rsid w:val="00B24253"/>
    <w:rsid w:val="00B26D81"/>
    <w:rsid w:val="00B33C04"/>
    <w:rsid w:val="00B4248B"/>
    <w:rsid w:val="00B44830"/>
    <w:rsid w:val="00B46777"/>
    <w:rsid w:val="00B53EC1"/>
    <w:rsid w:val="00B54AFB"/>
    <w:rsid w:val="00B56C27"/>
    <w:rsid w:val="00B64C61"/>
    <w:rsid w:val="00B74E98"/>
    <w:rsid w:val="00B75B3C"/>
    <w:rsid w:val="00B809A8"/>
    <w:rsid w:val="00B82801"/>
    <w:rsid w:val="00B87932"/>
    <w:rsid w:val="00B918B9"/>
    <w:rsid w:val="00B91F58"/>
    <w:rsid w:val="00B93219"/>
    <w:rsid w:val="00BA0EE8"/>
    <w:rsid w:val="00BA1EC7"/>
    <w:rsid w:val="00BA4310"/>
    <w:rsid w:val="00BA4563"/>
    <w:rsid w:val="00BA66A0"/>
    <w:rsid w:val="00BB689A"/>
    <w:rsid w:val="00BC1038"/>
    <w:rsid w:val="00BC21D3"/>
    <w:rsid w:val="00BC3E91"/>
    <w:rsid w:val="00BC40EF"/>
    <w:rsid w:val="00BD14B8"/>
    <w:rsid w:val="00BE1DD2"/>
    <w:rsid w:val="00BE4F6C"/>
    <w:rsid w:val="00BF5DE8"/>
    <w:rsid w:val="00BF650F"/>
    <w:rsid w:val="00C15169"/>
    <w:rsid w:val="00C21BCC"/>
    <w:rsid w:val="00C320E5"/>
    <w:rsid w:val="00C336FB"/>
    <w:rsid w:val="00C33E49"/>
    <w:rsid w:val="00C36D07"/>
    <w:rsid w:val="00C446DC"/>
    <w:rsid w:val="00C606C5"/>
    <w:rsid w:val="00C6361D"/>
    <w:rsid w:val="00C67F38"/>
    <w:rsid w:val="00C71192"/>
    <w:rsid w:val="00C71277"/>
    <w:rsid w:val="00C7412B"/>
    <w:rsid w:val="00C75751"/>
    <w:rsid w:val="00C82ABD"/>
    <w:rsid w:val="00CA54CA"/>
    <w:rsid w:val="00CA6CD4"/>
    <w:rsid w:val="00CB0F77"/>
    <w:rsid w:val="00CB3CA1"/>
    <w:rsid w:val="00CB6F4D"/>
    <w:rsid w:val="00CD04FA"/>
    <w:rsid w:val="00CD0970"/>
    <w:rsid w:val="00CD6395"/>
    <w:rsid w:val="00CD65EE"/>
    <w:rsid w:val="00CF2DDE"/>
    <w:rsid w:val="00CF349A"/>
    <w:rsid w:val="00D15898"/>
    <w:rsid w:val="00D2792E"/>
    <w:rsid w:val="00D50CD6"/>
    <w:rsid w:val="00D56D75"/>
    <w:rsid w:val="00D57F07"/>
    <w:rsid w:val="00D74B78"/>
    <w:rsid w:val="00D76CDA"/>
    <w:rsid w:val="00D82E98"/>
    <w:rsid w:val="00D83625"/>
    <w:rsid w:val="00D87E64"/>
    <w:rsid w:val="00D92F2C"/>
    <w:rsid w:val="00D96B78"/>
    <w:rsid w:val="00DA0CF6"/>
    <w:rsid w:val="00DA1A1B"/>
    <w:rsid w:val="00DA270B"/>
    <w:rsid w:val="00DA4CB1"/>
    <w:rsid w:val="00DB2B43"/>
    <w:rsid w:val="00DB3340"/>
    <w:rsid w:val="00DB382B"/>
    <w:rsid w:val="00DB7D50"/>
    <w:rsid w:val="00DC58CA"/>
    <w:rsid w:val="00DC6315"/>
    <w:rsid w:val="00DC71BF"/>
    <w:rsid w:val="00DD3514"/>
    <w:rsid w:val="00DE1151"/>
    <w:rsid w:val="00DE1E4D"/>
    <w:rsid w:val="00DE30FB"/>
    <w:rsid w:val="00DF0AEF"/>
    <w:rsid w:val="00DF0C9C"/>
    <w:rsid w:val="00DF188E"/>
    <w:rsid w:val="00DF1C81"/>
    <w:rsid w:val="00DF2885"/>
    <w:rsid w:val="00E04D00"/>
    <w:rsid w:val="00E07AF3"/>
    <w:rsid w:val="00E1211C"/>
    <w:rsid w:val="00E168ED"/>
    <w:rsid w:val="00E3227E"/>
    <w:rsid w:val="00E34E03"/>
    <w:rsid w:val="00E418EF"/>
    <w:rsid w:val="00E42ABD"/>
    <w:rsid w:val="00E60CB6"/>
    <w:rsid w:val="00E625E4"/>
    <w:rsid w:val="00E6721D"/>
    <w:rsid w:val="00E710EC"/>
    <w:rsid w:val="00E717F5"/>
    <w:rsid w:val="00E77919"/>
    <w:rsid w:val="00E831E3"/>
    <w:rsid w:val="00E8416D"/>
    <w:rsid w:val="00E87B3E"/>
    <w:rsid w:val="00E94B3C"/>
    <w:rsid w:val="00E94F31"/>
    <w:rsid w:val="00EA26F3"/>
    <w:rsid w:val="00EA5460"/>
    <w:rsid w:val="00EB40DA"/>
    <w:rsid w:val="00EB4860"/>
    <w:rsid w:val="00EB4A67"/>
    <w:rsid w:val="00EB6011"/>
    <w:rsid w:val="00ED0A1D"/>
    <w:rsid w:val="00ED0FBA"/>
    <w:rsid w:val="00ED41D4"/>
    <w:rsid w:val="00EE7F2E"/>
    <w:rsid w:val="00EF27A5"/>
    <w:rsid w:val="00EF2CEC"/>
    <w:rsid w:val="00F001DE"/>
    <w:rsid w:val="00F135D8"/>
    <w:rsid w:val="00F1588F"/>
    <w:rsid w:val="00F15C74"/>
    <w:rsid w:val="00F226C1"/>
    <w:rsid w:val="00F36E4D"/>
    <w:rsid w:val="00F37F08"/>
    <w:rsid w:val="00F4481B"/>
    <w:rsid w:val="00F46FF8"/>
    <w:rsid w:val="00F73ED1"/>
    <w:rsid w:val="00F934C7"/>
    <w:rsid w:val="00F95272"/>
    <w:rsid w:val="00F9792C"/>
    <w:rsid w:val="00FA1E44"/>
    <w:rsid w:val="00FB0680"/>
    <w:rsid w:val="00FB32A2"/>
    <w:rsid w:val="00FB3719"/>
    <w:rsid w:val="00FB57AE"/>
    <w:rsid w:val="00FB5AA5"/>
    <w:rsid w:val="00FB77A4"/>
    <w:rsid w:val="00FC3DB3"/>
    <w:rsid w:val="00FC5FDA"/>
    <w:rsid w:val="00FD21E3"/>
    <w:rsid w:val="00FD692B"/>
    <w:rsid w:val="00FE371B"/>
    <w:rsid w:val="00FE5FC2"/>
    <w:rsid w:val="00FE796F"/>
    <w:rsid w:val="00FF2E5F"/>
    <w:rsid w:val="00FF4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B24E7"/>
  <w15:chartTrackingRefBased/>
  <w15:docId w15:val="{4068CC29-CD71-4D46-9FCB-B1371D40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ED1"/>
    <w:pPr>
      <w:spacing w:after="200" w:line="276" w:lineRule="auto"/>
    </w:pPr>
    <w:rPr>
      <w:sz w:val="22"/>
      <w:szCs w:val="22"/>
      <w:lang w:eastAsia="en-US"/>
    </w:rPr>
  </w:style>
  <w:style w:type="paragraph" w:styleId="Heading1">
    <w:name w:val="heading 1"/>
    <w:basedOn w:val="Normal"/>
    <w:next w:val="Normal"/>
    <w:link w:val="Heading1Char"/>
    <w:uiPriority w:val="9"/>
    <w:qFormat/>
    <w:rsid w:val="00C636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A03985"/>
    <w:pPr>
      <w:keepNext/>
      <w:keepLines/>
      <w:spacing w:before="40" w:after="0" w:line="259" w:lineRule="auto"/>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A5C3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AA5C3F"/>
  </w:style>
  <w:style w:type="paragraph" w:styleId="Footer">
    <w:name w:val="footer"/>
    <w:basedOn w:val="Normal"/>
    <w:link w:val="FooterChar"/>
    <w:uiPriority w:val="99"/>
    <w:unhideWhenUsed/>
    <w:rsid w:val="00AA5C3F"/>
    <w:pPr>
      <w:tabs>
        <w:tab w:val="center" w:pos="4677"/>
        <w:tab w:val="right" w:pos="9355"/>
      </w:tabs>
      <w:spacing w:after="0" w:line="240" w:lineRule="auto"/>
    </w:pPr>
  </w:style>
  <w:style w:type="character" w:customStyle="1" w:styleId="FooterChar">
    <w:name w:val="Footer Char"/>
    <w:basedOn w:val="DefaultParagraphFont"/>
    <w:link w:val="Footer"/>
    <w:uiPriority w:val="99"/>
    <w:rsid w:val="00AA5C3F"/>
  </w:style>
  <w:style w:type="character" w:styleId="Hyperlink">
    <w:name w:val="Hyperlink"/>
    <w:rsid w:val="00AA5C3F"/>
    <w:rPr>
      <w:color w:val="0000FF"/>
      <w:u w:val="single"/>
    </w:rPr>
  </w:style>
  <w:style w:type="paragraph" w:styleId="NoSpacing">
    <w:name w:val="No Spacing"/>
    <w:uiPriority w:val="1"/>
    <w:qFormat/>
    <w:rsid w:val="00271E79"/>
    <w:rPr>
      <w:sz w:val="22"/>
      <w:szCs w:val="22"/>
      <w:lang w:eastAsia="en-US"/>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271E79"/>
    <w:pPr>
      <w:ind w:left="720"/>
      <w:contextualSpacing/>
    </w:pPr>
  </w:style>
  <w:style w:type="character" w:customStyle="1" w:styleId="apple-converted-space">
    <w:name w:val="apple-converted-space"/>
    <w:basedOn w:val="DefaultParagraphFont"/>
    <w:rsid w:val="005055ED"/>
  </w:style>
  <w:style w:type="character" w:customStyle="1" w:styleId="Heading3Char">
    <w:name w:val="Heading 3 Char"/>
    <w:link w:val="Heading3"/>
    <w:uiPriority w:val="9"/>
    <w:rsid w:val="00A03985"/>
    <w:rPr>
      <w:rFonts w:ascii="Calibri Light" w:eastAsia="Times New Roman" w:hAnsi="Calibri Light"/>
      <w:color w:val="1F4D78"/>
      <w:sz w:val="24"/>
      <w:szCs w:val="24"/>
      <w:lang w:eastAsia="en-US"/>
    </w:rPr>
  </w:style>
  <w:style w:type="paragraph" w:styleId="FootnoteText">
    <w:name w:val="footnote text"/>
    <w:basedOn w:val="Normal"/>
    <w:link w:val="FootnoteTextChar"/>
    <w:uiPriority w:val="99"/>
    <w:unhideWhenUsed/>
    <w:rsid w:val="00437E45"/>
    <w:rPr>
      <w:sz w:val="20"/>
      <w:szCs w:val="20"/>
    </w:rPr>
  </w:style>
  <w:style w:type="character" w:customStyle="1" w:styleId="FootnoteTextChar">
    <w:name w:val="Footnote Text Char"/>
    <w:link w:val="FootnoteText"/>
    <w:uiPriority w:val="99"/>
    <w:rsid w:val="00437E45"/>
    <w:rPr>
      <w:lang w:eastAsia="en-US"/>
    </w:rPr>
  </w:style>
  <w:style w:type="character" w:styleId="FootnoteReference">
    <w:name w:val="footnote reference"/>
    <w:uiPriority w:val="99"/>
    <w:unhideWhenUsed/>
    <w:rsid w:val="00437E45"/>
    <w:rPr>
      <w:vertAlign w:val="superscript"/>
    </w:rPr>
  </w:style>
  <w:style w:type="character" w:styleId="CommentReference">
    <w:name w:val="annotation reference"/>
    <w:uiPriority w:val="99"/>
    <w:unhideWhenUsed/>
    <w:rsid w:val="0071049F"/>
    <w:rPr>
      <w:sz w:val="16"/>
      <w:szCs w:val="16"/>
    </w:rPr>
  </w:style>
  <w:style w:type="paragraph" w:styleId="CommentText">
    <w:name w:val="annotation text"/>
    <w:basedOn w:val="Normal"/>
    <w:link w:val="CommentTextChar"/>
    <w:uiPriority w:val="99"/>
    <w:unhideWhenUsed/>
    <w:rsid w:val="0071049F"/>
    <w:rPr>
      <w:sz w:val="20"/>
      <w:szCs w:val="20"/>
    </w:rPr>
  </w:style>
  <w:style w:type="character" w:customStyle="1" w:styleId="CommentTextChar">
    <w:name w:val="Comment Text Char"/>
    <w:link w:val="CommentText"/>
    <w:uiPriority w:val="99"/>
    <w:rsid w:val="0071049F"/>
    <w:rPr>
      <w:lang w:eastAsia="en-US"/>
    </w:rPr>
  </w:style>
  <w:style w:type="paragraph" w:styleId="CommentSubject">
    <w:name w:val="annotation subject"/>
    <w:basedOn w:val="CommentText"/>
    <w:next w:val="CommentText"/>
    <w:link w:val="CommentSubjectChar"/>
    <w:uiPriority w:val="99"/>
    <w:semiHidden/>
    <w:unhideWhenUsed/>
    <w:rsid w:val="0071049F"/>
    <w:rPr>
      <w:b/>
      <w:bCs/>
    </w:rPr>
  </w:style>
  <w:style w:type="character" w:customStyle="1" w:styleId="CommentSubjectChar">
    <w:name w:val="Comment Subject Char"/>
    <w:link w:val="CommentSubject"/>
    <w:uiPriority w:val="99"/>
    <w:semiHidden/>
    <w:rsid w:val="0071049F"/>
    <w:rPr>
      <w:b/>
      <w:bCs/>
      <w:lang w:eastAsia="en-US"/>
    </w:rPr>
  </w:style>
  <w:style w:type="paragraph" w:styleId="BalloonText">
    <w:name w:val="Balloon Text"/>
    <w:basedOn w:val="Normal"/>
    <w:link w:val="BalloonTextChar"/>
    <w:uiPriority w:val="99"/>
    <w:semiHidden/>
    <w:unhideWhenUsed/>
    <w:rsid w:val="0071049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1049F"/>
    <w:rPr>
      <w:rFonts w:ascii="Segoe UI" w:hAnsi="Segoe UI" w:cs="Segoe UI"/>
      <w:sz w:val="18"/>
      <w:szCs w:val="18"/>
      <w:lang w:eastAsia="en-US"/>
    </w:rPr>
  </w:style>
  <w:style w:type="paragraph" w:customStyle="1" w:styleId="tv213">
    <w:name w:val="tv213"/>
    <w:basedOn w:val="Normal"/>
    <w:rsid w:val="007A39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Normal"/>
    <w:rsid w:val="007A3944"/>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semiHidden/>
    <w:unhideWhenUsed/>
    <w:rsid w:val="005A281C"/>
    <w:rPr>
      <w:color w:val="954F72"/>
      <w:u w:val="single"/>
    </w:rPr>
  </w:style>
  <w:style w:type="paragraph" w:styleId="NormalWeb">
    <w:name w:val="Normal (Web)"/>
    <w:basedOn w:val="Normal"/>
    <w:uiPriority w:val="99"/>
    <w:semiHidden/>
    <w:unhideWhenUsed/>
    <w:rsid w:val="00C6361D"/>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basedOn w:val="DefaultParagraphFont"/>
    <w:uiPriority w:val="22"/>
    <w:qFormat/>
    <w:rsid w:val="00C6361D"/>
    <w:rPr>
      <w:b/>
      <w:bCs/>
    </w:rPr>
  </w:style>
  <w:style w:type="character" w:styleId="Emphasis">
    <w:name w:val="Emphasis"/>
    <w:basedOn w:val="DefaultParagraphFont"/>
    <w:uiPriority w:val="20"/>
    <w:qFormat/>
    <w:rsid w:val="00C6361D"/>
    <w:rPr>
      <w:i/>
      <w:iCs/>
    </w:rPr>
  </w:style>
  <w:style w:type="character" w:customStyle="1" w:styleId="Heading1Char">
    <w:name w:val="Heading 1 Char"/>
    <w:basedOn w:val="DefaultParagraphFont"/>
    <w:link w:val="Heading1"/>
    <w:uiPriority w:val="9"/>
    <w:rsid w:val="00C6361D"/>
    <w:rPr>
      <w:rFonts w:asciiTheme="majorHAnsi" w:eastAsiaTheme="majorEastAsia" w:hAnsiTheme="majorHAnsi" w:cstheme="majorBidi"/>
      <w:color w:val="2E74B5" w:themeColor="accent1" w:themeShade="BF"/>
      <w:sz w:val="32"/>
      <w:szCs w:val="32"/>
      <w:lang w:eastAsia="en-US"/>
    </w:rPr>
  </w:style>
  <w:style w:type="paragraph" w:customStyle="1" w:styleId="naisc">
    <w:name w:val="naisc"/>
    <w:basedOn w:val="Normal"/>
    <w:rsid w:val="001827AA"/>
    <w:pPr>
      <w:spacing w:before="75" w:after="75" w:line="240" w:lineRule="auto"/>
      <w:jc w:val="center"/>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600A40"/>
    <w:rPr>
      <w:color w:val="605E5C"/>
      <w:shd w:val="clear" w:color="auto" w:fill="E1DFDD"/>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4C1F03"/>
    <w:rPr>
      <w:sz w:val="22"/>
      <w:szCs w:val="22"/>
      <w:lang w:eastAsia="en-US"/>
    </w:rPr>
  </w:style>
  <w:style w:type="character" w:customStyle="1" w:styleId="Neatrisintapieminana1">
    <w:name w:val="Neatrisināta pieminēšana1"/>
    <w:basedOn w:val="DefaultParagraphFont"/>
    <w:uiPriority w:val="99"/>
    <w:semiHidden/>
    <w:unhideWhenUsed/>
    <w:rsid w:val="008A79AF"/>
    <w:rPr>
      <w:color w:val="605E5C"/>
      <w:shd w:val="clear" w:color="auto" w:fill="E1DFDD"/>
    </w:rPr>
  </w:style>
  <w:style w:type="character" w:customStyle="1" w:styleId="Neatrisintapieminana2">
    <w:name w:val="Neatrisināta pieminēšana2"/>
    <w:basedOn w:val="DefaultParagraphFont"/>
    <w:uiPriority w:val="99"/>
    <w:semiHidden/>
    <w:unhideWhenUsed/>
    <w:rsid w:val="00121D44"/>
    <w:rPr>
      <w:color w:val="605E5C"/>
      <w:shd w:val="clear" w:color="auto" w:fill="E1DFDD"/>
    </w:rPr>
  </w:style>
  <w:style w:type="character" w:customStyle="1" w:styleId="Neatrisintapieminana3">
    <w:name w:val="Neatrisināta pieminēšana3"/>
    <w:basedOn w:val="DefaultParagraphFont"/>
    <w:uiPriority w:val="99"/>
    <w:semiHidden/>
    <w:unhideWhenUsed/>
    <w:rsid w:val="00F95272"/>
    <w:rPr>
      <w:color w:val="605E5C"/>
      <w:shd w:val="clear" w:color="auto" w:fill="E1DFDD"/>
    </w:rPr>
  </w:style>
  <w:style w:type="paragraph" w:customStyle="1" w:styleId="Default">
    <w:name w:val="Default"/>
    <w:rsid w:val="000025F5"/>
    <w:pPr>
      <w:autoSpaceDE w:val="0"/>
      <w:autoSpaceDN w:val="0"/>
      <w:adjustRightInd w:val="0"/>
    </w:pPr>
    <w:rPr>
      <w:rFonts w:ascii="Arial" w:eastAsiaTheme="minorHAnsi" w:hAnsi="Arial" w:cs="Arial"/>
      <w:color w:val="000000"/>
      <w:sz w:val="24"/>
      <w:szCs w:val="24"/>
      <w:lang w:eastAsia="en-US"/>
    </w:rPr>
  </w:style>
  <w:style w:type="character" w:customStyle="1" w:styleId="Neatrisintapieminana4">
    <w:name w:val="Neatrisināta pieminēšana4"/>
    <w:basedOn w:val="DefaultParagraphFont"/>
    <w:uiPriority w:val="99"/>
    <w:semiHidden/>
    <w:unhideWhenUsed/>
    <w:rsid w:val="0050427D"/>
    <w:rPr>
      <w:color w:val="605E5C"/>
      <w:shd w:val="clear" w:color="auto" w:fill="E1DFDD"/>
    </w:rPr>
  </w:style>
  <w:style w:type="paragraph" w:customStyle="1" w:styleId="tvhtml">
    <w:name w:val="tv_html"/>
    <w:basedOn w:val="Normal"/>
    <w:link w:val="tvhtmlChar"/>
    <w:rsid w:val="00D96B7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Char">
    <w:name w:val="tv_html Char"/>
    <w:basedOn w:val="DefaultParagraphFont"/>
    <w:link w:val="tvhtml"/>
    <w:rsid w:val="00D96B78"/>
    <w:rPr>
      <w:rFonts w:ascii="Times New Roman" w:eastAsia="Times New Roman" w:hAnsi="Times New Roman"/>
      <w:sz w:val="24"/>
      <w:szCs w:val="24"/>
    </w:rPr>
  </w:style>
  <w:style w:type="character" w:customStyle="1" w:styleId="UnresolvedMention2">
    <w:name w:val="Unresolved Mention2"/>
    <w:basedOn w:val="DefaultParagraphFont"/>
    <w:uiPriority w:val="99"/>
    <w:semiHidden/>
    <w:unhideWhenUsed/>
    <w:rsid w:val="00842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038264">
      <w:bodyDiv w:val="1"/>
      <w:marLeft w:val="0"/>
      <w:marRight w:val="0"/>
      <w:marTop w:val="0"/>
      <w:marBottom w:val="0"/>
      <w:divBdr>
        <w:top w:val="none" w:sz="0" w:space="0" w:color="auto"/>
        <w:left w:val="none" w:sz="0" w:space="0" w:color="auto"/>
        <w:bottom w:val="none" w:sz="0" w:space="0" w:color="auto"/>
        <w:right w:val="none" w:sz="0" w:space="0" w:color="auto"/>
      </w:divBdr>
    </w:div>
    <w:div w:id="400369469">
      <w:bodyDiv w:val="1"/>
      <w:marLeft w:val="0"/>
      <w:marRight w:val="0"/>
      <w:marTop w:val="0"/>
      <w:marBottom w:val="0"/>
      <w:divBdr>
        <w:top w:val="none" w:sz="0" w:space="0" w:color="auto"/>
        <w:left w:val="none" w:sz="0" w:space="0" w:color="auto"/>
        <w:bottom w:val="none" w:sz="0" w:space="0" w:color="auto"/>
        <w:right w:val="none" w:sz="0" w:space="0" w:color="auto"/>
      </w:divBdr>
      <w:divsChild>
        <w:div w:id="1353531560">
          <w:marLeft w:val="0"/>
          <w:marRight w:val="0"/>
          <w:marTop w:val="0"/>
          <w:marBottom w:val="0"/>
          <w:divBdr>
            <w:top w:val="none" w:sz="0" w:space="0" w:color="auto"/>
            <w:left w:val="none" w:sz="0" w:space="0" w:color="auto"/>
            <w:bottom w:val="none" w:sz="0" w:space="0" w:color="auto"/>
            <w:right w:val="none" w:sz="0" w:space="0" w:color="auto"/>
          </w:divBdr>
        </w:div>
      </w:divsChild>
    </w:div>
    <w:div w:id="621424888">
      <w:bodyDiv w:val="1"/>
      <w:marLeft w:val="0"/>
      <w:marRight w:val="0"/>
      <w:marTop w:val="0"/>
      <w:marBottom w:val="0"/>
      <w:divBdr>
        <w:top w:val="none" w:sz="0" w:space="0" w:color="auto"/>
        <w:left w:val="none" w:sz="0" w:space="0" w:color="auto"/>
        <w:bottom w:val="none" w:sz="0" w:space="0" w:color="auto"/>
        <w:right w:val="none" w:sz="0" w:space="0" w:color="auto"/>
      </w:divBdr>
    </w:div>
    <w:div w:id="643971842">
      <w:bodyDiv w:val="1"/>
      <w:marLeft w:val="0"/>
      <w:marRight w:val="0"/>
      <w:marTop w:val="0"/>
      <w:marBottom w:val="0"/>
      <w:divBdr>
        <w:top w:val="none" w:sz="0" w:space="0" w:color="auto"/>
        <w:left w:val="none" w:sz="0" w:space="0" w:color="auto"/>
        <w:bottom w:val="none" w:sz="0" w:space="0" w:color="auto"/>
        <w:right w:val="none" w:sz="0" w:space="0" w:color="auto"/>
      </w:divBdr>
    </w:div>
    <w:div w:id="972827368">
      <w:bodyDiv w:val="1"/>
      <w:marLeft w:val="0"/>
      <w:marRight w:val="0"/>
      <w:marTop w:val="0"/>
      <w:marBottom w:val="0"/>
      <w:divBdr>
        <w:top w:val="none" w:sz="0" w:space="0" w:color="auto"/>
        <w:left w:val="none" w:sz="0" w:space="0" w:color="auto"/>
        <w:bottom w:val="none" w:sz="0" w:space="0" w:color="auto"/>
        <w:right w:val="none" w:sz="0" w:space="0" w:color="auto"/>
      </w:divBdr>
    </w:div>
    <w:div w:id="1013261830">
      <w:bodyDiv w:val="1"/>
      <w:marLeft w:val="0"/>
      <w:marRight w:val="0"/>
      <w:marTop w:val="0"/>
      <w:marBottom w:val="0"/>
      <w:divBdr>
        <w:top w:val="none" w:sz="0" w:space="0" w:color="auto"/>
        <w:left w:val="none" w:sz="0" w:space="0" w:color="auto"/>
        <w:bottom w:val="none" w:sz="0" w:space="0" w:color="auto"/>
        <w:right w:val="none" w:sz="0" w:space="0" w:color="auto"/>
      </w:divBdr>
    </w:div>
    <w:div w:id="1108894394">
      <w:bodyDiv w:val="1"/>
      <w:marLeft w:val="0"/>
      <w:marRight w:val="0"/>
      <w:marTop w:val="0"/>
      <w:marBottom w:val="0"/>
      <w:divBdr>
        <w:top w:val="none" w:sz="0" w:space="0" w:color="auto"/>
        <w:left w:val="none" w:sz="0" w:space="0" w:color="auto"/>
        <w:bottom w:val="none" w:sz="0" w:space="0" w:color="auto"/>
        <w:right w:val="none" w:sz="0" w:space="0" w:color="auto"/>
      </w:divBdr>
    </w:div>
    <w:div w:id="1160342782">
      <w:bodyDiv w:val="1"/>
      <w:marLeft w:val="0"/>
      <w:marRight w:val="0"/>
      <w:marTop w:val="0"/>
      <w:marBottom w:val="0"/>
      <w:divBdr>
        <w:top w:val="none" w:sz="0" w:space="0" w:color="auto"/>
        <w:left w:val="none" w:sz="0" w:space="0" w:color="auto"/>
        <w:bottom w:val="none" w:sz="0" w:space="0" w:color="auto"/>
        <w:right w:val="none" w:sz="0" w:space="0" w:color="auto"/>
      </w:divBdr>
    </w:div>
    <w:div w:id="1163426677">
      <w:bodyDiv w:val="1"/>
      <w:marLeft w:val="0"/>
      <w:marRight w:val="0"/>
      <w:marTop w:val="0"/>
      <w:marBottom w:val="0"/>
      <w:divBdr>
        <w:top w:val="none" w:sz="0" w:space="0" w:color="auto"/>
        <w:left w:val="none" w:sz="0" w:space="0" w:color="auto"/>
        <w:bottom w:val="none" w:sz="0" w:space="0" w:color="auto"/>
        <w:right w:val="none" w:sz="0" w:space="0" w:color="auto"/>
      </w:divBdr>
    </w:div>
    <w:div w:id="1307314538">
      <w:bodyDiv w:val="1"/>
      <w:marLeft w:val="0"/>
      <w:marRight w:val="0"/>
      <w:marTop w:val="0"/>
      <w:marBottom w:val="0"/>
      <w:divBdr>
        <w:top w:val="none" w:sz="0" w:space="0" w:color="auto"/>
        <w:left w:val="none" w:sz="0" w:space="0" w:color="auto"/>
        <w:bottom w:val="none" w:sz="0" w:space="0" w:color="auto"/>
        <w:right w:val="none" w:sz="0" w:space="0" w:color="auto"/>
      </w:divBdr>
      <w:divsChild>
        <w:div w:id="1813786574">
          <w:marLeft w:val="0"/>
          <w:marRight w:val="0"/>
          <w:marTop w:val="0"/>
          <w:marBottom w:val="0"/>
          <w:divBdr>
            <w:top w:val="none" w:sz="0" w:space="0" w:color="auto"/>
            <w:left w:val="none" w:sz="0" w:space="0" w:color="auto"/>
            <w:bottom w:val="none" w:sz="0" w:space="0" w:color="auto"/>
            <w:right w:val="none" w:sz="0" w:space="0" w:color="auto"/>
          </w:divBdr>
        </w:div>
        <w:div w:id="1979919298">
          <w:marLeft w:val="0"/>
          <w:marRight w:val="0"/>
          <w:marTop w:val="240"/>
          <w:marBottom w:val="0"/>
          <w:divBdr>
            <w:top w:val="none" w:sz="0" w:space="0" w:color="auto"/>
            <w:left w:val="none" w:sz="0" w:space="0" w:color="auto"/>
            <w:bottom w:val="none" w:sz="0" w:space="0" w:color="auto"/>
            <w:right w:val="none" w:sz="0" w:space="0" w:color="auto"/>
          </w:divBdr>
        </w:div>
      </w:divsChild>
    </w:div>
    <w:div w:id="1384450121">
      <w:bodyDiv w:val="1"/>
      <w:marLeft w:val="0"/>
      <w:marRight w:val="0"/>
      <w:marTop w:val="0"/>
      <w:marBottom w:val="0"/>
      <w:divBdr>
        <w:top w:val="none" w:sz="0" w:space="0" w:color="auto"/>
        <w:left w:val="none" w:sz="0" w:space="0" w:color="auto"/>
        <w:bottom w:val="none" w:sz="0" w:space="0" w:color="auto"/>
        <w:right w:val="none" w:sz="0" w:space="0" w:color="auto"/>
      </w:divBdr>
    </w:div>
    <w:div w:id="1769227665">
      <w:bodyDiv w:val="1"/>
      <w:marLeft w:val="0"/>
      <w:marRight w:val="0"/>
      <w:marTop w:val="0"/>
      <w:marBottom w:val="0"/>
      <w:divBdr>
        <w:top w:val="none" w:sz="0" w:space="0" w:color="auto"/>
        <w:left w:val="none" w:sz="0" w:space="0" w:color="auto"/>
        <w:bottom w:val="none" w:sz="0" w:space="0" w:color="auto"/>
        <w:right w:val="none" w:sz="0" w:space="0" w:color="auto"/>
      </w:divBdr>
      <w:divsChild>
        <w:div w:id="383603190">
          <w:marLeft w:val="0"/>
          <w:marRight w:val="0"/>
          <w:marTop w:val="0"/>
          <w:marBottom w:val="0"/>
          <w:divBdr>
            <w:top w:val="none" w:sz="0" w:space="0" w:color="auto"/>
            <w:left w:val="none" w:sz="0" w:space="0" w:color="auto"/>
            <w:bottom w:val="none" w:sz="0" w:space="0" w:color="auto"/>
            <w:right w:val="none" w:sz="0" w:space="0" w:color="auto"/>
          </w:divBdr>
        </w:div>
        <w:div w:id="1158687240">
          <w:marLeft w:val="0"/>
          <w:marRight w:val="0"/>
          <w:marTop w:val="0"/>
          <w:marBottom w:val="0"/>
          <w:divBdr>
            <w:top w:val="none" w:sz="0" w:space="0" w:color="auto"/>
            <w:left w:val="none" w:sz="0" w:space="0" w:color="auto"/>
            <w:bottom w:val="none" w:sz="0" w:space="0" w:color="auto"/>
            <w:right w:val="none" w:sz="0" w:space="0" w:color="auto"/>
          </w:divBdr>
        </w:div>
      </w:divsChild>
    </w:div>
    <w:div w:id="1882744255">
      <w:bodyDiv w:val="1"/>
      <w:marLeft w:val="0"/>
      <w:marRight w:val="0"/>
      <w:marTop w:val="0"/>
      <w:marBottom w:val="0"/>
      <w:divBdr>
        <w:top w:val="none" w:sz="0" w:space="0" w:color="auto"/>
        <w:left w:val="none" w:sz="0" w:space="0" w:color="auto"/>
        <w:bottom w:val="none" w:sz="0" w:space="0" w:color="auto"/>
        <w:right w:val="none" w:sz="0" w:space="0" w:color="auto"/>
      </w:divBdr>
    </w:div>
    <w:div w:id="195717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em.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ED148-5CA2-43CE-8FAD-A8BB0CFE7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29941</Words>
  <Characters>17067</Characters>
  <Application>Microsoft Office Word</Application>
  <DocSecurity>0</DocSecurity>
  <Lines>142</Lines>
  <Paragraphs>93</Paragraphs>
  <ScaleCrop>false</ScaleCrop>
  <HeadingPairs>
    <vt:vector size="6" baseType="variant">
      <vt:variant>
        <vt:lpstr>Title</vt:lpstr>
      </vt:variant>
      <vt:variant>
        <vt:i4>1</vt:i4>
      </vt:variant>
      <vt:variant>
        <vt:lpstr>Nosaukums</vt:lpstr>
      </vt:variant>
      <vt:variant>
        <vt:i4>1</vt:i4>
      </vt:variant>
      <vt:variant>
        <vt:lpstr>Titre</vt:lpstr>
      </vt:variant>
      <vt:variant>
        <vt:i4>1</vt:i4>
      </vt:variant>
    </vt:vector>
  </HeadingPairs>
  <TitlesOfParts>
    <vt:vector size="3" baseType="lpstr">
      <vt:lpstr/>
      <vt:lpstr/>
      <vt:lpstr/>
    </vt:vector>
  </TitlesOfParts>
  <Company>home</Company>
  <LinksUpToDate>false</LinksUpToDate>
  <CharactersWithSpaces>46915</CharactersWithSpaces>
  <SharedDoc>false</SharedDoc>
  <HLinks>
    <vt:vector size="90" baseType="variant">
      <vt:variant>
        <vt:i4>2162802</vt:i4>
      </vt:variant>
      <vt:variant>
        <vt:i4>39</vt:i4>
      </vt:variant>
      <vt:variant>
        <vt:i4>0</vt:i4>
      </vt:variant>
      <vt:variant>
        <vt:i4>5</vt:i4>
      </vt:variant>
      <vt:variant>
        <vt:lpwstr>https://likumi.lv/ta/id/108834-elektroenergijas-tirgus-likums/redakcijas-datums/2015/01/01</vt:lpwstr>
      </vt:variant>
      <vt:variant>
        <vt:lpwstr/>
      </vt:variant>
      <vt:variant>
        <vt:i4>8192058</vt:i4>
      </vt:variant>
      <vt:variant>
        <vt:i4>36</vt:i4>
      </vt:variant>
      <vt:variant>
        <vt:i4>0</vt:i4>
      </vt:variant>
      <vt:variant>
        <vt:i4>5</vt:i4>
      </vt:variant>
      <vt:variant>
        <vt:lpwstr>https://likumi.lv/ta/id/271321-grozijumi-elektroenergijas-tirgus-likuma</vt:lpwstr>
      </vt:variant>
      <vt:variant>
        <vt:lpwstr/>
      </vt:variant>
      <vt:variant>
        <vt:i4>2621558</vt:i4>
      </vt:variant>
      <vt:variant>
        <vt:i4>33</vt:i4>
      </vt:variant>
      <vt:variant>
        <vt:i4>0</vt:i4>
      </vt:variant>
      <vt:variant>
        <vt:i4>5</vt:i4>
      </vt:variant>
      <vt:variant>
        <vt:lpwstr>https://likumi.lv/ta/id/108834-elektroenergijas-tirgus-likums/redakcijas-datums/2008/05/15</vt:lpwstr>
      </vt:variant>
      <vt:variant>
        <vt:lpwstr/>
      </vt:variant>
      <vt:variant>
        <vt:i4>8192055</vt:i4>
      </vt:variant>
      <vt:variant>
        <vt:i4>30</vt:i4>
      </vt:variant>
      <vt:variant>
        <vt:i4>0</vt:i4>
      </vt:variant>
      <vt:variant>
        <vt:i4>5</vt:i4>
      </vt:variant>
      <vt:variant>
        <vt:lpwstr>https://likumi.lv/ta/id/174391-grozijumi-elektroenergijas-tirgus-likuma</vt:lpwstr>
      </vt:variant>
      <vt:variant>
        <vt:lpwstr/>
      </vt:variant>
      <vt:variant>
        <vt:i4>6029401</vt:i4>
      </vt:variant>
      <vt:variant>
        <vt:i4>27</vt:i4>
      </vt:variant>
      <vt:variant>
        <vt:i4>0</vt:i4>
      </vt:variant>
      <vt:variant>
        <vt:i4>5</vt:i4>
      </vt:variant>
      <vt:variant>
        <vt:lpwstr>https://likumi.lv/doc.php?id=108834</vt:lpwstr>
      </vt:variant>
      <vt:variant>
        <vt:lpwstr>p30</vt:lpwstr>
      </vt:variant>
      <vt:variant>
        <vt:i4>7536736</vt:i4>
      </vt:variant>
      <vt:variant>
        <vt:i4>24</vt:i4>
      </vt:variant>
      <vt:variant>
        <vt:i4>0</vt:i4>
      </vt:variant>
      <vt:variant>
        <vt:i4>5</vt:i4>
      </vt:variant>
      <vt:variant>
        <vt:lpwstr>https://likumi.lv/doc.php?id=108834</vt:lpwstr>
      </vt:variant>
      <vt:variant>
        <vt:lpwstr>p29.1</vt:lpwstr>
      </vt:variant>
      <vt:variant>
        <vt:i4>6094937</vt:i4>
      </vt:variant>
      <vt:variant>
        <vt:i4>21</vt:i4>
      </vt:variant>
      <vt:variant>
        <vt:i4>0</vt:i4>
      </vt:variant>
      <vt:variant>
        <vt:i4>5</vt:i4>
      </vt:variant>
      <vt:variant>
        <vt:lpwstr>https://likumi.lv/doc.php?id=108834</vt:lpwstr>
      </vt:variant>
      <vt:variant>
        <vt:lpwstr>p29</vt:lpwstr>
      </vt:variant>
      <vt:variant>
        <vt:i4>7536737</vt:i4>
      </vt:variant>
      <vt:variant>
        <vt:i4>18</vt:i4>
      </vt:variant>
      <vt:variant>
        <vt:i4>0</vt:i4>
      </vt:variant>
      <vt:variant>
        <vt:i4>5</vt:i4>
      </vt:variant>
      <vt:variant>
        <vt:lpwstr>https://likumi.lv/doc.php?id=108834</vt:lpwstr>
      </vt:variant>
      <vt:variant>
        <vt:lpwstr>p28.1</vt:lpwstr>
      </vt:variant>
      <vt:variant>
        <vt:i4>6094937</vt:i4>
      </vt:variant>
      <vt:variant>
        <vt:i4>15</vt:i4>
      </vt:variant>
      <vt:variant>
        <vt:i4>0</vt:i4>
      </vt:variant>
      <vt:variant>
        <vt:i4>5</vt:i4>
      </vt:variant>
      <vt:variant>
        <vt:lpwstr>https://likumi.lv/doc.php?id=108834</vt:lpwstr>
      </vt:variant>
      <vt:variant>
        <vt:lpwstr>p28</vt:lpwstr>
      </vt:variant>
      <vt:variant>
        <vt:i4>2162807</vt:i4>
      </vt:variant>
      <vt:variant>
        <vt:i4>12</vt:i4>
      </vt:variant>
      <vt:variant>
        <vt:i4>0</vt:i4>
      </vt:variant>
      <vt:variant>
        <vt:i4>5</vt:i4>
      </vt:variant>
      <vt:variant>
        <vt:lpwstr>https://likumi.lv/ta/id/108834-elektroenergijas-tirgus-likums/redakcijas-datums/2016/06/22</vt:lpwstr>
      </vt:variant>
      <vt:variant>
        <vt:lpwstr/>
      </vt:variant>
      <vt:variant>
        <vt:i4>8323135</vt:i4>
      </vt:variant>
      <vt:variant>
        <vt:i4>9</vt:i4>
      </vt:variant>
      <vt:variant>
        <vt:i4>0</vt:i4>
      </vt:variant>
      <vt:variant>
        <vt:i4>5</vt:i4>
      </vt:variant>
      <vt:variant>
        <vt:lpwstr>https://likumi.lv/ta/id/282649-grozijumi-elektroenergijas-tirgus-likuma</vt:lpwstr>
      </vt:variant>
      <vt:variant>
        <vt:lpwstr/>
      </vt:variant>
      <vt:variant>
        <vt:i4>5046366</vt:i4>
      </vt:variant>
      <vt:variant>
        <vt:i4>6</vt:i4>
      </vt:variant>
      <vt:variant>
        <vt:i4>0</vt:i4>
      </vt:variant>
      <vt:variant>
        <vt:i4>5</vt:i4>
      </vt:variant>
      <vt:variant>
        <vt:lpwstr>https://likumi.lv/ta/id/162007-noteikumi-par-elektroenergijas-razosanu-izmantojot-atjaunojamos-energoresursus</vt:lpwstr>
      </vt:variant>
      <vt:variant>
        <vt:lpwstr/>
      </vt:variant>
      <vt:variant>
        <vt:i4>6029401</vt:i4>
      </vt:variant>
      <vt:variant>
        <vt:i4>3</vt:i4>
      </vt:variant>
      <vt:variant>
        <vt:i4>0</vt:i4>
      </vt:variant>
      <vt:variant>
        <vt:i4>5</vt:i4>
      </vt:variant>
      <vt:variant>
        <vt:lpwstr>https://likumi.lv/doc.php?id=108834</vt:lpwstr>
      </vt:variant>
      <vt:variant>
        <vt:lpwstr>p30</vt:lpwstr>
      </vt:variant>
      <vt:variant>
        <vt:i4>6094937</vt:i4>
      </vt:variant>
      <vt:variant>
        <vt:i4>0</vt:i4>
      </vt:variant>
      <vt:variant>
        <vt:i4>0</vt:i4>
      </vt:variant>
      <vt:variant>
        <vt:i4>5</vt:i4>
      </vt:variant>
      <vt:variant>
        <vt:lpwstr>https://likumi.lv/doc.php?id=108834</vt:lpwstr>
      </vt:variant>
      <vt:variant>
        <vt:lpwstr>p29</vt:lpwstr>
      </vt:variant>
      <vt:variant>
        <vt:i4>8060981</vt:i4>
      </vt:variant>
      <vt:variant>
        <vt:i4>0</vt:i4>
      </vt:variant>
      <vt:variant>
        <vt:i4>0</vt:i4>
      </vt:variant>
      <vt:variant>
        <vt:i4>5</vt:i4>
      </vt:variant>
      <vt:variant>
        <vt:lpwstr>http://www.mhea.lv/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Irbe</dc:creator>
  <cp:keywords/>
  <dc:description/>
  <cp:lastModifiedBy>Alvils Strīķeris</cp:lastModifiedBy>
  <cp:revision>2</cp:revision>
  <cp:lastPrinted>2018-07-10T06:10:00Z</cp:lastPrinted>
  <dcterms:created xsi:type="dcterms:W3CDTF">2021-04-15T05:51:00Z</dcterms:created>
  <dcterms:modified xsi:type="dcterms:W3CDTF">2021-04-15T05:51:00Z</dcterms:modified>
</cp:coreProperties>
</file>