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24-TA-2065: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dividendēs izmaksājamo valsts sabiedrības ar ierobežotu atbildību "Mihaila Čehova Rīgas Krievu teātris" peļņas daļu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sabiedrībai ar ierobežotu atbildību "Mihaila Čehova Rīgas Krievu teātris" (vienotais reģistrācijas Nr. 40003793653) (turpmāk – kapitālsabiedrība) sadalīt peļņu par 2023. gadu saskaņā ar Ministru kabineta 2022. gada 25. janvāra noteikumu Nr. 72 "Kārtība, kādā tiek prognozēti, noteikti un veikti maksājumi par valsts kapitāla izmantošanu" 3.1. apakšpunktu, nosakot dividendes 64 % apmērā no kapitālsabiedrības pārskata gada peļņas, un, neiemaksājot dividendes valsts budžeta ieņēmumos, 8 335 </w:t>
            </w:r>
            <w:r w:rsidR="00000000" w:rsidRPr="00000000" w:rsidDel="00000000">
              <w:rPr>
                <w:i w:val="1"/>
                <w:rtl w:val="0"/>
              </w:rPr>
              <w:t xml:space="preserve">euro</w:t>
            </w:r>
            <w:r w:rsidR="00000000" w:rsidRPr="00000000" w:rsidDel="00000000">
              <w:rPr>
                <w:rtl w:val="0"/>
              </w:rPr>
              <w:t xml:space="preserve"> novirzīt valsts deleģēto pārvaldes uzdevumu īstenošanai atbilstoši 2024. gada 2. janvārī starp Kultūras ministriju un kapitālsabiedrību noslēgtajam līdzdarbības līgumam Nr. 2.5-8-3 "Par atsevišķu valsts pārvaldes uzdevumu deleģēšanu kultūras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tiek prognozēti, noteikti un veikti maksājumi par valsts kapitāla izmantošanu, nosaka Ministru kabineta 2022. gada 25. janvāra  noteikumi Nr. 72, atbilstoši kuriem, minimālā prognozējamā peļņas daļa, kas izmaksājama dividendēs valsts kapitālsabiedrībā, ir 64 % no kapitālsabiedrības pārskata gada peļņas, ja atbilstoši šo noteikumu II nodaļai stratēģija nav noteikts citādi. Savukārt Publiskas personas kapitāla daļu un kapitālsabiedrību pārvaldības likums nosaka, ka valsts kapitālsabiedrībā ir jābūt izstrādātai vidēja termiņa darbības stratēģijai, kur jābūt arī iekļautiem plānotajiem ilgtermiņa ieguldījumiem. VSIA “Mihaila Čehova Rīgas Krievu teātris”  iepriekšējās vidēja termiņa darbības stratēģijas (turpmāk - stratēģija) darbības periods beidzās 2023.gadā un koordinācijas institūcijai nav iesniegts jaunā perioda stratēģijas projekts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iekļauta atsauce uz 2024. gada 2. janvārī starp Kultūras ministriju un kapitālsabiedrību noslēgto līdzdarbības līgumu Nr. 2.5-8-3 "Par atsevišķu valsts pārvaldes uzdevumu deleģēšanu kultūras jomā". Vēršam uzmanību, ka pašreiz šajā līgumā ir iekļauts 5.2.4. punkts, kas paredz rezultatīvo rādītāju "Ieguldījumi tehniskās un tehnoloģiskās darbības ilgtspējas nodrošināšanā, tai skaitā mākslinieciskai darbībai nepieciešamās infrastruktūras uzturēšanā un attīstīšanā un mākslinieciski tehniskās bāzes pilnveidošanā (skaņu tehnikas, gaismu tehnikas, video tehnikas, skatuves tehnoloģiju u.c. atjaunošanā)", kam plānots tehniskās un tehnoloģiskās darbības ilgtspējas nodrošināšanā ieguldīt 160 000,00 euro. Anotācijā nav skaidrots, kādām investīcijām ir paredzēta šī līgumā minētā summa un cik euro no plānotās investīcijas - lielās zāles jaunas skaņu miksēšanas pults iegādei 29 463,50 euro apmērā, iztrūkst.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arī norādīt, ka stratēģijā plānotajā periodā kapitālsabiedrība ieguldīja būtiski lielākas summas kā tika norādīts stratēģijas Investīciju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koordinācijas institūcija neredz pamatojumu Ministru kabineta lēmumam par dividendēs izmaksājamo peļņas daļu novirzīšanu papildu valsts deleģēto pārvaldes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papildu finansējums tomēr nepieciešams, lūgums Rīkojuma projekta 2.punktā paredzēt nozares ministrijas līguma Nr. 2.5-8-3 grozījumus, kā tas ir minēts Anotācijas 7.5.punktā.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1.3.punkts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valsts kapitāldaļu turētāja 2024.gada 8.oktobra lēmumu Nr.2.5-3-87 „Par valsts kapitāla daļu turētāja gaidu vēstules apstiprināšanu“ (turpmāk – lēmums)apstiprināta gaidu vēstule, kurā norādīts, ko valsts kā īpašnieks vēlas sasniegt ar līdzdalību kapitālsabiedrībā 2024.-2028.gadā un atbilstoši lēmuma 2.punktā noteiktajam kapitālsabiedrības valdei, pamatojoties uz gaidu vēstulē norādīto, jāizstrādā un līdz 2024.gada 4.novembrim jāiesniedz valsts kapitāla daļu turētājam kapitālsabiedrības vidēja termiņa darbības stratēģiju 2024.‑2028.gadam”.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7.5.punkts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8 335 euro tiks izmantots jaunas skaņas miksēšanas pults iegādes daļējai finansēšanai. Kapitālsabiedrības valdei finansēšanas līgumā tiks noteikts pienākums līdz 2025.gada 15.janvārim sniegt atskaiti par piešķirto 8 335 euro izmantojumu atbilstoši finansēšanas līgumā noteiktajam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ņemot vērā, ka dividendēs izmaksājamās peļņas daļa, kuru plānots novirzīt kapitālsabiedrības materiāli  tehniskās bāzes uzlabošanai, lai nodrošinātu valsts deleģēto pārvaldes uzdevumu veikšanu,  tiks ietverta līgumā par valsts budžeta finansējuma izlietošanu.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sabiedrībai ar ierobežotu atbildību "Mihaila Čehova Rīgas Krievu teātris" (vienotais reģistrācijas Nr. 40003793653) (turpmāk – kapitālsabiedrība) sadalīt peļņu par 2023. gadu saskaņā ar Ministru kabineta 2022. gada 25. janvāra noteikumu Nr. 72 "Kārtība, kādā tiek prognozēti, noteikti un veikti maksājumi par valsts kapitāla izmantošanu" 3.1. apakšpunktu, nosakot dividendes 64 % apmērā no kapitālsabiedrības pārskata gada peļņas, un, neiemaksājot dividendes valsts budžeta ieņēmumos, 8 335 </w:t>
            </w:r>
            <w:r w:rsidR="00000000" w:rsidRPr="00000000" w:rsidDel="00000000">
              <w:rPr>
                <w:i w:val="1"/>
                <w:rtl w:val="0"/>
              </w:rPr>
              <w:t xml:space="preserve">euro</w:t>
            </w:r>
            <w:r w:rsidR="00000000" w:rsidRPr="00000000" w:rsidDel="00000000">
              <w:rPr>
                <w:rtl w:val="0"/>
              </w:rPr>
              <w:t xml:space="preserve"> novirzīt valsts deleģēto pārvaldes uzdevumu īstenošanai atbilstoši 2024. gada 2. janvārī starp Kultūras ministriju un kapitālsabiedrību noslēgtajam līdzdarbības līgumam Nr. 2.5-8-3 "Par atsevišķu valsts pārvaldes uzdevumu deleģēšanu kultūras jomā".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24-TA-2065</w:t>
    </w:r>
    <w:r>
      <w:br/>
    </w:r>
    <w:r w:rsidR="00000000" w:rsidRPr="00000000" w:rsidDel="00000000">
      <w:rPr>
        <w:rtl w:val="0"/>
      </w:rPr>
      <w:t xml:space="preserve">28.10.2024. 16.28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24-TA-2065</w:t>
    </w:r>
    <w:r>
      <w:br/>
    </w:r>
    <w:r w:rsidR="00000000" w:rsidRPr="00000000" w:rsidDel="00000000">
      <w:rPr>
        <w:rtl w:val="0"/>
      </w:rPr>
      <w:t xml:space="preserve">28.10.2024. 16.28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Izziņa_24-TA-2065.docx</dc:title>
</cp:coreProperties>
</file>

<file path=docProps/custom.xml><?xml version="1.0" encoding="utf-8"?>
<Properties xmlns="http://schemas.openxmlformats.org/officeDocument/2006/custom-properties" xmlns:vt="http://schemas.openxmlformats.org/officeDocument/2006/docPropsVTypes"/>
</file>