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16. augusta noteikumos Nr. 485 "Valsts un Eiropas Savienības atbalsta piešķiršanas, administrēšanas un uzraudzības kārtība augļu, dārzeņu un piena piegādei izglītības iestādēm"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skaidrots, ka Projekts paredz svītrot MK noteikumu Nr. 485 30. punktu un izteikt jaunā redakcijā 31. punktu, nosakot, ka izglītības iestāde nodrošina informatīvā plakāta izgatavošanu un izvietošanu saskaņā ar 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valsts un pašvaldību iestādēm radīto administratīvo slogu aprēķina, sākot no 1 euro, un papildus  ietekmi uz valsts un pašvaldību iestādēm apraksta anotācijas 7. sadaļā. Lūdzam skaidrot, vai izglītības iestādēm netiks radīts papildus slogs, izgatavojot plakātus. Pēc tīmekļvietnē: http://piensaugliskolai.lv/lv/skolotajiem/lejuplades/ plakāta “Piens un augļi skolai” formāts ir  A2., krāsains  (http://piensaugliskolai.lv/wp-content/uploads/2017/01/Plak%C4%81ts-A2-ar-crop.pdf), kā arī  ir norādīts, ka Regulas (ES) Nr. 1308/2013 23.a panta 8. punkta vajadzībām dalībvalstis var izmantot plakātu, kas atbilst šīs regulas pielikumā noteiktajām minimālajām prasībām. Plakāts pastāvīgi atrodas labi redzamā vietā pie līdzdalīgo izglītības iestāžu galvenās 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sniegts skaidrojums par izglītības iestādēm radīto papildu administratīvo slogu saistībā ar pienākumu nodrošināt informatīvo plakātu, un papildināts, ka izglītības iestāde var arī turpināt izmantot tai līdz šim izsniegto plakātu, ja tāds ir saglabāts.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precizēta projekta 8. punktā ietvertā MK noteikumu Nr. 485 31. punkta redakcija, nosakot, ka izglītības iestādei plakāts jānodrošina atbilstoši regulas 2017/40 12. pantā (un regulas pielikumā) minētajām minimālajām prasībām, proti, ievērojot minimālo plakāta izmēru, burtu lielumu, obligāto tekstu un ES logo. Tādējādi nav obligāti plakātā izmantot noteiktus krāsu salikumus, tekstu u.c. elementus, kas pārsniedz minimālās prasības. Plakāta nodrošināšanai izglītības iestāde arī var izmantot arī programmas tīmekļvietnē pieejamo līdz šim izmantotā plakāta paraugu.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sadaļu, jo izglītības iestādēm tiek radīts papildu slogs (skat..</w:t>
            </w:r>
            <w:r w:rsidR="00000000" w:rsidRPr="00000000" w:rsidDel="00000000">
              <w:rPr>
                <w:i w:val="1"/>
                <w:rtl w:val="0"/>
              </w:rPr>
              <w:t xml:space="preserve">1.3. Pašreizējā situācija, problēmas un risinājumi)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sadaļa papildināta ar informāciju par izglītības iestādēm radīto papildu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juridiska vai fiziska persona, ko Lauku atbalsta dienests, pēc nepieciešamības piesaistot citus speciālistus, tostarp uztura speciālistus un izglītības iestāžu pedagogus, izraugās saskaņā ar normatīvajiem aktiem publisko iepirkumu jomā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papildu izglītojošo un publicitātes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preču piegādātāju/pakalpojumu sniedzēja līmenī netiek sniegts komercdarbības atbalsts, lūdzam papildināt 8.4. apakšpunktu ar nosacījumu, ka īstenojot projektu, finansējuma saņēmējs izvēlas preču piegādātāju/pakalpojuma sniedzējus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atbalsta saņēmējs - publiska persona, slēdzot iepirkuma līgumus vai veicot iepirkumu, izslēgtu komercdarbības atbalstu konkrētam piegādātājam, jārīkojas kā tirgus ekonomikas dalībniekiem, proti, darījumam ir jāatbilst tirgus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izslēgtu ekonomiskās priekšrocības preču piegādātājiem un pakalpojumu sniedzējiem, tādējādi novēršot tiem komercdarbības atbalsta piešķiršanu, tie būtu jāizraugās atklātā, pārredzamā, nediskriminējošā un konkurenci nodrošinošā procedūrā. Procedūrai ir jābūt konkurenci nodrošinošai, lai procesā varētu piedalīties visi ieinteresētie un nosacījumiem atbilstīgie piegādātāji/pakalpojuma sniedzēji, kā arī procedūrai ir jābūt pārredzamai, lai nodrošinātu, ka visi ieinteresētie piegādātāji/pakalpojuma sniedzēji katrā konkursa procedūras posmā ir vienādi un pienācīgi informēti. Iepirkuma procedūrai jābūt pietiekami plaši publiskotai, lai par to varētu uzzināt potenciālie piedāvājumu iesniedzēji. Nepieciešamie priekšnosacījumi ir nediskriminējoša attieksme pret visiem piedāvājumu iesniedzējiem visos procedūras posmos un objektīvu atlases un līgumslēgšanas kritēriju noteikšana pirms procedūras. Lai garantētu vienlīdzīgu attieksmi, līgumslēgšanas kritērijiem būtu jābūt tādiem, kas dod iespēju objektīvi salīdzināt un novērtēt piedāvājumus. Skaidrojam, ka preču/pakalpojumu iegāde no komersantiem, neievērojot atklātu, pārredzamu, nediskriminējošu un konkurenci nodrošinošu procedūru, var kvalificēties kā komercdarbības atbalsts tiem un tad tas var tikt piešķirts, tikai ievērojot attiecīgo komercdarbības atbalsta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ietvertā MK noteikumu Nr. 485 8.4. apakšpunkta redakcija precizēta atbilstoši FM skaidrojumam.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juridiska vai fiziska persona, ko Lauku atbalsta dienests, pēc nepieciešamības piesaistot citus speciālistus, tostarp uztura speciālistus un izglītības iestāžu pedagogus, izraugās saskaņā ar normatīvajiem aktiem publisko iepirkumu jomā, īstenojot atklātu, pārredzamu, nediskriminējošu un konkurenci nodrošinošu procedūru,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papildu izglītojošo un publicitātes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 izmantojot tai pieejamos tehniskos risinājumus, izdales periodā nodrošina tīmekļvietnē www.piensaugliskolai.lv pieejamā plakāta izvietošanu atbilstoši regulas  2017/40 12.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anotācijas sadaļā </w:t>
            </w:r>
            <w:r w:rsidR="00000000" w:rsidRPr="00000000" w:rsidDel="00000000">
              <w:rPr>
                <w:i w:val="1"/>
                <w:rtl w:val="0"/>
              </w:rPr>
              <w:t xml:space="preserve">1.3. Pašreizējā situācija, problēmas un risinājumi  </w:t>
            </w:r>
            <w:r w:rsidR="00000000" w:rsidRPr="00000000" w:rsidDel="00000000">
              <w:rPr>
                <w:rtl w:val="0"/>
              </w:rPr>
              <w:t xml:space="preserve">izteikto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8. punktā ietvertā MK noteikumu Nr. 485 31. punkta redakcija. Anotācijā sniegts skaidrojums par izglītības iestādēm papildu radīto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Izglītības iestāde, izmantojot tai pieejamos tehniskos risinājumus, izdales periodā nodrošina informatīva plakāta izvietošanu atbilstoši regulas 2017/40 12. panta prasībām. Šim nolūkam izglītības iestāde var izmantot tīmekļvietnē www.piensaugliskolai.lv pieejamo plakāta paraugu.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8.4.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 punkta redakcijas ir noprotams, ka citus speciālistus, tostarp uztura speciālistus un izglītības iestāžu pedagogus, Lauku atbalsta dienests pēc nepieciešamības piesaista publiskā iepirkuma procesā, kad tiek izvēlēts atbalsta saņēmējs, kurš īstenos papildus izglītojošos un publicitātes pasākumus. Tomēr vēršam uzmanību, ka minēto speciālistu iesaiste ir būtiska ne tikai paša iepirkuma procesa veiksmīgai norisei, bet arī kvalitatīvu, vecumam un mērķgrupai piemērotu pasākumu īstenošanai. Lūdzam precizēt noteikumu projekta redakciju, nosakot, ka arī atbalsta saņēmējs, īstenojot minētos pasākumus, piesaista citus speciālistus, tostarp uztura speciālistus un izglītības iestāžu pedagogus.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ietvertā regulējuma redakcija saistībā ar VM priekšlikumu nav mainīta.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3. punktu, kas paredz MK noteikumos Nr. 485 izveidot jaunu 9.1</w:t>
            </w:r>
            <w:r w:rsidR="00000000" w:rsidRPr="00000000" w:rsidDel="00000000">
              <w:rPr>
                <w:vertAlign w:val="superscript"/>
                <w:rtl w:val="0"/>
              </w:rPr>
              <w:t xml:space="preserve">1</w:t>
            </w:r>
            <w:r w:rsidR="00000000" w:rsidRPr="00000000" w:rsidDel="00000000">
              <w:rPr>
                <w:rtl w:val="0"/>
              </w:rPr>
              <w:t xml:space="preserve"> apakšpunktu, kurā noteikts, ka atbalsta pretendents papildu izglītojošo un publicitātes pasākumu īstneošanā pēc nepieciešamības piesaista citus speciālistus, tostarp uztura speciālistus un izglītības iestāžu pedagogus.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dati būtu korekti, lūdzam precizēt informāciju par Izglītības un zinātnes ministrijas iesniegto to izglītības iestāžu sarakstu, kuras kārtējā mācību gadā īsteno pirmsskolas un 1.–9. klases izglītības programmas, norādot izglītojamo skaitu pa izglītības līmeņiem.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485 10.2. apakšpunkts noteic, ka LAD katru gadu līdz 29. septembrim savā tīmekļvietnē publicē Izglītības un zinātnes ministrijas iesniegto to izglītības iestāžu sarakstu, kuras kārtējā mācību gadā īsteno pirmsskolas un 1.–9. klases izglītības programmas, norādot izglītojamo skaitu pa izglītības līmeņiem. Ņemot vērā LAD faktisko pieredzi programmas administrēšanā, ir svarīgi precizēt, ka ir norādīts katrai attiecīgās izglītības iestādes izglītojamo skaits pa līmeņiem, kā arī noteikt, ka šī informācija ir aktuāla pēc situācijas katra mācību gada 1. septembrī. Izglītības un zinātnes ministrija izgūst Valsts izglītības informācijas sistēmas operatīvos datus 5. septembrī vai nākamajā darba dienā pēc 5. septembra par izglītojamo skaitu 1.septembrī. Tiesību akta projekta 5. punkts tādējādi paredz attiecīgi precizēt 10.2.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izglītojošiem pasākumiem, kur noteikumu projekts paredz atcelt deleģējumu LLU īstenot papildu izglītojošos un informatīva rakstura publicitātes pasākumus, nosakot, ka visus papildu izglītojošos un publicitātes pasākumus īstenos persona, ko LAD izraudzīsies saskaņā ar  normatīvajiem aktiem publisko iepirkumu jomā, aicinām anotācijas 7. sadaļu papildināt ar informāciju par LAD administratīvā sloga izmaiņām saistībā ar papildu publicitātes pasākumu atcelšanu LLU un ar to saistīto iesniegumu izskatīšanu.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papildināta ar informāciju par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papildināt, ka noteikumu projekta izpildē iesaistītās institūcijas administratīvās izmaksas segs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attiecīgi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22-TA-2081</w:t>
    </w:r>
    <w:r>
      <w:br/>
    </w:r>
    <w:r w:rsidR="00000000" w:rsidRPr="00000000" w:rsidDel="00000000">
      <w:rPr>
        <w:rtl w:val="0"/>
      </w:rPr>
      <w:t xml:space="preserve">29.08.2022. 00.32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22-TA-2081</w:t>
    </w:r>
    <w:r>
      <w:br/>
    </w:r>
    <w:r w:rsidR="00000000" w:rsidRPr="00000000" w:rsidDel="00000000">
      <w:rPr>
        <w:rtl w:val="0"/>
      </w:rPr>
      <w:t xml:space="preserve">29.08.2022. 00.32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Izziņa_22-TA-2081.docx</dc:title>
</cp:coreProperties>
</file>

<file path=docProps/custom.xml><?xml version="1.0" encoding="utf-8"?>
<Properties xmlns="http://schemas.openxmlformats.org/officeDocument/2006/custom-properties" xmlns:vt="http://schemas.openxmlformats.org/officeDocument/2006/docPropsVTypes"/>
</file>