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22-TA-3521: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2008. gada 21. oktobra noteikumos Nr. 876 "Siltumenerģijas piegādes un lietošanas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2008. gada 21. oktobra noteikumos Nr. 876 "Siltumenerģijas piegādes un lietošanas noteikumi"" (turpmāk – projekts)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1.3. apakšsadaļā norādīts, ka, </w:t>
            </w:r>
            <w:r w:rsidR="00000000" w:rsidRPr="00000000" w:rsidDel="00000000">
              <w:rPr>
                <w:u w:val="single"/>
                <w:rtl w:val="0"/>
              </w:rPr>
              <w:t xml:space="preserve">lai nodrošinātu, ka visas mājsaimniecības, kurām pienākas Energoresursu cenu ārkārtēja pieauguma samazinājuma pasākumu likuma 7. pantā paredzētais valsts atbalsts, to arī saņemtu, ir nepieciešams pagarināt galīgā norēķina termiņu, jo noteikumu pašreizējā redakcija to ir noteikusi līdz kārtējā gada beigām, proti, līdz 2022. gada decembra beigām</w:t>
            </w:r>
            <w:r w:rsidR="00000000" w:rsidRPr="00000000" w:rsidDel="00000000">
              <w:rPr>
                <w:rtl w:val="0"/>
              </w:rPr>
              <w:t xml:space="preserve">. Līdz ar to projekts paredz Ministru kabineta 2008. gada 21. oktobra noteikumu Nr. 876 "Siltumenerģijas piegādes un lietošanas noteikumi" (turpmāk – noteikumi) 41.</w:t>
            </w:r>
            <w:r w:rsidR="00000000" w:rsidRPr="00000000" w:rsidDel="00000000">
              <w:rPr>
                <w:vertAlign w:val="superscript"/>
                <w:rtl w:val="0"/>
              </w:rPr>
              <w:t xml:space="preserve">4</w:t>
            </w:r>
            <w:r w:rsidR="00000000" w:rsidRPr="00000000" w:rsidDel="00000000">
              <w:rPr>
                <w:rtl w:val="0"/>
              </w:rPr>
              <w:t xml:space="preserve"> punktā noteikt, ka piegādātājs (proti, energoapgādes komersants) un Būvniecības valsts kontroles birojs veic galīgo savstarpējo norēķinu </w:t>
            </w:r>
            <w:r w:rsidR="00000000" w:rsidRPr="00000000" w:rsidDel="00000000">
              <w:rPr>
                <w:u w:val="single"/>
                <w:rtl w:val="0"/>
              </w:rPr>
              <w:t xml:space="preserve">līdz 2023. gada beigām</w:t>
            </w:r>
            <w:r w:rsidR="00000000" w:rsidRPr="00000000" w:rsidDel="00000000">
              <w:rPr>
                <w:rtl w:val="0"/>
              </w:rPr>
              <w:t xml:space="preserve">, ja nepieciešams veikt kompensācijas maksājuma korekciju.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piemēram, Energoresursu cenu ārkārtēja pieauguma samazinājuma pasākumu likuma pārejas noteikumu 4. punkts noteic, ka mājokļa pabalstu, kas piešķirts par laikposmu no 2022. gada 1. oktobra līdz 2023. gada 31. maijam, pārrēķina pēc 2022./2023. gada apkures sezonas beigām, bet </w:t>
            </w:r>
            <w:r w:rsidR="00000000" w:rsidRPr="00000000" w:rsidDel="00000000">
              <w:rPr>
                <w:u w:val="single"/>
                <w:rtl w:val="0"/>
              </w:rPr>
              <w:t xml:space="preserve">ne vēlāk kā līdz 2023. gada 30. jūnijam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projektā paredzētajā noteikumu 41.</w:t>
            </w:r>
            <w:r w:rsidR="00000000" w:rsidRPr="00000000" w:rsidDel="00000000">
              <w:rPr>
                <w:vertAlign w:val="superscript"/>
                <w:rtl w:val="0"/>
              </w:rPr>
              <w:t xml:space="preserve">4</w:t>
            </w:r>
            <w:r w:rsidR="00000000" w:rsidRPr="00000000" w:rsidDel="00000000">
              <w:rPr>
                <w:rtl w:val="0"/>
              </w:rPr>
              <w:t xml:space="preserve"> punktā noteikto termiņu un nepieciešamības gadījumā precizēt to, kā arī papildināt anotācijas 1.3 apakšsadaļu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41.</w:t>
            </w:r>
            <w:r w:rsidR="00000000" w:rsidRPr="00000000" w:rsidDel="00000000">
              <w:rPr>
                <w:vertAlign w:val="superscript"/>
                <w:rtl w:val="0"/>
              </w:rPr>
              <w:t xml:space="preserve">4</w:t>
            </w:r>
            <w:r w:rsidR="00000000" w:rsidRPr="00000000" w:rsidDel="00000000">
              <w:rPr>
                <w:rtl w:val="0"/>
              </w:rPr>
              <w:t xml:space="preserve"> punkts saglabāts spēkā esošajā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1.3.punktā norādīts, ka, lai nodrošinātu, ka visas mājsaimniecības, tajā skaitā arī tās, kas īrē mājokli no juridiskajām personām, saņemtu Energoresursu cenu ārkārtēja pieauguma samazinājuma pasākumu likuma 7. pantā paredzēto valsts atbalstu, ir nepieciešams </w:t>
            </w:r>
            <w:r w:rsidR="00000000" w:rsidRPr="00000000" w:rsidDel="00000000">
              <w:rPr>
                <w:u w:val="single"/>
                <w:rtl w:val="0"/>
              </w:rPr>
              <w:t xml:space="preserve">pagarināt galīgā norēķina termiņu līdz 2023. gada beigām.</w:t>
            </w:r>
            <w:r w:rsidR="00000000" w:rsidRPr="00000000" w:rsidDel="00000000">
              <w:rPr>
                <w:rtl w:val="0"/>
              </w:rPr>
              <w:t xml:space="preserve"> No minētās informācijas var secināt, ka mājsaimniecībām, kuras īrē mājokli no juridiskajām personām, atbalsts par 2022.gadu tiks piemērots 2023.gadā galīgo norēķinu rezultātā. Lūdzam anotācijas 3.sadaļā pie citas informācijas norādīt, ka atbalsts minētajām mājsaimniecībām tiks nodrošināts Energoresursu cenu ārkārtēja pieauguma samazinājuma pasākumu likumā noteikto terminēto atbalsta pasākumu īstenošanai 2023.gadā paredzētā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41.</w:t>
            </w:r>
            <w:r w:rsidR="00000000" w:rsidRPr="00000000" w:rsidDel="00000000">
              <w:rPr>
                <w:vertAlign w:val="superscript"/>
                <w:rtl w:val="0"/>
              </w:rPr>
              <w:t xml:space="preserve">4</w:t>
            </w:r>
            <w:r w:rsidR="00000000" w:rsidRPr="00000000" w:rsidDel="00000000">
              <w:rPr>
                <w:rtl w:val="0"/>
              </w:rPr>
              <w:t xml:space="preserve"> punkts saglabāts spēkā esošajā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Persona, kas nodrošina pārvaldīšanu, vai pārvaldnieks, kura pārvaldīšanā esošajā daudzdzīvokļu dzīvojamajā mājā ir mājsaimniecības, kuras izmanto centralizētās siltumapgādes pakalpojumu, informē centralizētās siltumapgādes pakalpojuma sniedzēju par daudzdzīvokļu dzīvojamajā mājā esošajiem centralizētās siltumapgādes pakalpojumu lietotājiem.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2008. gada 21. oktobra noteikumos Nr. 876 "Siltumenerģijas piegādes un lietošanas noteikumi"" (turpmāk – projekts) 1. punkts paredz papildināt Ministru kabineta 2008. gada 21. oktobra noteikumus Nr. 876 "Siltumenerģijas piegādes un lietošanas noteikumi" (turpmāk – noteikumi) ar jaunu 24.</w:t>
            </w:r>
            <w:r w:rsidR="00000000" w:rsidRPr="00000000" w:rsidDel="00000000">
              <w:rPr>
                <w:vertAlign w:val="superscript"/>
                <w:rtl w:val="0"/>
              </w:rPr>
              <w:t xml:space="preserve">1</w:t>
            </w:r>
            <w:r w:rsidR="00000000" w:rsidRPr="00000000" w:rsidDel="00000000">
              <w:rPr>
                <w:rtl w:val="0"/>
              </w:rPr>
              <w:t xml:space="preserve"> punktu. Vēršam uzmanību uz to, ka, piemēram, Dzīvojamo māju pārvaldīšanas likumā tiek lietots termins "</w:t>
            </w:r>
            <w:r w:rsidR="00000000" w:rsidRPr="00000000" w:rsidDel="00000000">
              <w:rPr>
                <w:u w:val="single"/>
                <w:rtl w:val="0"/>
              </w:rPr>
              <w:t xml:space="preserve">pārvaldnieks</w:t>
            </w:r>
            <w:r w:rsidR="00000000" w:rsidRPr="00000000" w:rsidDel="00000000">
              <w:rPr>
                <w:rtl w:val="0"/>
              </w:rPr>
              <w:t xml:space="preserve">". Līdz ar to nav skaidrs, kas ir projekta 1. punktā paredzētajā noteikumu 24.</w:t>
            </w:r>
            <w:r w:rsidR="00000000" w:rsidRPr="00000000" w:rsidDel="00000000">
              <w:rPr>
                <w:vertAlign w:val="superscript"/>
                <w:rtl w:val="0"/>
              </w:rPr>
              <w:t xml:space="preserve">1</w:t>
            </w:r>
            <w:r w:rsidR="00000000" w:rsidRPr="00000000" w:rsidDel="00000000">
              <w:rPr>
                <w:rtl w:val="0"/>
              </w:rPr>
              <w:t xml:space="preserve"> punktā minētā </w:t>
            </w:r>
            <w:r w:rsidR="00000000" w:rsidRPr="00000000" w:rsidDel="00000000">
              <w:rPr>
                <w:u w:val="single"/>
                <w:rtl w:val="0"/>
              </w:rPr>
              <w:t xml:space="preserve">persona, kas nodrošina pārvaldīšanu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noteikumu VI nodaļā ir noteikti </w:t>
            </w:r>
            <w:r w:rsidR="00000000" w:rsidRPr="00000000" w:rsidDel="00000000">
              <w:rPr>
                <w:u w:val="single"/>
                <w:rtl w:val="0"/>
              </w:rPr>
              <w:t xml:space="preserve">lietotāja pienākumi un atbildība</w:t>
            </w:r>
            <w:r w:rsidR="00000000" w:rsidRPr="00000000" w:rsidDel="00000000">
              <w:rPr>
                <w:rtl w:val="0"/>
              </w:rPr>
              <w:t xml:space="preserve">, bet projekta 1. punktā paredzētajā noteikumu 24.</w:t>
            </w:r>
            <w:r w:rsidR="00000000" w:rsidRPr="00000000" w:rsidDel="00000000">
              <w:rPr>
                <w:vertAlign w:val="superscript"/>
                <w:rtl w:val="0"/>
              </w:rPr>
              <w:t xml:space="preserve">1</w:t>
            </w:r>
            <w:r w:rsidR="00000000" w:rsidRPr="00000000" w:rsidDel="00000000">
              <w:rPr>
                <w:rtl w:val="0"/>
              </w:rPr>
              <w:t xml:space="preserve"> punktā ir noteikts </w:t>
            </w:r>
            <w:r w:rsidR="00000000" w:rsidRPr="00000000" w:rsidDel="00000000">
              <w:rPr>
                <w:u w:val="single"/>
                <w:rtl w:val="0"/>
              </w:rPr>
              <w:t xml:space="preserve">pārvaldnieka pienākums</w:t>
            </w:r>
            <w:r w:rsidR="00000000" w:rsidRPr="00000000" w:rsidDel="00000000">
              <w:rPr>
                <w:rtl w:val="0"/>
              </w:rPr>
              <w:t xml:space="preserve">. Līdz ar to projekta 1. punktā paredzētajā noteikumu 24.</w:t>
            </w:r>
            <w:r w:rsidR="00000000" w:rsidRPr="00000000" w:rsidDel="00000000">
              <w:rPr>
                <w:vertAlign w:val="superscript"/>
                <w:rtl w:val="0"/>
              </w:rPr>
              <w:t xml:space="preserve">1</w:t>
            </w:r>
            <w:r w:rsidR="00000000" w:rsidRPr="00000000" w:rsidDel="00000000">
              <w:rPr>
                <w:rtl w:val="0"/>
              </w:rPr>
              <w:t xml:space="preserve"> punktā ietvertais regulējums neatbilst noteikumu VI nodaļā ietvertajam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1. punktā paredzētajā noteikumu 24.</w:t>
            </w:r>
            <w:r w:rsidR="00000000" w:rsidRPr="00000000" w:rsidDel="00000000">
              <w:rPr>
                <w:vertAlign w:val="superscript"/>
                <w:rtl w:val="0"/>
              </w:rPr>
              <w:t xml:space="preserve">1</w:t>
            </w:r>
            <w:r w:rsidR="00000000" w:rsidRPr="00000000" w:rsidDel="00000000">
              <w:rPr>
                <w:rtl w:val="0"/>
              </w:rPr>
              <w:t xml:space="preserve"> punktā ietverto regulējumu, kā arī papildināt projekta  sākotnējās ietekmes </w:t>
            </w:r>
            <w:r w:rsidR="00000000" w:rsidRPr="00000000" w:rsidDel="00000000">
              <w:rPr>
                <w:i w:val="1"/>
                <w:rtl w:val="0"/>
              </w:rPr>
              <w:t xml:space="preserve">(ex-ante)</w:t>
            </w:r>
            <w:r w:rsidR="00000000" w:rsidRPr="00000000" w:rsidDel="00000000">
              <w:rPr>
                <w:rtl w:val="0"/>
              </w:rPr>
              <w:t xml:space="preserve"> novērtējuma ziņojumu (turpmāk – anotācija)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w:t>
            </w:r>
            <w:r w:rsidR="00000000" w:rsidRPr="00000000" w:rsidDel="00000000">
              <w:rPr>
                <w:vertAlign w:val="superscript"/>
                <w:rtl w:val="0"/>
              </w:rPr>
              <w:t xml:space="preserve">1</w:t>
            </w:r>
            <w:r w:rsidR="00000000" w:rsidRPr="00000000" w:rsidDel="00000000">
              <w:rPr>
                <w:rtl w:val="0"/>
              </w:rPr>
              <w:t xml:space="preserve"> punkts ir precizēts, saglabājot vienotu terminoloģiju un veidojot sasaisti ar VI nodaļas tvērumu.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Ēkas īpašnieks, dzīvokļu īpašnieku kopība vai tās pilnvarotā persona, kura darbojas visu dzīvojamās mājas īpašnieku vārdā, kura pārvaldīšanā esošajā daudzdzīvokļu dzīvojamajā mājā ir mājsaimniecības, kuras izmanto centralizētās siltumapgādes pakalpojumu, informē centralizētās siltumapgādes pakalpojuma sniedzēju par daudzdzīvokļu dzīvojamajā mājā esošo mājsaimniecību siltumenerģijas patēriņu.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11</w:t>
            </w:r>
            <w:r w:rsidR="00000000" w:rsidRPr="00000000" w:rsidDel="00000000">
              <w:rPr>
                <w:rtl w:val="0"/>
              </w:rPr>
              <w:t xml:space="preserve"> Siltumapgādes pakalpojuma sniedzējs, kurš piemēro divdaļīgu siltumenerģijas tarifu, vienlaikus ar kompensācijas aprēķinu iesniedz birojā Sabiedrisko pakalpojumu regulēšanas komisijas apliecinājumu par siltumapgādes tarifu izsakot to viendaļīgā siltumenerģijas tarifā. Divdaļīga siltumenerģijas tarifa gadījumā centralizētās siltumapgādes pakalpojuma maksas samazinājumu siltumapgādes pakalpojumiem piemēro no siltumapgādes tarifa, kas izteikts viendaļīgā tarifā, atbalstu piemērojot tarifa siltumenerģijas komponentei.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punkts paredz papildināt noteikumus ar jaunu 41.</w:t>
            </w:r>
            <w:r w:rsidR="00000000" w:rsidRPr="00000000" w:rsidDel="00000000">
              <w:rPr>
                <w:vertAlign w:val="superscript"/>
                <w:rtl w:val="0"/>
              </w:rPr>
              <w:t xml:space="preserve">11</w:t>
            </w:r>
            <w:r w:rsidR="00000000" w:rsidRPr="00000000" w:rsidDel="00000000">
              <w:rPr>
                <w:rtl w:val="0"/>
              </w:rPr>
              <w:t xml:space="preserve"> punktu, bet no anotācijā ietvertās informācijas </w:t>
            </w:r>
            <w:r w:rsidR="00000000" w:rsidRPr="00000000" w:rsidDel="00000000">
              <w:rPr>
                <w:u w:val="single"/>
                <w:rtl w:val="0"/>
              </w:rPr>
              <w:t xml:space="preserve">nav skaidrs, kādēļ nepieciešams attiecīgais regulējums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nav skaidrs, kas ir projekta 3. punktā paredzētajā noteikumu 41.</w:t>
            </w:r>
            <w:r w:rsidR="00000000" w:rsidRPr="00000000" w:rsidDel="00000000">
              <w:rPr>
                <w:vertAlign w:val="superscript"/>
                <w:rtl w:val="0"/>
              </w:rPr>
              <w:t xml:space="preserve">11</w:t>
            </w:r>
            <w:r w:rsidR="00000000" w:rsidRPr="00000000" w:rsidDel="00000000">
              <w:rPr>
                <w:rtl w:val="0"/>
              </w:rPr>
              <w:t xml:space="preserve"> punktā minētais </w:t>
            </w:r>
            <w:r w:rsidR="00000000" w:rsidRPr="00000000" w:rsidDel="00000000">
              <w:rPr>
                <w:u w:val="single"/>
                <w:rtl w:val="0"/>
              </w:rPr>
              <w:t xml:space="preserve">viendaļīgais siltumenerģijas tarifs</w:t>
            </w:r>
            <w:r w:rsidR="00000000" w:rsidRPr="00000000" w:rsidDel="00000000">
              <w:rPr>
                <w:rtl w:val="0"/>
              </w:rPr>
              <w:t xml:space="preserve">, </w:t>
            </w:r>
            <w:r w:rsidR="00000000" w:rsidRPr="00000000" w:rsidDel="00000000">
              <w:rPr>
                <w:u w:val="single"/>
                <w:rtl w:val="0"/>
              </w:rPr>
              <w:t xml:space="preserve">viendaļīgais tarifs</w:t>
            </w:r>
            <w:r w:rsidR="00000000" w:rsidRPr="00000000" w:rsidDel="00000000">
              <w:rPr>
                <w:rtl w:val="0"/>
              </w:rPr>
              <w:t xml:space="preserve"> un </w:t>
            </w:r>
            <w:r w:rsidR="00000000" w:rsidRPr="00000000" w:rsidDel="00000000">
              <w:rPr>
                <w:u w:val="single"/>
                <w:rtl w:val="0"/>
              </w:rPr>
              <w:t xml:space="preserve">divdaļīgais siltumenerģijas tarifs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3. punktā paredzētajā noteikumu 41.</w:t>
            </w:r>
            <w:r w:rsidR="00000000" w:rsidRPr="00000000" w:rsidDel="00000000">
              <w:rPr>
                <w:vertAlign w:val="superscript"/>
                <w:rtl w:val="0"/>
              </w:rPr>
              <w:t xml:space="preserve">11</w:t>
            </w:r>
            <w:r w:rsidR="00000000" w:rsidRPr="00000000" w:rsidDel="00000000">
              <w:rPr>
                <w:rtl w:val="0"/>
              </w:rPr>
              <w:t xml:space="preserve"> punktā ietverto regulējumu, kā arī papildināt anotāciju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brīža Noteikumu grozījumos 41.</w:t>
            </w:r>
            <w:r w:rsidR="00000000" w:rsidRPr="00000000" w:rsidDel="00000000">
              <w:rPr>
                <w:vertAlign w:val="superscript"/>
                <w:rtl w:val="0"/>
              </w:rPr>
              <w:t xml:space="preserve">11</w:t>
            </w:r>
            <w:r w:rsidR="00000000" w:rsidRPr="00000000" w:rsidDel="00000000">
              <w:rPr>
                <w:rtl w:val="0"/>
              </w:rPr>
              <w:t xml:space="preserve"> punkts ir svītrots no grozījumu projekta, bet ir plānots, ka atbilstošais punkts tiek iekļauts Noteikumos, izstrādājot turpmāko centralizētās siltumapgādes pakalpojuma maksas kompensācijas kārtību. Punkts ir nepieciešams, lai regulētu situācijas, kad siltumapgādes pakalpojuma sniedzējs nodrošina pakalpojumu saskaņā ar apstiprinātu divdaļīgo tarifu.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11</w:t>
            </w:r>
            <w:r w:rsidR="00000000" w:rsidRPr="00000000" w:rsidDel="00000000">
              <w:rPr>
                <w:rtl w:val="0"/>
              </w:rPr>
              <w:t xml:space="preserve"> Siltumapgādes pakalpojuma sniedzējs, kurš piemēro divdaļīgu siltumenerģijas tarifu, vienlaikus ar kompensācijas aprēķinu iesniedz birojā Sabiedrisko pakalpojumu regulēšanas komisijas apliecinājumu par siltumapgādes tarifu izsakot to viendaļīgā siltumenerģijas tarifā. Divdaļīga siltumenerģijas tarifa gadījumā centralizētās siltumapgādes pakalpojuma maksas samazinājumu siltumapgādes pakalpojumiem piemēro no siltumapgādes tarifa, kas izteikts viendaļīgā tarifā, atbalstu piemērojot tarifa siltumenerģijas komponentei.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3.punktā paredzētā Noteikumu 44.</w:t>
            </w:r>
            <w:r w:rsidR="00000000" w:rsidRPr="00000000" w:rsidDel="00000000">
              <w:rPr>
                <w:vertAlign w:val="superscript"/>
                <w:rtl w:val="0"/>
              </w:rPr>
              <w:t xml:space="preserve">11</w:t>
            </w:r>
            <w:r w:rsidR="00000000" w:rsidRPr="00000000" w:rsidDel="00000000">
              <w:rPr>
                <w:rtl w:val="0"/>
              </w:rPr>
              <w:t xml:space="preserve">punkta pirmais teikums noteic, ka siltumapgādes pakalpojuma sniedzējs, kurš piemēro divdaļīgu siltumenerģijas tarifu, vienlaikus ar kompensācijas aprēķinu iesniedz birojā Sabiedrisko pakalpojumu regulēšanas komisijas apliecinājumu par siltumapgādes tarifu, izsakot to viendaļīgā siltumenerģijas tarifā.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ieskatā Noteikumu projekta 3.punktā paredzētā Noteikumu 44.</w:t>
            </w:r>
            <w:r w:rsidR="00000000" w:rsidRPr="00000000" w:rsidDel="00000000">
              <w:rPr>
                <w:vertAlign w:val="superscript"/>
                <w:rtl w:val="0"/>
              </w:rPr>
              <w:t xml:space="preserve">11</w:t>
            </w:r>
            <w:r w:rsidR="00000000" w:rsidRPr="00000000" w:rsidDel="00000000">
              <w:rPr>
                <w:rtl w:val="0"/>
              </w:rPr>
              <w:t xml:space="preserve">punkta pirmais teikums ir iekļaujams Noteikumu 41.21.apakšpunktā un izsakāms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“Siltumapgādes pakalpojuma sniedzējs, kurš piemēro siltumenerģijas divdaļīgo tarifu, vienlaikus ar kompensācijas aprēķinu birojā iesniedz Sabiedrisko pakalpojumu regulēšanas komisijas apliecinājumu par siltumenerģijas gala divdaļīgajam tarifam atbilstošo viendaļīgo tarifu”.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rosina papildināt Noteikumu projektu ar jaunu punktu, nosakot kārtību, kādā divdaļīga siltumenerģijas tarifa gadījumā tiek noteikts centralizētās siltumapgādes pakalpojuma maksas samazinājums.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3.punktā paredzētā Noteikumu 44.</w:t>
            </w:r>
            <w:r w:rsidR="00000000" w:rsidRPr="00000000" w:rsidDel="00000000">
              <w:rPr>
                <w:vertAlign w:val="superscript"/>
                <w:rtl w:val="0"/>
              </w:rPr>
              <w:t xml:space="preserve">11</w:t>
            </w:r>
            <w:r w:rsidR="00000000" w:rsidRPr="00000000" w:rsidDel="00000000">
              <w:rPr>
                <w:rtl w:val="0"/>
              </w:rPr>
              <w:t xml:space="preserve">punkta otrais teikums noteic, ka divdaļīga siltumenerģijas tarifa gadījumā centralizētās siltumapgādes pakalpojuma maksas samazinājumu siltumapgādes pakalpojumiem piemēro no siltumapgādes tarifa, kas izteikts viendaļīgā tarifā, atbalstu piemērojot tarifa siltumenerģijas komponentei.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Noteikumu projekta 3.punktā paredzētais Noteikumu 44.</w:t>
            </w:r>
            <w:r w:rsidR="00000000" w:rsidRPr="00000000" w:rsidDel="00000000">
              <w:rPr>
                <w:vertAlign w:val="superscript"/>
                <w:rtl w:val="0"/>
              </w:rPr>
              <w:t xml:space="preserve">11</w:t>
            </w:r>
            <w:r w:rsidR="00000000" w:rsidRPr="00000000" w:rsidDel="00000000">
              <w:rPr>
                <w:rtl w:val="0"/>
              </w:rPr>
              <w:t xml:space="preserve">punkts ir ietverts Noteikumu VIII</w:t>
            </w:r>
            <w:r w:rsidR="00000000" w:rsidRPr="00000000" w:rsidDel="00000000">
              <w:rPr>
                <w:vertAlign w:val="superscript"/>
                <w:rtl w:val="0"/>
              </w:rPr>
              <w:t xml:space="preserve">1</w:t>
            </w:r>
            <w:r w:rsidR="00000000" w:rsidRPr="00000000" w:rsidDel="00000000">
              <w:rPr>
                <w:rtl w:val="0"/>
              </w:rPr>
              <w:t xml:space="preserve">sadaļā, ar kuru tiek noteikta centralizētās siltumapgādes pakalpojuma maksas kompensācijas kārtība, līdz ar to tajā nav pamats ietver regulējumu attiecībā uz siltumapgādes pakalpojuma maksas samazinājuma piemērošanas kārtību, un attiecīgi Noteikumu projekta 3.punktā paredzētā Noteikumu 44.</w:t>
            </w:r>
            <w:r w:rsidR="00000000" w:rsidRPr="00000000" w:rsidDel="00000000">
              <w:rPr>
                <w:vertAlign w:val="superscript"/>
                <w:rtl w:val="0"/>
              </w:rPr>
              <w:t xml:space="preserve">11</w:t>
            </w:r>
            <w:r w:rsidR="00000000" w:rsidRPr="00000000" w:rsidDel="00000000">
              <w:rPr>
                <w:rtl w:val="0"/>
              </w:rPr>
              <w:t xml:space="preserve">punkta otrais teikums būtu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Regulators norāda, ka atbilstoši Energoresursu cenu ārkārtēja pieauguma samazinājuma pasākumu likumam siltumapgādes pakalpojuma sniedzējs, nevis tarifu siltumenerģijas komponente saņemt kompensāciju (nevis atbalstu) par lietotāju maksājumos piemēroto centralizētās siltumapgādes pakalpojuma maksas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brīža Noteikumu grozījumos 41.</w:t>
            </w:r>
            <w:r w:rsidR="00000000" w:rsidRPr="00000000" w:rsidDel="00000000">
              <w:rPr>
                <w:vertAlign w:val="superscript"/>
                <w:rtl w:val="0"/>
              </w:rPr>
              <w:t xml:space="preserve">11</w:t>
            </w:r>
            <w:r w:rsidR="00000000" w:rsidRPr="00000000" w:rsidDel="00000000">
              <w:rPr>
                <w:rtl w:val="0"/>
              </w:rPr>
              <w:t xml:space="preserve"> punkts ir svītrots no grozījumu projekta, bet ir plānots, ka atbilstošais punkts tiek iekļauts Noteikumos, izstrādājot turpmāko centralizētās siltumapgādes pakalpojuma maksas kompensācijas kārtību. Punkts ir nepieciešams, lai regulētu situācijas, kad siltumapgādes pakalpojuma sniedzējs nodrošina pakalpojumu saskaņā ar apstiprinātu divdaļīgo tarifu.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2008. gada 21. oktobra noteikumos Nr. 876 "Siltumenerģijas piegādes un lietošanas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- 05.12.2022.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papildus punktu 41.11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Siltumapgādes pakalpojuma sniedzējs, kurš piemēro divdaļīgu siltumenerģijas tarifu, vienlaikus ar kompensācijas aprēķinu iesniedz birojā Sabiedrisko pakalpojumu regulēšanas komisijas apliecinājumu par siltumapgādes tarifu izsakot to viendaļīgā siltumenerģijas tarifā. Divdaļīga siltumenerģijas tarifa gadījumā centralizētās siltumapgādes pakalpojuma maksas samazinājumu siltumapgādes pakalpojumiem piemēro no siltumapgādes tarifa, kas izteikts viendaļīgā tarifā, atbalstu piemērojot tarifa siltumenerģijas komponentei.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4.</w:t>
            </w:r>
            <w:r w:rsidR="00000000" w:rsidRPr="00000000" w:rsidDel="00000000">
              <w:rPr>
                <w:vertAlign w:val="superscript"/>
                <w:rtl w:val="0"/>
              </w:rPr>
              <w:t xml:space="preserve">11</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ar 24.</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korekti piemērotu Energoresursu cenu ārkārtēja pieauguma samazinājuma pasākumu likuma normas un ņemot vērā, ka centralizētās siltumapgādes pakalpojuma sniedzējam korekta rēķina izrakstīšanai un pakalpojuma maksas samazinājuma piemērošanai  ir nepieciešama informācija par mājsaimniecībās patērēto siltumenerģijas daudzumu, nevis kopējā informācija par lietotājiem.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Persona, kas nodrošina pārvaldīšanu, vai pārvaldnieks, kura pārvaldīšanā esošajā daudzdzīvokļu dzīvojamā mājā ir mājsaimniecības, kuras izmanto centralizētās siltumapgādes pakalpojumu, informē centralizētās siltumapgādes pakalpojuma sniedzēju par daudzdzīvokļu dzīvojamā mājā esošo mājsaimniecību lietotāju siltumenerģijas patēriņu.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punkts precizēts, izsakot to šādā redakcijā: "24.</w:t>
            </w:r>
            <w:r w:rsidR="00000000" w:rsidRPr="00000000" w:rsidDel="00000000">
              <w:rPr>
                <w:vertAlign w:val="superscript"/>
                <w:rtl w:val="0"/>
              </w:rPr>
              <w:t xml:space="preserve">1</w:t>
            </w:r>
            <w:r w:rsidR="00000000" w:rsidRPr="00000000" w:rsidDel="00000000">
              <w:rPr>
                <w:rtl w:val="0"/>
              </w:rPr>
              <w:t xml:space="preserve"> Ēkas īpašnieks, dzīvokļu īpašnieku kopība vai tās pilnvarotā persona, kura darbojas visu dzīvojamās mājas īpašnieku vārdā, kura pārvaldīšanā esošajā daudzdzīvokļu dzīvojamajā mājā ir mājsaimniecības, kuras izmanto centralizētās siltumapgādes pakalpojumu, informē centralizētās siltumapgādes pakalpojuma sniedzēju par daudzdzīvokļu dzīvojamajā mājā esošo mājsaimniecību siltumenerģijas patēriņu."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punktu “cita informācija” par grozījumu ietekmi uz novērtējumu par kompensācijas apmēru 2022. un 2023.gadam.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41.</w:t>
            </w:r>
            <w:r w:rsidR="00000000" w:rsidRPr="00000000" w:rsidDel="00000000">
              <w:rPr>
                <w:vertAlign w:val="superscript"/>
                <w:rtl w:val="0"/>
              </w:rPr>
              <w:t xml:space="preserve">4</w:t>
            </w:r>
            <w:r w:rsidR="00000000" w:rsidRPr="00000000" w:rsidDel="00000000">
              <w:rPr>
                <w:rtl w:val="0"/>
              </w:rPr>
              <w:t xml:space="preserve"> punkts un kompensācijas apmēri saglabāti spēkā esošajā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šā gada 22.novembrī ir publicējusi atzinumu par Latvijas budžeta plāna projektu, kurā tiek atzīmēts, ka Latvija, veicot ārkārtas politikas pasākumus sakarā ar enerģijas cenu ārkārtīgi lielo kāpumu, strauji ieviesa pasākumus enerģijas jomā, tomēr esošo pasākumu darbības pagarināšana un/vai jaunu atbalsta pasākumu noteikšana sakarā ar augstajām enerģijas cenām nozīmētu valsts finansēto neto kārtējo izdevumu lielāku pieaugumu un prognozētā valsts sektora budžeta deficīta un parāda palielināšanos 2023.gadā. Sekojoši Eiropas Komisija uzsver, ka ir svarīgi nodrošināt, lai dalībvalstis iepriekšminētos pasākumus vairāk vērstu uz visneaizsargātākajām mājsaimniecībām un skartajiem uzņēmumiem, saglabātu stimulus samazināt enerģijas patēriņu un tos atceltu līdz ar enerģijas cenu radītā spiediena samazināšanos.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papildināt anotācijas 3.sadaļas punktu “cita informācija” ar Eiropas Komisijas atzinumā izteikto viedokli par nepieciešamību sniegt iespējami mērķētākus un tādus pasākumus, kas veicina enerģijas patēriņa samazināšanu.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precizēta atbilstoši ieteikumam.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norādīt, ka noteikuma projekta izpilde tiks nodrošināta Energoresursu cenu ārkārtēja pieauguma samazinājuma pasākumu likumā noteikto terminēto atbalsta pasākumu īstenošanai paredzētā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papildināta ar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minētajām mājsaimniecībām tiks nodrošināts Energoresursu cenu ārkārtēja pieauguma samazinājuma pasākumu likumā noteikto terminēto atbalsta pasākumu īstenošanai 2023.gadā paredzētā finansējuma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3.sadaļas punktu “cita informācija”, norādot, ka Finanšu ministrijas ieskatā pastāv pamatots risks, ka paredzētais atbalsts no Eiropas Komisijas puses netiks atzīts par mērķorientētu atbalstu un attiecīgi netiks ievērots minētajā atzinumā atrunātais.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papildināta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risks, ka atbalsta pasākums no Eiropas Komisijas puses netiks atzīts par mērķorientētu atbalstu un attiecīgi netiks ievērota Padomes 2022.gada 23.-24. jūnija sanāksmē apstiprinātā valsts specifiskā rekomendācija  Latvijai, kas paredz to, ka, lai mīkstinātu enerģijas cenu kāpuma ietekmi un palīdzētu ierobežot inflācijas otrreizējās ietekmes spiedienu, jānodrošina mērķorientēta atbalsta sniegšana pret energocenu kāpumu visneaizsargātākajām mājsaimniecībām un uzņēmumiem."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noteikumos netiek lietots termins "uzņēmums" un "siltumapgādes komersants", lūdzam attiecīgi precizēt projektā paredzēto noteikumu 1., 1.</w:t>
            </w:r>
            <w:r w:rsidR="00000000" w:rsidRPr="00000000" w:rsidDel="00000000">
              <w:rPr>
                <w:vertAlign w:val="superscript"/>
                <w:rtl w:val="0"/>
              </w:rPr>
              <w:t xml:space="preserve">1</w:t>
            </w:r>
            <w:r w:rsidR="00000000" w:rsidRPr="00000000" w:rsidDel="00000000">
              <w:rPr>
                <w:rtl w:val="0"/>
              </w:rPr>
              <w:t xml:space="preserve"> un 2.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pielikumu teksti ir precizēti.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w:t>
            </w:r>
            <w:r w:rsidR="00000000" w:rsidRPr="00000000" w:rsidDel="00000000">
              <w:rPr>
                <w:u w:val="single"/>
                <w:rtl w:val="0"/>
              </w:rPr>
              <w:t xml:space="preserve">noteikumos netiek lietots termins "uzņēmums"</w:t>
            </w:r>
            <w:r w:rsidR="00000000" w:rsidRPr="00000000" w:rsidDel="00000000">
              <w:rPr>
                <w:rtl w:val="0"/>
              </w:rPr>
              <w:t xml:space="preserve">, lūdzam attiecīgi precizēt projektā paredzēto noteikumu 1., 1.</w:t>
            </w:r>
            <w:r w:rsidR="00000000" w:rsidRPr="00000000" w:rsidDel="00000000">
              <w:rPr>
                <w:vertAlign w:val="superscript"/>
                <w:rtl w:val="0"/>
              </w:rPr>
              <w:t xml:space="preserve">1</w:t>
            </w:r>
            <w:r w:rsidR="00000000" w:rsidRPr="00000000" w:rsidDel="00000000">
              <w:rPr>
                <w:rtl w:val="0"/>
              </w:rPr>
              <w:t xml:space="preserve"> un 2.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atbilstoši Komerclikuma 18. pantā noteiktajam </w:t>
            </w:r>
            <w:r w:rsidR="00000000" w:rsidRPr="00000000" w:rsidDel="00000000">
              <w:rPr>
                <w:u w:val="single"/>
                <w:rtl w:val="0"/>
              </w:rPr>
              <w:t xml:space="preserve">uzņēmums ir organizatoriski saimnieciska vienība. Uzņēmumā ietilpst komersantam piederošas ķermeniskas un bezķermeniskas lietas, kā arī citi saimnieciski labumi (vērtības), kurus komersants izmanto komercdarbības veikšanai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pielikumos vārdi "Uzņēmuma nosaukums" aizstāts ar vārdiem "Siltumapgādes pakalpojuma sniedzēja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22-TA-3521</w:t>
    </w:r>
    <w:r>
      <w:br/>
    </w:r>
    <w:r w:rsidR="00000000" w:rsidRPr="00000000" w:rsidDel="00000000">
      <w:rPr>
        <w:rtl w:val="0"/>
      </w:rPr>
      <w:t xml:space="preserve">05.01.2023. 16.55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22-TA-3521</w:t>
    </w:r>
    <w:r>
      <w:br/>
    </w:r>
    <w:r w:rsidR="00000000" w:rsidRPr="00000000" w:rsidDel="00000000">
      <w:rPr>
        <w:rtl w:val="0"/>
      </w:rPr>
      <w:t xml:space="preserve">05.01.2023. 16.55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Izziņa_22-TA-3521.docx</dc:title>
</cp:coreProperties>
</file>

<file path=docProps/custom.xml><?xml version="1.0" encoding="utf-8"?>
<Properties xmlns="http://schemas.openxmlformats.org/officeDocument/2006/custom-properties" xmlns:vt="http://schemas.openxmlformats.org/officeDocument/2006/docPropsVTypes"/>
</file>