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9895D" w14:textId="77777777" w:rsidR="00786DAF" w:rsidRDefault="00786DAF" w:rsidP="002C22B9">
      <w:pPr>
        <w:jc w:val="center"/>
        <w:rPr>
          <w:sz w:val="20"/>
        </w:rPr>
      </w:pPr>
    </w:p>
    <w:p w14:paraId="4C676916" w14:textId="77777777" w:rsidR="002C22B9" w:rsidRDefault="002C22B9" w:rsidP="002C22B9">
      <w:pPr>
        <w:jc w:val="center"/>
        <w:rPr>
          <w:sz w:val="20"/>
        </w:rPr>
      </w:pPr>
      <w:r w:rsidRPr="00914649">
        <w:rPr>
          <w:sz w:val="20"/>
        </w:rPr>
        <w:t>Rīgā</w:t>
      </w:r>
    </w:p>
    <w:p w14:paraId="36374297"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10DB4B4" w14:textId="77777777" w:rsidTr="009F77B9">
        <w:tc>
          <w:tcPr>
            <w:tcW w:w="450" w:type="dxa"/>
            <w:tcBorders>
              <w:top w:val="nil"/>
              <w:left w:val="nil"/>
              <w:bottom w:val="nil"/>
              <w:right w:val="nil"/>
            </w:tcBorders>
          </w:tcPr>
          <w:p w14:paraId="01026D48"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5270F23" w14:textId="13D31285"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F851BA" w:rsidRPr="00615936">
              <w:rPr>
                <w:szCs w:val="24"/>
              </w:rPr>
            </w:r>
            <w:r w:rsidRPr="00615936">
              <w:rPr>
                <w:szCs w:val="24"/>
              </w:rPr>
              <w:fldChar w:fldCharType="separate"/>
            </w:r>
            <w:r w:rsidR="00F851BA">
              <w:rPr>
                <w:szCs w:val="24"/>
              </w:rPr>
              <w:t>03.09.2021</w:t>
            </w:r>
            <w:r w:rsidRPr="00615936">
              <w:rPr>
                <w:szCs w:val="24"/>
              </w:rPr>
              <w:fldChar w:fldCharType="end"/>
            </w:r>
            <w:bookmarkEnd w:id="0"/>
          </w:p>
        </w:tc>
        <w:tc>
          <w:tcPr>
            <w:tcW w:w="708" w:type="dxa"/>
            <w:tcBorders>
              <w:top w:val="nil"/>
              <w:left w:val="nil"/>
              <w:bottom w:val="nil"/>
              <w:right w:val="nil"/>
            </w:tcBorders>
          </w:tcPr>
          <w:p w14:paraId="567CA37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6979A78" w14:textId="1185DF2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91D12">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F851BA" w:rsidRPr="00615936">
              <w:rPr>
                <w:szCs w:val="24"/>
              </w:rPr>
            </w:r>
            <w:r w:rsidRPr="00615936">
              <w:rPr>
                <w:szCs w:val="24"/>
              </w:rPr>
              <w:fldChar w:fldCharType="separate"/>
            </w:r>
            <w:r w:rsidR="00F851BA">
              <w:rPr>
                <w:szCs w:val="24"/>
              </w:rPr>
              <w:t>4866</w:t>
            </w:r>
            <w:r w:rsidRPr="00615936">
              <w:rPr>
                <w:szCs w:val="24"/>
              </w:rPr>
              <w:fldChar w:fldCharType="end"/>
            </w:r>
            <w:bookmarkEnd w:id="2"/>
          </w:p>
        </w:tc>
      </w:tr>
      <w:tr w:rsidR="002C22B9" w:rsidRPr="00615936" w14:paraId="167B51E5" w14:textId="77777777" w:rsidTr="009F77B9">
        <w:trPr>
          <w:trHeight w:val="188"/>
        </w:trPr>
        <w:tc>
          <w:tcPr>
            <w:tcW w:w="450" w:type="dxa"/>
            <w:tcBorders>
              <w:top w:val="nil"/>
              <w:left w:val="nil"/>
              <w:bottom w:val="nil"/>
              <w:right w:val="nil"/>
            </w:tcBorders>
          </w:tcPr>
          <w:p w14:paraId="05DA1F5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BF0AD5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B37919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DD88537" w14:textId="77777777" w:rsidR="002C22B9" w:rsidRPr="00615936" w:rsidRDefault="002C22B9" w:rsidP="002C22B9">
            <w:pPr>
              <w:tabs>
                <w:tab w:val="left" w:pos="360"/>
                <w:tab w:val="left" w:pos="3960"/>
              </w:tabs>
              <w:rPr>
                <w:sz w:val="20"/>
              </w:rPr>
            </w:pPr>
          </w:p>
        </w:tc>
      </w:tr>
      <w:tr w:rsidR="002C22B9" w:rsidRPr="00615936" w14:paraId="55163E1F" w14:textId="77777777" w:rsidTr="009F77B9">
        <w:tc>
          <w:tcPr>
            <w:tcW w:w="450" w:type="dxa"/>
            <w:tcBorders>
              <w:top w:val="nil"/>
              <w:left w:val="nil"/>
              <w:bottom w:val="nil"/>
              <w:right w:val="nil"/>
            </w:tcBorders>
          </w:tcPr>
          <w:p w14:paraId="1401798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7A05137" w14:textId="1001658F"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91D12">
              <w:rPr>
                <w:szCs w:val="24"/>
              </w:rPr>
              <w:t>20.08.2021</w:t>
            </w:r>
            <w:r w:rsidRPr="00615936">
              <w:rPr>
                <w:szCs w:val="24"/>
              </w:rPr>
              <w:fldChar w:fldCharType="end"/>
            </w:r>
            <w:bookmarkEnd w:id="3"/>
          </w:p>
        </w:tc>
        <w:tc>
          <w:tcPr>
            <w:tcW w:w="708" w:type="dxa"/>
            <w:tcBorders>
              <w:top w:val="nil"/>
              <w:left w:val="nil"/>
              <w:bottom w:val="nil"/>
              <w:right w:val="nil"/>
            </w:tcBorders>
          </w:tcPr>
          <w:p w14:paraId="7C5879A7"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93FF13A" w14:textId="7F709182"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91D12">
              <w:rPr>
                <w:szCs w:val="24"/>
              </w:rPr>
              <w:t>09-01/3330</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7F24C0F" w14:textId="77777777" w:rsidTr="000C0DD4">
        <w:trPr>
          <w:jc w:val="right"/>
        </w:trPr>
        <w:tc>
          <w:tcPr>
            <w:tcW w:w="4644" w:type="dxa"/>
          </w:tcPr>
          <w:p w14:paraId="33BEFB25" w14:textId="77777777" w:rsidR="005D31EA" w:rsidRDefault="005D31EA" w:rsidP="000C0DD4">
            <w:pPr>
              <w:jc w:val="right"/>
              <w:rPr>
                <w:b/>
                <w:bCs/>
                <w:szCs w:val="24"/>
                <w:lang w:eastAsia="lv-LV"/>
              </w:rPr>
            </w:pPr>
            <w:bookmarkStart w:id="5" w:name="org_nos"/>
          </w:p>
          <w:p w14:paraId="515A155C" w14:textId="3B0B18B0" w:rsidR="000C0DD4" w:rsidRDefault="00691D12" w:rsidP="000C0DD4">
            <w:pPr>
              <w:jc w:val="right"/>
              <w:rPr>
                <w:b/>
                <w:bCs/>
                <w:szCs w:val="24"/>
                <w:lang w:eastAsia="lv-LV"/>
              </w:rPr>
            </w:pPr>
            <w:r>
              <w:rPr>
                <w:b/>
                <w:bCs/>
                <w:szCs w:val="24"/>
                <w:lang w:eastAsia="lv-LV"/>
              </w:rPr>
              <w:t>Satiksmes ministrija</w:t>
            </w:r>
            <w:r w:rsidR="005D31EA">
              <w:rPr>
                <w:b/>
                <w:bCs/>
                <w:szCs w:val="24"/>
                <w:lang w:eastAsia="lv-LV"/>
              </w:rPr>
              <w:t>i</w:t>
            </w:r>
          </w:p>
        </w:tc>
      </w:tr>
      <w:bookmarkEnd w:id="5"/>
    </w:tbl>
    <w:p w14:paraId="755C828F"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677"/>
      </w:tblGrid>
      <w:tr w:rsidR="000C0DD4" w14:paraId="01767E13" w14:textId="77777777" w:rsidTr="005D31EA">
        <w:trPr>
          <w:trHeight w:val="1071"/>
        </w:trPr>
        <w:tc>
          <w:tcPr>
            <w:tcW w:w="5677" w:type="dxa"/>
            <w:tcBorders>
              <w:top w:val="nil"/>
              <w:left w:val="nil"/>
              <w:bottom w:val="nil"/>
              <w:right w:val="nil"/>
            </w:tcBorders>
          </w:tcPr>
          <w:p w14:paraId="7909A11B" w14:textId="72D49E20" w:rsidR="000C0DD4" w:rsidRDefault="00691D12" w:rsidP="00C04DED">
            <w:pPr>
              <w:jc w:val="left"/>
              <w:rPr>
                <w:i/>
                <w:iCs/>
                <w:szCs w:val="24"/>
                <w:lang w:eastAsia="lv-LV"/>
              </w:rPr>
            </w:pPr>
            <w:r>
              <w:rPr>
                <w:i/>
                <w:iCs/>
                <w:szCs w:val="24"/>
                <w:lang w:eastAsia="lv-LV"/>
              </w:rPr>
              <w:t>Par Ministru kabineta rīkojuma projektu "Par pievienotās vērtības nodokļa summas, kas nav atgūstama kā priekšnodoklis, kompensēšanu akciju sabiedrības "RB Rail" veikto aktivitāšu ietvaros"</w:t>
            </w:r>
          </w:p>
        </w:tc>
      </w:tr>
    </w:tbl>
    <w:p w14:paraId="6324D310" w14:textId="77777777" w:rsidR="006D6710" w:rsidRPr="00615936" w:rsidRDefault="006D6710" w:rsidP="007F3771">
      <w:pPr>
        <w:rPr>
          <w:szCs w:val="24"/>
        </w:rPr>
      </w:pPr>
    </w:p>
    <w:p w14:paraId="16C1F86A" w14:textId="77777777" w:rsidR="006D6710" w:rsidRPr="00615936" w:rsidRDefault="006D6710" w:rsidP="00615936">
      <w:pPr>
        <w:ind w:firstLine="709"/>
        <w:rPr>
          <w:szCs w:val="24"/>
        </w:rPr>
      </w:pPr>
    </w:p>
    <w:p w14:paraId="67EFA6AA" w14:textId="3E59E71B" w:rsidR="005D31EA" w:rsidRDefault="005D31EA" w:rsidP="005D31EA">
      <w:pPr>
        <w:ind w:firstLine="720"/>
        <w:rPr>
          <w:sz w:val="22"/>
          <w:lang w:eastAsia="lv-LV"/>
        </w:rPr>
      </w:pPr>
      <w:r>
        <w:t xml:space="preserve">Finanšu ministrija </w:t>
      </w:r>
      <w:r w:rsidR="00124D08">
        <w:t>atbilstoši kompetencei</w:t>
      </w:r>
      <w:r>
        <w:t xml:space="preserve"> ir izskatījusi Satiksmes ministrijas (turpmāk – SM) sagatavoto Ministru kabineta rīkojuma projektu "Par pievienotās vērtības nodokļa summas, kas nav atgūstama kā priekšnodoklis, kompensēšanu akciju sabiedrības "RB Rail" veikto aktivitāšu ietvaros", tā sākotnējās ietekmes novērtējuma ziņojumu (turpmāk – anotācija) un izsaka šādu iebildumu.</w:t>
      </w:r>
    </w:p>
    <w:p w14:paraId="6FD9C87B" w14:textId="77777777" w:rsidR="005D31EA" w:rsidRDefault="005D31EA" w:rsidP="005D31EA">
      <w:pPr>
        <w:ind w:firstLine="720"/>
      </w:pPr>
      <w:r>
        <w:t xml:space="preserve">Vēršam uzmanību, ka šobrīd no anotācijā ietvertās informācijas nav secināms, vai SM ir vērtējusi publisko līdzekļu piešķīrumu (pievienotās vērtības nodokļa summas, kas nav atgūstama kā priekšnodoklis, kompensēšana) akciju sabiedrībai “RB Rail” komercdarbības atbalsta kontroles kontekstā. Vēršam uzmanību, ka publisko līdzekļu piešķīrums saimnieciskās darbības veicējiem potenciāli var radīt komercdarbības atbalsta sniegšanas riskus. Attiecīgi aicinām anotācijas I. sadaļas 2.punktā ietvert SM </w:t>
      </w:r>
      <w:proofErr w:type="spellStart"/>
      <w:r>
        <w:t>izvērtējumu</w:t>
      </w:r>
      <w:proofErr w:type="spellEnd"/>
      <w:r>
        <w:t>, vai publisko līdzekļu piešķīrums akciju sabiedrībai "RB Rail" izpilda/neizpilda Komercdarbības atbalsta kontroles likuma (turpmāk – KAKL) 5.pantā minētās komercdarbības atbalstu raksturojošās pazīmes. Ja SM secina, ka KAKL 5.pantā minētās pazīmes izpildītas netiek un publisko līdzekļu piešķīrums nekvalificējas kā komercdarbības atbalsts, lūdzam sniegt atbilstošu pamatojumu anotācijā. Gadījumā, ja SM secina, ka KAKL 5.pantā minētās pazīmes izpildās, lūdzam arī ietvert anotācijā norādi saskaņā ar kādu komercdarbības atbalsta kontroles regulējumu tiks nodrošināts publisko līdzekļu piešķīruma saderīgums ar Eiropas Savienības iekšējo tirgu.</w:t>
      </w:r>
    </w:p>
    <w:p w14:paraId="10ED1923" w14:textId="77777777" w:rsidR="005D31EA" w:rsidRPr="005D31EA" w:rsidRDefault="005D31EA" w:rsidP="005D31EA"/>
    <w:p w14:paraId="72EA1054" w14:textId="77777777" w:rsidR="005D31EA" w:rsidRPr="005D31EA" w:rsidRDefault="005D31EA" w:rsidP="005D31EA">
      <w:pPr>
        <w:ind w:firstLine="720"/>
        <w:rPr>
          <w:lang w:eastAsia="lv-LV"/>
        </w:rPr>
      </w:pPr>
      <w:r w:rsidRPr="005D31EA">
        <w:t>Vienlaikus, ņemot vērā Ministru kabineta 2018.gada 3.jūlija noteikumu Nr.395 “Eiropas infrastruktūras savienošanas instrumenta finansēto transporta un telekomunikāciju nozares projektu saskaņošanas un īstenošanas uzraudzības kārtība” 7.</w:t>
      </w:r>
      <w:r w:rsidRPr="005D31EA">
        <w:rPr>
          <w:vertAlign w:val="superscript"/>
        </w:rPr>
        <w:t>1</w:t>
      </w:r>
      <w:r w:rsidRPr="005D31EA">
        <w:t xml:space="preserve"> punktā noteikto, kā arī to, ka attiecībā uz pievienotās vērtības nodokļa maksājumu kompensēšanu akciju sabiedrības “RB Rail” veikto aktivitāšu ietvaros vairs nav spēkā īpašā kārtība, kas bija vienreizējs risinājums 2020.gadam, aicinām SM izvērtēt iespēju sagatavot pastāvīgu risinājumu par maksimālajām saistībām pievienotās vērtības nodokļa maksājumu segšanai akciju sabiedrības “RB Rail” veikto aktivitāšu ietvaros Rail </w:t>
      </w:r>
      <w:proofErr w:type="spellStart"/>
      <w:r w:rsidRPr="005D31EA">
        <w:t>Baltica</w:t>
      </w:r>
      <w:proofErr w:type="spellEnd"/>
      <w:r w:rsidRPr="005D31EA">
        <w:t xml:space="preserve"> projekta CEF-1, CEF-2 un CEF-3 līgumos, lai mazinātu administratīvo slogu, kas šobrīd veidojas no Ministru kabineta rīkojumu sagatavošanas, saskaņošanas un izskatīšanas Ministru kabineta sēdē reizi ceturksnī. Vēršam uzmanību, ka saskaņā </w:t>
      </w:r>
      <w:r w:rsidRPr="005D31EA">
        <w:lastRenderedPageBreak/>
        <w:t xml:space="preserve">ar Ministru kabineta 2021.gada 11.marta sēdes protokola Nr.25 71.§ “Informatīvais ziņojums “Par Eiropas infrastruktūras savienošanas instrumenta sestā projektu uzsaukuma finansējumu Rail </w:t>
      </w:r>
      <w:proofErr w:type="spellStart"/>
      <w:r w:rsidRPr="005D31EA">
        <w:t>Baltica</w:t>
      </w:r>
      <w:proofErr w:type="spellEnd"/>
      <w:r w:rsidRPr="005D31EA">
        <w:t xml:space="preserve"> projektam”” 2.punktu CEF-6 līguma ietvaros ir jau pieņemts lēmums par atļauju uzņemties saistības arī pievienotās vērtības nodokļa maksājumiem akciju sabiedrības “RB Rail” pasākumu ietvaros. </w:t>
      </w:r>
    </w:p>
    <w:p w14:paraId="2A63A7B1" w14:textId="77777777" w:rsidR="006D6710" w:rsidRPr="00615936" w:rsidRDefault="006D6710" w:rsidP="007F3771">
      <w:pPr>
        <w:rPr>
          <w:szCs w:val="24"/>
        </w:rPr>
      </w:pPr>
    </w:p>
    <w:p w14:paraId="4C24F915" w14:textId="77777777" w:rsidR="006D6710" w:rsidRPr="00615936" w:rsidRDefault="006D6710" w:rsidP="007F3771">
      <w:pPr>
        <w:rPr>
          <w:szCs w:val="24"/>
        </w:rPr>
      </w:pPr>
    </w:p>
    <w:p w14:paraId="417474EB" w14:textId="77777777" w:rsidR="006D6710" w:rsidRPr="00615936" w:rsidRDefault="006D6710" w:rsidP="007F3771">
      <w:pPr>
        <w:rPr>
          <w:szCs w:val="24"/>
        </w:rPr>
      </w:pPr>
    </w:p>
    <w:p w14:paraId="2BB6307E" w14:textId="77777777" w:rsidR="00792DE6" w:rsidRPr="00615936" w:rsidRDefault="00792DE6" w:rsidP="007F3771">
      <w:pPr>
        <w:rPr>
          <w:szCs w:val="24"/>
        </w:rPr>
      </w:pPr>
    </w:p>
    <w:p w14:paraId="076F1271" w14:textId="194D3059" w:rsidR="00792DE6" w:rsidRPr="00615936" w:rsidRDefault="005D31EA" w:rsidP="007F3771">
      <w:pPr>
        <w:rPr>
          <w:szCs w:val="24"/>
        </w:rPr>
      </w:pPr>
      <w:r>
        <w:rPr>
          <w:szCs w:val="24"/>
        </w:rPr>
        <w:tab/>
        <w:t>Ar cieņu</w:t>
      </w:r>
    </w:p>
    <w:p w14:paraId="4B232329" w14:textId="77777777" w:rsidR="006D6710" w:rsidRPr="00615936" w:rsidRDefault="006D6710" w:rsidP="007F3771">
      <w:pPr>
        <w:rPr>
          <w:szCs w:val="24"/>
        </w:rPr>
      </w:pPr>
    </w:p>
    <w:p w14:paraId="1E08B8E2" w14:textId="77777777" w:rsidR="006D6710" w:rsidRPr="00615936" w:rsidRDefault="006D6710" w:rsidP="007F3771">
      <w:pPr>
        <w:rPr>
          <w:szCs w:val="24"/>
        </w:rPr>
      </w:pPr>
    </w:p>
    <w:p w14:paraId="33713E20" w14:textId="77777777" w:rsidR="00557B49" w:rsidRPr="00615936" w:rsidRDefault="00557B49" w:rsidP="007F3771">
      <w:pPr>
        <w:rPr>
          <w:szCs w:val="24"/>
        </w:rPr>
      </w:pPr>
    </w:p>
    <w:p w14:paraId="1A690E18"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CC3E335" w14:textId="77777777" w:rsidTr="00AA6DC1">
        <w:tc>
          <w:tcPr>
            <w:tcW w:w="4395" w:type="dxa"/>
          </w:tcPr>
          <w:p w14:paraId="3526DBBC" w14:textId="7C4F3CDE" w:rsidR="00691D12" w:rsidRDefault="005D31EA" w:rsidP="007F3771">
            <w:pPr>
              <w:rPr>
                <w:szCs w:val="24"/>
              </w:rPr>
            </w:pPr>
            <w:r>
              <w:rPr>
                <w:szCs w:val="24"/>
              </w:rPr>
              <w:t>v</w:t>
            </w:r>
            <w:r w:rsidR="00691D12">
              <w:rPr>
                <w:szCs w:val="24"/>
              </w:rPr>
              <w:t xml:space="preserve">alsts sekretāres vietniece </w:t>
            </w:r>
          </w:p>
          <w:p w14:paraId="4B4E7899" w14:textId="2EC8900B" w:rsidR="00AA6DC1" w:rsidRPr="00615936" w:rsidRDefault="00691D12" w:rsidP="007F3771">
            <w:pPr>
              <w:rPr>
                <w:szCs w:val="24"/>
              </w:rPr>
            </w:pPr>
            <w:r>
              <w:rPr>
                <w:szCs w:val="24"/>
              </w:rPr>
              <w:t>budžeta jautājumos</w:t>
            </w:r>
          </w:p>
        </w:tc>
        <w:tc>
          <w:tcPr>
            <w:tcW w:w="1984" w:type="dxa"/>
          </w:tcPr>
          <w:p w14:paraId="1C75632C"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E6A3D70" w14:textId="14C0AD5B" w:rsidR="00AA6DC1" w:rsidRPr="00615936" w:rsidRDefault="00691D12" w:rsidP="00483407">
            <w:pPr>
              <w:jc w:val="right"/>
              <w:rPr>
                <w:szCs w:val="24"/>
              </w:rPr>
            </w:pPr>
            <w:proofErr w:type="spellStart"/>
            <w:r>
              <w:rPr>
                <w:szCs w:val="24"/>
              </w:rPr>
              <w:t>J.Plūme</w:t>
            </w:r>
            <w:proofErr w:type="spellEnd"/>
          </w:p>
        </w:tc>
      </w:tr>
      <w:tr w:rsidR="00AA6DC1" w:rsidRPr="00615936" w14:paraId="7DFD8162" w14:textId="77777777" w:rsidTr="00AA6DC1">
        <w:tc>
          <w:tcPr>
            <w:tcW w:w="4395" w:type="dxa"/>
          </w:tcPr>
          <w:p w14:paraId="71F022D8" w14:textId="77777777" w:rsidR="00AA6DC1" w:rsidRPr="00615936" w:rsidRDefault="00AA6DC1" w:rsidP="007F3771">
            <w:pPr>
              <w:rPr>
                <w:szCs w:val="24"/>
              </w:rPr>
            </w:pPr>
          </w:p>
        </w:tc>
        <w:tc>
          <w:tcPr>
            <w:tcW w:w="1984" w:type="dxa"/>
          </w:tcPr>
          <w:p w14:paraId="2475BA52" w14:textId="77777777" w:rsidR="00AA6DC1" w:rsidRPr="00615936" w:rsidRDefault="00AA6DC1" w:rsidP="000C0DD4">
            <w:pPr>
              <w:jc w:val="right"/>
              <w:rPr>
                <w:szCs w:val="24"/>
              </w:rPr>
            </w:pPr>
          </w:p>
        </w:tc>
        <w:tc>
          <w:tcPr>
            <w:tcW w:w="2977" w:type="dxa"/>
            <w:vAlign w:val="bottom"/>
          </w:tcPr>
          <w:p w14:paraId="5379AD6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25C1983" w14:textId="77777777" w:rsidTr="00AA6DC1">
        <w:trPr>
          <w:cantSplit/>
          <w:trHeight w:val="615"/>
        </w:trPr>
        <w:tc>
          <w:tcPr>
            <w:tcW w:w="8647" w:type="dxa"/>
          </w:tcPr>
          <w:p w14:paraId="01598551"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024BB36D" w14:textId="77777777" w:rsidR="00826D51" w:rsidRDefault="00826D51" w:rsidP="007F3771">
      <w:pPr>
        <w:rPr>
          <w:sz w:val="20"/>
        </w:rPr>
      </w:pPr>
    </w:p>
    <w:p w14:paraId="14946367" w14:textId="77777777" w:rsidR="00691D12" w:rsidRDefault="00691D12" w:rsidP="00550BA5">
      <w:pPr>
        <w:ind w:firstLine="142"/>
        <w:rPr>
          <w:sz w:val="20"/>
        </w:rPr>
      </w:pPr>
      <w:proofErr w:type="spellStart"/>
      <w:r>
        <w:rPr>
          <w:sz w:val="20"/>
        </w:rPr>
        <w:t>Kote</w:t>
      </w:r>
      <w:proofErr w:type="spellEnd"/>
      <w:r>
        <w:rPr>
          <w:sz w:val="20"/>
        </w:rPr>
        <w:t xml:space="preserve"> 67 095 452 </w:t>
      </w:r>
    </w:p>
    <w:p w14:paraId="2D2F0CB4" w14:textId="4DBD2D64" w:rsidR="000C0DD4" w:rsidRDefault="00F851BA" w:rsidP="00550BA5">
      <w:pPr>
        <w:ind w:firstLine="142"/>
        <w:rPr>
          <w:sz w:val="20"/>
        </w:rPr>
      </w:pPr>
      <w:hyperlink r:id="rId7" w:history="1">
        <w:r w:rsidR="005D31EA" w:rsidRPr="00822983">
          <w:rPr>
            <w:rStyle w:val="Hyperlink"/>
            <w:sz w:val="20"/>
          </w:rPr>
          <w:t>Ilze.Kote@fm.gov.lv</w:t>
        </w:r>
      </w:hyperlink>
    </w:p>
    <w:p w14:paraId="33DEAC3D" w14:textId="0A0642A8" w:rsidR="005D31EA" w:rsidRDefault="005D31EA" w:rsidP="00550BA5">
      <w:pPr>
        <w:ind w:firstLine="142"/>
        <w:rPr>
          <w:sz w:val="20"/>
        </w:rPr>
      </w:pPr>
    </w:p>
    <w:p w14:paraId="2D37D1D1" w14:textId="06E37111" w:rsidR="005D31EA" w:rsidRPr="005D31EA" w:rsidRDefault="005D31EA" w:rsidP="00550BA5">
      <w:pPr>
        <w:ind w:firstLine="142"/>
        <w:rPr>
          <w:sz w:val="20"/>
        </w:rPr>
      </w:pPr>
      <w:r w:rsidRPr="005D31EA">
        <w:rPr>
          <w:sz w:val="20"/>
        </w:rPr>
        <w:t>Liede 67095506</w:t>
      </w:r>
    </w:p>
    <w:p w14:paraId="2C171BA1" w14:textId="7C8FDDB5" w:rsidR="005D31EA" w:rsidRDefault="00F851BA" w:rsidP="00550BA5">
      <w:pPr>
        <w:ind w:firstLine="142"/>
        <w:rPr>
          <w:color w:val="1F497D"/>
          <w:sz w:val="20"/>
        </w:rPr>
      </w:pPr>
      <w:hyperlink r:id="rId8" w:history="1">
        <w:r w:rsidR="005D31EA" w:rsidRPr="005D31EA">
          <w:rPr>
            <w:rStyle w:val="Hyperlink"/>
            <w:color w:val="1F497D"/>
            <w:sz w:val="20"/>
          </w:rPr>
          <w:t>zane.liede@fm.gov.lv</w:t>
        </w:r>
      </w:hyperlink>
    </w:p>
    <w:p w14:paraId="36395EC4" w14:textId="77777777" w:rsidR="005D31EA" w:rsidRPr="005D31EA" w:rsidRDefault="005D31EA" w:rsidP="00550BA5">
      <w:pPr>
        <w:ind w:firstLine="142"/>
        <w:rPr>
          <w:sz w:val="20"/>
        </w:rPr>
      </w:pPr>
    </w:p>
    <w:p w14:paraId="01072066" w14:textId="77777777" w:rsidR="000C0DD4" w:rsidRPr="006D6710" w:rsidRDefault="000C0DD4" w:rsidP="007F3771">
      <w:pPr>
        <w:rPr>
          <w:sz w:val="20"/>
        </w:rPr>
      </w:pPr>
    </w:p>
    <w:sectPr w:rsidR="000C0DD4" w:rsidRPr="006D6710"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E86D4" w14:textId="77777777" w:rsidR="00111548" w:rsidRDefault="00111548">
      <w:r>
        <w:separator/>
      </w:r>
    </w:p>
  </w:endnote>
  <w:endnote w:type="continuationSeparator" w:id="0">
    <w:p w14:paraId="675F14B2" w14:textId="77777777" w:rsidR="00111548" w:rsidRDefault="0011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5CF06"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6DFDB89F" w14:textId="47D95E14"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124D08">
          <w:rPr>
            <w:noProof/>
            <w:sz w:val="24"/>
            <w:szCs w:val="24"/>
          </w:rPr>
          <w:t>2</w:t>
        </w:r>
        <w:r w:rsidRPr="00557B49">
          <w:rPr>
            <w:sz w:val="24"/>
            <w:szCs w:val="24"/>
          </w:rPr>
          <w:fldChar w:fldCharType="end"/>
        </w:r>
      </w:p>
    </w:sdtContent>
  </w:sdt>
  <w:p w14:paraId="39A08C7F"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0008F" w14:textId="77777777" w:rsidR="0015384D" w:rsidRDefault="0015384D">
    <w:pPr>
      <w:pStyle w:val="Footer"/>
      <w:jc w:val="center"/>
    </w:pPr>
  </w:p>
  <w:p w14:paraId="58D26EAD"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3CED5" w14:textId="77777777" w:rsidR="00111548" w:rsidRDefault="00111548">
      <w:r>
        <w:separator/>
      </w:r>
    </w:p>
  </w:footnote>
  <w:footnote w:type="continuationSeparator" w:id="0">
    <w:p w14:paraId="3E65003F" w14:textId="77777777" w:rsidR="00111548" w:rsidRDefault="0011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180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17719D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A893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71299" w14:textId="77777777" w:rsidR="002C22B9" w:rsidRDefault="002C22B9">
    <w:pPr>
      <w:pStyle w:val="Header"/>
    </w:pPr>
  </w:p>
  <w:p w14:paraId="52516427" w14:textId="77777777" w:rsidR="002C22B9" w:rsidRDefault="002C22B9">
    <w:pPr>
      <w:pStyle w:val="Header"/>
    </w:pPr>
  </w:p>
  <w:p w14:paraId="177C0D94" w14:textId="77777777" w:rsidR="002C22B9" w:rsidRDefault="002C22B9">
    <w:pPr>
      <w:pStyle w:val="Header"/>
    </w:pPr>
  </w:p>
  <w:p w14:paraId="0D219F5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A1FDF91" wp14:editId="03D0718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7C6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A1FDF91"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E7B7C6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EA01631" wp14:editId="0E8040F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EA8566" w14:textId="77777777" w:rsidR="002C22B9" w:rsidRDefault="002C22B9">
    <w:pPr>
      <w:pStyle w:val="Header"/>
    </w:pPr>
  </w:p>
  <w:p w14:paraId="090C8E1F" w14:textId="77777777" w:rsidR="002C22B9" w:rsidRDefault="002C22B9">
    <w:pPr>
      <w:pStyle w:val="Header"/>
    </w:pPr>
  </w:p>
  <w:p w14:paraId="41B4FC99" w14:textId="77777777" w:rsidR="002C22B9" w:rsidRDefault="002C22B9">
    <w:pPr>
      <w:pStyle w:val="Header"/>
    </w:pPr>
  </w:p>
  <w:p w14:paraId="574B6268" w14:textId="77777777" w:rsidR="002C22B9" w:rsidRDefault="002C22B9">
    <w:pPr>
      <w:pStyle w:val="Header"/>
    </w:pPr>
  </w:p>
  <w:p w14:paraId="020B0E0C" w14:textId="77777777" w:rsidR="002C22B9" w:rsidRDefault="002C22B9">
    <w:pPr>
      <w:pStyle w:val="Header"/>
    </w:pPr>
  </w:p>
  <w:p w14:paraId="7D2682CD" w14:textId="77777777" w:rsidR="002C22B9" w:rsidRDefault="002C22B9">
    <w:pPr>
      <w:pStyle w:val="Header"/>
    </w:pPr>
  </w:p>
  <w:p w14:paraId="4974E544"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9487A86" wp14:editId="1C91552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48C36C0" w14:textId="77777777" w:rsidR="002C22B9" w:rsidRDefault="002C22B9">
    <w:pPr>
      <w:pStyle w:val="Header"/>
    </w:pPr>
  </w:p>
  <w:p w14:paraId="321D1D72" w14:textId="77777777" w:rsidR="002C22B9" w:rsidRDefault="002C22B9">
    <w:pPr>
      <w:pStyle w:val="Header"/>
    </w:pPr>
  </w:p>
  <w:p w14:paraId="21FF7303"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1548"/>
    <w:rsid w:val="00114955"/>
    <w:rsid w:val="00124D08"/>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4758"/>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31EA"/>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1D12"/>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851BA"/>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763B6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D3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847354523">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ane.liede@f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lze.Kote@fm.gov.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97650-4E76-4C46-B66B-160EA432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2229</Words>
  <Characters>1272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pievi</dc:subject>
  <dc:creator>Kote I.</dc:creator>
  <dc:description>Sagatavots ALS E-aprites vidē.</dc:description>
  <cp:lastModifiedBy>Jolanta Plūme</cp:lastModifiedBy>
  <cp:revision>7</cp:revision>
  <cp:lastPrinted>2007-06-25T10:49:00Z</cp:lastPrinted>
  <dcterms:created xsi:type="dcterms:W3CDTF">2021-09-02T13:29:00Z</dcterms:created>
  <dcterms:modified xsi:type="dcterms:W3CDTF">2021-09-03T10:02:00Z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